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48" w:rsidRPr="005F726C" w:rsidRDefault="00497B82" w:rsidP="00497B82">
      <w:pPr>
        <w:shd w:val="clear" w:color="auto" w:fill="FFFFFF"/>
        <w:spacing w:before="120" w:after="60" w:line="380" w:lineRule="exact"/>
        <w:jc w:val="center"/>
        <w:rPr>
          <w:rFonts w:ascii="Times New Roman" w:eastAsia="Times New Roman" w:hAnsi="Times New Roman" w:cs="Times New Roman"/>
          <w:b/>
          <w:bCs/>
          <w:sz w:val="26"/>
          <w:szCs w:val="26"/>
        </w:rPr>
      </w:pPr>
      <w:bookmarkStart w:id="0" w:name="_GoBack"/>
      <w:bookmarkEnd w:id="0"/>
      <w:r w:rsidRPr="005F726C">
        <w:rPr>
          <w:rFonts w:ascii="Times New Roman" w:eastAsia="Times New Roman" w:hAnsi="Times New Roman" w:cs="Times New Roman"/>
          <w:b/>
          <w:bCs/>
          <w:sz w:val="26"/>
          <w:szCs w:val="26"/>
        </w:rPr>
        <w:t>BÁO CÁO</w:t>
      </w:r>
      <w:r w:rsidR="000F7248" w:rsidRPr="005F726C">
        <w:rPr>
          <w:rFonts w:ascii="Times New Roman" w:eastAsia="Times New Roman" w:hAnsi="Times New Roman" w:cs="Times New Roman"/>
          <w:b/>
          <w:bCs/>
          <w:sz w:val="26"/>
          <w:szCs w:val="26"/>
        </w:rPr>
        <w:t xml:space="preserve"> CÔNG TÁC QUẢN LÝ</w:t>
      </w:r>
      <w:r w:rsidRPr="005F726C">
        <w:rPr>
          <w:rFonts w:ascii="Times New Roman" w:eastAsia="Times New Roman" w:hAnsi="Times New Roman" w:cs="Times New Roman"/>
          <w:b/>
          <w:bCs/>
          <w:sz w:val="26"/>
          <w:szCs w:val="26"/>
        </w:rPr>
        <w:t xml:space="preserve"> NHÀ NƯỚC VỀ</w:t>
      </w:r>
      <w:r w:rsidR="000F7248" w:rsidRPr="005F726C">
        <w:rPr>
          <w:rFonts w:ascii="Times New Roman" w:eastAsia="Times New Roman" w:hAnsi="Times New Roman" w:cs="Times New Roman"/>
          <w:b/>
          <w:bCs/>
          <w:sz w:val="26"/>
          <w:szCs w:val="26"/>
        </w:rPr>
        <w:t xml:space="preserve"> AN TOÀN BỨC XẠ VÀ HẠT NHÂN TRÊN ĐỊA BÀN TỈNH QUẢNG NINH</w:t>
      </w:r>
      <w:r w:rsidR="00711580" w:rsidRPr="005F726C">
        <w:rPr>
          <w:rFonts w:ascii="Times New Roman" w:eastAsia="Times New Roman" w:hAnsi="Times New Roman" w:cs="Times New Roman"/>
          <w:b/>
          <w:bCs/>
          <w:sz w:val="26"/>
          <w:szCs w:val="26"/>
        </w:rPr>
        <w:t xml:space="preserve"> GIAI ĐOẠN </w:t>
      </w:r>
      <w:r w:rsidR="00B66067" w:rsidRPr="005F726C">
        <w:rPr>
          <w:rFonts w:ascii="Times New Roman" w:eastAsia="Times New Roman" w:hAnsi="Times New Roman" w:cs="Times New Roman"/>
          <w:b/>
          <w:bCs/>
          <w:sz w:val="26"/>
          <w:szCs w:val="26"/>
        </w:rPr>
        <w:t>201</w:t>
      </w:r>
      <w:r w:rsidR="009143F1" w:rsidRPr="005F726C">
        <w:rPr>
          <w:rFonts w:ascii="Times New Roman" w:eastAsia="Times New Roman" w:hAnsi="Times New Roman" w:cs="Times New Roman"/>
          <w:b/>
          <w:bCs/>
          <w:sz w:val="26"/>
          <w:szCs w:val="26"/>
        </w:rPr>
        <w:t>6</w:t>
      </w:r>
      <w:r w:rsidR="00B66067" w:rsidRPr="005F726C">
        <w:rPr>
          <w:rFonts w:ascii="Times New Roman" w:eastAsia="Times New Roman" w:hAnsi="Times New Roman" w:cs="Times New Roman"/>
          <w:b/>
          <w:bCs/>
          <w:sz w:val="26"/>
          <w:szCs w:val="26"/>
        </w:rPr>
        <w:t xml:space="preserve">  </w:t>
      </w:r>
      <w:r w:rsidR="005145F5" w:rsidRPr="005F726C">
        <w:rPr>
          <w:rFonts w:ascii="Times New Roman" w:eastAsia="Times New Roman" w:hAnsi="Times New Roman" w:cs="Times New Roman"/>
          <w:b/>
          <w:bCs/>
          <w:sz w:val="26"/>
          <w:szCs w:val="26"/>
        </w:rPr>
        <w:t>201</w:t>
      </w:r>
      <w:r w:rsidR="009143F1" w:rsidRPr="005F726C">
        <w:rPr>
          <w:rFonts w:ascii="Times New Roman" w:eastAsia="Times New Roman" w:hAnsi="Times New Roman" w:cs="Times New Roman"/>
          <w:b/>
          <w:bCs/>
          <w:sz w:val="26"/>
          <w:szCs w:val="26"/>
        </w:rPr>
        <w:t>7</w:t>
      </w:r>
    </w:p>
    <w:p w:rsidR="00497B82" w:rsidRPr="00497B82" w:rsidRDefault="00497B82" w:rsidP="00497B82">
      <w:pPr>
        <w:shd w:val="clear" w:color="auto" w:fill="FFFFFF"/>
        <w:spacing w:before="120" w:after="60" w:line="380" w:lineRule="exact"/>
        <w:jc w:val="right"/>
        <w:rPr>
          <w:rFonts w:ascii="Times New Roman" w:eastAsia="Times New Roman" w:hAnsi="Times New Roman" w:cs="Times New Roman"/>
          <w:bCs/>
          <w:i/>
          <w:sz w:val="28"/>
          <w:szCs w:val="28"/>
        </w:rPr>
      </w:pPr>
      <w:r w:rsidRPr="00497B82">
        <w:rPr>
          <w:rFonts w:ascii="Times New Roman" w:eastAsia="Times New Roman" w:hAnsi="Times New Roman" w:cs="Times New Roman"/>
          <w:bCs/>
          <w:i/>
          <w:sz w:val="28"/>
          <w:szCs w:val="28"/>
        </w:rPr>
        <w:t>Sở Khoa học và Công nghệ Quảng Ninh</w:t>
      </w:r>
    </w:p>
    <w:p w:rsidR="000F7248" w:rsidRPr="000F7248" w:rsidRDefault="000F7248" w:rsidP="00497B82">
      <w:pPr>
        <w:shd w:val="clear" w:color="auto" w:fill="FFFFFF"/>
        <w:spacing w:before="120" w:after="60" w:line="380" w:lineRule="exact"/>
        <w:jc w:val="both"/>
        <w:rPr>
          <w:rFonts w:ascii="Times New Roman" w:eastAsia="Times New Roman" w:hAnsi="Times New Roman" w:cs="Times New Roman"/>
          <w:b/>
          <w:bCs/>
          <w:color w:val="003877"/>
          <w:sz w:val="28"/>
          <w:szCs w:val="28"/>
        </w:rPr>
      </w:pPr>
    </w:p>
    <w:p w:rsidR="000F7248" w:rsidRDefault="000F7248" w:rsidP="00497B82">
      <w:pPr>
        <w:shd w:val="clear" w:color="auto" w:fill="FFFFFF"/>
        <w:spacing w:before="120" w:after="60" w:line="380" w:lineRule="exact"/>
        <w:jc w:val="both"/>
        <w:rPr>
          <w:rFonts w:ascii="Arial" w:eastAsia="Times New Roman" w:hAnsi="Arial" w:cs="Arial"/>
          <w:b/>
          <w:bCs/>
          <w:color w:val="003877"/>
          <w:sz w:val="18"/>
          <w:szCs w:val="18"/>
        </w:rPr>
      </w:pPr>
    </w:p>
    <w:p w:rsidR="00C7020B" w:rsidRDefault="00BA0329" w:rsidP="00497B82">
      <w:pPr>
        <w:spacing w:before="120" w:after="60" w:line="380" w:lineRule="exact"/>
        <w:ind w:firstLine="720"/>
        <w:jc w:val="both"/>
        <w:rPr>
          <w:rFonts w:ascii="Times New Roman" w:hAnsi="Times New Roman"/>
          <w:bCs/>
          <w:sz w:val="28"/>
          <w:szCs w:val="28"/>
        </w:rPr>
      </w:pPr>
      <w:r>
        <w:rPr>
          <w:rFonts w:ascii="Times New Roman" w:hAnsi="Times New Roman"/>
          <w:bCs/>
          <w:sz w:val="28"/>
          <w:szCs w:val="28"/>
        </w:rPr>
        <w:t>Quảng Ninh là một</w:t>
      </w:r>
      <w:r w:rsidR="005D09DB">
        <w:rPr>
          <w:rFonts w:ascii="Times New Roman" w:hAnsi="Times New Roman"/>
          <w:bCs/>
          <w:sz w:val="28"/>
          <w:szCs w:val="28"/>
        </w:rPr>
        <w:t xml:space="preserve"> tỉnh biên giới phía bắc của tổ quốc, là </w:t>
      </w:r>
      <w:r>
        <w:rPr>
          <w:rFonts w:ascii="Times New Roman" w:hAnsi="Times New Roman"/>
          <w:bCs/>
          <w:sz w:val="28"/>
          <w:szCs w:val="28"/>
        </w:rPr>
        <w:t>tro</w:t>
      </w:r>
      <w:r w:rsidR="003A5BCC">
        <w:rPr>
          <w:rFonts w:ascii="Times New Roman" w:hAnsi="Times New Roman"/>
          <w:bCs/>
          <w:sz w:val="28"/>
          <w:szCs w:val="28"/>
        </w:rPr>
        <w:t xml:space="preserve">ng những tỉnh có nhiều thuận lợi để phát triển kinh tế xã hội sovới các địa phương khác </w:t>
      </w:r>
      <w:r w:rsidR="00642D37">
        <w:rPr>
          <w:rFonts w:ascii="Times New Roman" w:hAnsi="Times New Roman"/>
          <w:bCs/>
          <w:sz w:val="28"/>
          <w:szCs w:val="28"/>
        </w:rPr>
        <w:t xml:space="preserve">trên toàn quốc </w:t>
      </w:r>
      <w:r w:rsidR="003A5BCC">
        <w:rPr>
          <w:rFonts w:ascii="Times New Roman" w:hAnsi="Times New Roman"/>
          <w:bCs/>
          <w:sz w:val="28"/>
          <w:szCs w:val="28"/>
        </w:rPr>
        <w:t>như có cửa khẩu quốc tế,</w:t>
      </w:r>
      <w:r w:rsidR="00956D6B">
        <w:rPr>
          <w:rFonts w:ascii="Times New Roman" w:hAnsi="Times New Roman"/>
          <w:bCs/>
          <w:sz w:val="28"/>
          <w:szCs w:val="28"/>
        </w:rPr>
        <w:t xml:space="preserve"> có đường biên giớ</w:t>
      </w:r>
      <w:r w:rsidR="005D5328">
        <w:rPr>
          <w:rFonts w:ascii="Times New Roman" w:hAnsi="Times New Roman"/>
          <w:bCs/>
          <w:sz w:val="28"/>
          <w:szCs w:val="28"/>
        </w:rPr>
        <w:t>i giáp</w:t>
      </w:r>
      <w:r w:rsidR="00956D6B">
        <w:rPr>
          <w:rFonts w:ascii="Times New Roman" w:hAnsi="Times New Roman"/>
          <w:bCs/>
          <w:sz w:val="28"/>
          <w:szCs w:val="28"/>
        </w:rPr>
        <w:t xml:space="preserve"> Trung Quốc (cả đường bộ và đường biển)</w:t>
      </w:r>
      <w:r w:rsidR="00711580">
        <w:rPr>
          <w:rFonts w:ascii="Times New Roman" w:hAnsi="Times New Roman"/>
          <w:bCs/>
          <w:sz w:val="28"/>
          <w:szCs w:val="28"/>
        </w:rPr>
        <w:t>,</w:t>
      </w:r>
      <w:r w:rsidR="003A5BCC">
        <w:rPr>
          <w:rFonts w:ascii="Times New Roman" w:hAnsi="Times New Roman"/>
          <w:bCs/>
          <w:sz w:val="28"/>
          <w:szCs w:val="28"/>
        </w:rPr>
        <w:t xml:space="preserve"> có nguồn</w:t>
      </w:r>
      <w:r w:rsidR="00E83473">
        <w:rPr>
          <w:rFonts w:ascii="Times New Roman" w:hAnsi="Times New Roman"/>
          <w:bCs/>
          <w:sz w:val="28"/>
          <w:szCs w:val="28"/>
        </w:rPr>
        <w:t xml:space="preserve"> tài nguyên </w:t>
      </w:r>
      <w:r w:rsidR="003A5BCC">
        <w:rPr>
          <w:rFonts w:ascii="Times New Roman" w:hAnsi="Times New Roman"/>
          <w:bCs/>
          <w:sz w:val="28"/>
          <w:szCs w:val="28"/>
        </w:rPr>
        <w:t>khoáng sản</w:t>
      </w:r>
      <w:r w:rsidR="005D09DB">
        <w:rPr>
          <w:rFonts w:ascii="Times New Roman" w:hAnsi="Times New Roman"/>
          <w:bCs/>
          <w:sz w:val="28"/>
          <w:szCs w:val="28"/>
        </w:rPr>
        <w:t xml:space="preserve"> lớn như than, đá vôi </w:t>
      </w:r>
      <w:r w:rsidR="003A5BCC">
        <w:rPr>
          <w:rFonts w:ascii="Times New Roman" w:hAnsi="Times New Roman"/>
          <w:bCs/>
          <w:sz w:val="28"/>
          <w:szCs w:val="28"/>
        </w:rPr>
        <w:t xml:space="preserve">… Việc ứng dụng lĩnh vực năng lượng nguyên tử vào hoạt động phát triển kinh tế xã hội cũng đa dạng </w:t>
      </w:r>
      <w:r w:rsidR="00706834">
        <w:rPr>
          <w:rFonts w:ascii="Times New Roman" w:hAnsi="Times New Roman"/>
          <w:bCs/>
          <w:sz w:val="28"/>
          <w:szCs w:val="28"/>
        </w:rPr>
        <w:t>hơn</w:t>
      </w:r>
      <w:r w:rsidR="00312CD0">
        <w:rPr>
          <w:rFonts w:ascii="Times New Roman" w:hAnsi="Times New Roman"/>
          <w:bCs/>
          <w:sz w:val="28"/>
          <w:szCs w:val="28"/>
        </w:rPr>
        <w:t>. Ngoài lĩnh vực y tế,</w:t>
      </w:r>
      <w:r w:rsidR="009173BF">
        <w:rPr>
          <w:rFonts w:ascii="Times New Roman" w:hAnsi="Times New Roman"/>
          <w:bCs/>
          <w:sz w:val="28"/>
          <w:szCs w:val="28"/>
        </w:rPr>
        <w:t xml:space="preserve">trong công nghiệp </w:t>
      </w:r>
      <w:r w:rsidR="00DF3032">
        <w:rPr>
          <w:rFonts w:ascii="Times New Roman" w:hAnsi="Times New Roman"/>
          <w:bCs/>
          <w:sz w:val="28"/>
          <w:szCs w:val="28"/>
        </w:rPr>
        <w:t>sử dụng</w:t>
      </w:r>
      <w:r w:rsidR="00706834">
        <w:rPr>
          <w:rFonts w:ascii="Times New Roman" w:hAnsi="Times New Roman"/>
          <w:bCs/>
          <w:sz w:val="28"/>
          <w:szCs w:val="28"/>
        </w:rPr>
        <w:t xml:space="preserve"> máy phát tia X</w:t>
      </w:r>
      <w:r w:rsidR="005D09DB">
        <w:rPr>
          <w:rFonts w:ascii="Times New Roman" w:hAnsi="Times New Roman"/>
          <w:bCs/>
          <w:sz w:val="28"/>
          <w:szCs w:val="28"/>
        </w:rPr>
        <w:t xml:space="preserve"> </w:t>
      </w:r>
      <w:r w:rsidR="00DF3032">
        <w:rPr>
          <w:rFonts w:ascii="Times New Roman" w:hAnsi="Times New Roman"/>
          <w:bCs/>
          <w:sz w:val="28"/>
          <w:szCs w:val="28"/>
        </w:rPr>
        <w:t xml:space="preserve">để </w:t>
      </w:r>
      <w:r w:rsidR="003A5BCC">
        <w:rPr>
          <w:rFonts w:ascii="Times New Roman" w:hAnsi="Times New Roman"/>
          <w:bCs/>
          <w:sz w:val="28"/>
          <w:szCs w:val="28"/>
        </w:rPr>
        <w:t>soi hàng hóa qua các cửa khẩu</w:t>
      </w:r>
      <w:r w:rsidR="00312CD0">
        <w:rPr>
          <w:rFonts w:ascii="Times New Roman" w:hAnsi="Times New Roman"/>
          <w:bCs/>
          <w:sz w:val="28"/>
          <w:szCs w:val="28"/>
        </w:rPr>
        <w:t>quốc tế</w:t>
      </w:r>
      <w:r w:rsidR="00DF3032">
        <w:rPr>
          <w:rFonts w:ascii="Times New Roman" w:hAnsi="Times New Roman"/>
          <w:bCs/>
          <w:sz w:val="28"/>
          <w:szCs w:val="28"/>
        </w:rPr>
        <w:t>;</w:t>
      </w:r>
      <w:r w:rsidR="005D09DB">
        <w:rPr>
          <w:rFonts w:ascii="Times New Roman" w:hAnsi="Times New Roman"/>
          <w:bCs/>
          <w:sz w:val="28"/>
          <w:szCs w:val="28"/>
        </w:rPr>
        <w:t xml:space="preserve"> </w:t>
      </w:r>
      <w:r w:rsidR="00711580">
        <w:rPr>
          <w:rFonts w:ascii="Times New Roman" w:hAnsi="Times New Roman"/>
          <w:bCs/>
          <w:sz w:val="28"/>
          <w:szCs w:val="28"/>
        </w:rPr>
        <w:t xml:space="preserve">nguồn phóng xạ sử dụng trong </w:t>
      </w:r>
      <w:r w:rsidR="003A5BCC">
        <w:rPr>
          <w:rFonts w:ascii="Times New Roman" w:hAnsi="Times New Roman"/>
          <w:bCs/>
          <w:sz w:val="28"/>
          <w:szCs w:val="28"/>
        </w:rPr>
        <w:t>khoan, thăm dò địa chất,</w:t>
      </w:r>
      <w:r w:rsidR="00C333BD">
        <w:rPr>
          <w:rFonts w:ascii="Times New Roman" w:hAnsi="Times New Roman"/>
          <w:bCs/>
          <w:sz w:val="28"/>
          <w:szCs w:val="28"/>
        </w:rPr>
        <w:t xml:space="preserve"> khoáng sản</w:t>
      </w:r>
      <w:r w:rsidR="006952AB">
        <w:rPr>
          <w:rFonts w:ascii="Times New Roman" w:hAnsi="Times New Roman"/>
          <w:bCs/>
          <w:sz w:val="28"/>
          <w:szCs w:val="28"/>
        </w:rPr>
        <w:t>;</w:t>
      </w:r>
      <w:r w:rsidR="00C7020B">
        <w:rPr>
          <w:rFonts w:ascii="Times New Roman" w:hAnsi="Times New Roman"/>
          <w:bCs/>
          <w:sz w:val="28"/>
          <w:szCs w:val="28"/>
        </w:rPr>
        <w:t xml:space="preserve"> </w:t>
      </w:r>
      <w:r w:rsidR="00C94960">
        <w:rPr>
          <w:rFonts w:ascii="Times New Roman" w:hAnsi="Times New Roman"/>
          <w:bCs/>
          <w:sz w:val="28"/>
          <w:szCs w:val="28"/>
        </w:rPr>
        <w:t xml:space="preserve">đo </w:t>
      </w:r>
      <w:r w:rsidR="00227CC3">
        <w:rPr>
          <w:rFonts w:ascii="Times New Roman" w:hAnsi="Times New Roman"/>
          <w:bCs/>
          <w:sz w:val="28"/>
          <w:szCs w:val="28"/>
        </w:rPr>
        <w:t>lường,</w:t>
      </w:r>
      <w:r w:rsidR="00C7020B">
        <w:rPr>
          <w:rFonts w:ascii="Times New Roman" w:hAnsi="Times New Roman"/>
          <w:bCs/>
          <w:sz w:val="28"/>
          <w:szCs w:val="28"/>
        </w:rPr>
        <w:t xml:space="preserve"> </w:t>
      </w:r>
      <w:r w:rsidR="00C94960">
        <w:rPr>
          <w:rFonts w:ascii="Times New Roman" w:hAnsi="Times New Roman"/>
          <w:bCs/>
          <w:sz w:val="28"/>
          <w:szCs w:val="28"/>
        </w:rPr>
        <w:t>điều khiển</w:t>
      </w:r>
      <w:r w:rsidR="00E967E5">
        <w:rPr>
          <w:rFonts w:ascii="Times New Roman" w:hAnsi="Times New Roman"/>
          <w:bCs/>
          <w:sz w:val="28"/>
          <w:szCs w:val="28"/>
        </w:rPr>
        <w:t xml:space="preserve"> trong sản xuất xi măng</w:t>
      </w:r>
      <w:r w:rsidR="00C94960">
        <w:rPr>
          <w:rFonts w:ascii="Times New Roman" w:hAnsi="Times New Roman"/>
          <w:bCs/>
          <w:sz w:val="28"/>
          <w:szCs w:val="28"/>
        </w:rPr>
        <w:t xml:space="preserve">, </w:t>
      </w:r>
      <w:r w:rsidR="00227CC3">
        <w:rPr>
          <w:rFonts w:ascii="Times New Roman" w:hAnsi="Times New Roman"/>
          <w:bCs/>
          <w:sz w:val="28"/>
          <w:szCs w:val="28"/>
        </w:rPr>
        <w:t>kiểm tra</w:t>
      </w:r>
      <w:r w:rsidR="00186BEA">
        <w:rPr>
          <w:rFonts w:ascii="Times New Roman" w:hAnsi="Times New Roman"/>
          <w:bCs/>
          <w:sz w:val="28"/>
          <w:szCs w:val="28"/>
        </w:rPr>
        <w:t xml:space="preserve"> không phá hủy</w:t>
      </w:r>
      <w:r w:rsidR="005D09DB">
        <w:rPr>
          <w:rFonts w:ascii="Times New Roman" w:hAnsi="Times New Roman"/>
          <w:bCs/>
          <w:sz w:val="28"/>
          <w:szCs w:val="28"/>
        </w:rPr>
        <w:t xml:space="preserve"> </w:t>
      </w:r>
      <w:r w:rsidR="00227CC3">
        <w:rPr>
          <w:rFonts w:ascii="Times New Roman" w:hAnsi="Times New Roman"/>
          <w:bCs/>
          <w:sz w:val="28"/>
          <w:szCs w:val="28"/>
        </w:rPr>
        <w:t>công trình xây dựng</w:t>
      </w:r>
      <w:r w:rsidR="00A33B7D">
        <w:rPr>
          <w:rFonts w:ascii="Times New Roman" w:hAnsi="Times New Roman"/>
          <w:bCs/>
          <w:sz w:val="28"/>
          <w:szCs w:val="28"/>
        </w:rPr>
        <w:t xml:space="preserve">, </w:t>
      </w:r>
      <w:r w:rsidR="00192BD2">
        <w:rPr>
          <w:rFonts w:ascii="Times New Roman" w:hAnsi="Times New Roman"/>
          <w:bCs/>
          <w:sz w:val="28"/>
          <w:szCs w:val="28"/>
        </w:rPr>
        <w:t>…</w:t>
      </w:r>
    </w:p>
    <w:p w:rsidR="00C7020B" w:rsidRDefault="00A33B7D" w:rsidP="00497B82">
      <w:pPr>
        <w:spacing w:before="120" w:after="60" w:line="380" w:lineRule="exact"/>
        <w:ind w:firstLine="720"/>
        <w:jc w:val="both"/>
        <w:rPr>
          <w:rFonts w:ascii="Times New Roman" w:hAnsi="Times New Roman"/>
          <w:bCs/>
          <w:sz w:val="28"/>
          <w:szCs w:val="28"/>
        </w:rPr>
      </w:pPr>
      <w:r>
        <w:rPr>
          <w:rFonts w:ascii="Times New Roman" w:hAnsi="Times New Roman"/>
          <w:bCs/>
          <w:sz w:val="28"/>
          <w:szCs w:val="28"/>
        </w:rPr>
        <w:t>Tính đến ngày 31/12/201</w:t>
      </w:r>
      <w:r w:rsidR="00251BB8">
        <w:rPr>
          <w:rFonts w:ascii="Times New Roman" w:hAnsi="Times New Roman"/>
          <w:bCs/>
          <w:sz w:val="28"/>
          <w:szCs w:val="28"/>
        </w:rPr>
        <w:t>7</w:t>
      </w:r>
      <w:r>
        <w:rPr>
          <w:rFonts w:ascii="Times New Roman" w:hAnsi="Times New Roman"/>
          <w:bCs/>
          <w:sz w:val="28"/>
          <w:szCs w:val="28"/>
        </w:rPr>
        <w:t xml:space="preserve">, trên địa bàn tỉnh Quảng Ninh có tổng số </w:t>
      </w:r>
      <w:r w:rsidR="00251BB8">
        <w:rPr>
          <w:rFonts w:ascii="Times New Roman" w:hAnsi="Times New Roman"/>
          <w:bCs/>
          <w:sz w:val="28"/>
          <w:szCs w:val="28"/>
        </w:rPr>
        <w:t>73</w:t>
      </w:r>
      <w:r>
        <w:rPr>
          <w:rFonts w:ascii="Times New Roman" w:hAnsi="Times New Roman"/>
          <w:bCs/>
          <w:sz w:val="28"/>
          <w:szCs w:val="28"/>
        </w:rPr>
        <w:t xml:space="preserve"> cơ sở bức xạ vớ</w:t>
      </w:r>
      <w:r w:rsidR="00251BB8">
        <w:rPr>
          <w:rFonts w:ascii="Times New Roman" w:hAnsi="Times New Roman"/>
          <w:bCs/>
          <w:sz w:val="28"/>
          <w:szCs w:val="28"/>
        </w:rPr>
        <w:t>i 18</w:t>
      </w:r>
      <w:r>
        <w:rPr>
          <w:rFonts w:ascii="Times New Roman" w:hAnsi="Times New Roman"/>
          <w:bCs/>
          <w:sz w:val="28"/>
          <w:szCs w:val="28"/>
        </w:rPr>
        <w:t>1 thiết bị</w:t>
      </w:r>
      <w:r w:rsidR="00C7020B">
        <w:rPr>
          <w:rFonts w:ascii="Times New Roman" w:hAnsi="Times New Roman"/>
          <w:bCs/>
          <w:sz w:val="28"/>
          <w:szCs w:val="28"/>
        </w:rPr>
        <w:t xml:space="preserve"> </w:t>
      </w:r>
      <w:r w:rsidR="00251BB8">
        <w:rPr>
          <w:rFonts w:ascii="Times New Roman" w:hAnsi="Times New Roman"/>
          <w:bCs/>
          <w:sz w:val="28"/>
          <w:szCs w:val="28"/>
        </w:rPr>
        <w:t>X – quang chẩn đoán trong y tế, 12 máy phát tia X sử dụng trong công nghiệp</w:t>
      </w:r>
      <w:r w:rsidR="008D2D25">
        <w:rPr>
          <w:rFonts w:ascii="Times New Roman" w:hAnsi="Times New Roman"/>
          <w:bCs/>
          <w:sz w:val="28"/>
          <w:szCs w:val="28"/>
        </w:rPr>
        <w:t>,</w:t>
      </w:r>
      <w:r w:rsidR="00251BB8">
        <w:rPr>
          <w:rFonts w:ascii="Times New Roman" w:hAnsi="Times New Roman"/>
          <w:bCs/>
          <w:sz w:val="28"/>
          <w:szCs w:val="28"/>
        </w:rPr>
        <w:t xml:space="preserve"> 38</w:t>
      </w:r>
      <w:r>
        <w:rPr>
          <w:rFonts w:ascii="Times New Roman" w:hAnsi="Times New Roman"/>
          <w:bCs/>
          <w:sz w:val="28"/>
          <w:szCs w:val="28"/>
        </w:rPr>
        <w:t xml:space="preserve"> nguồn phóng xạ</w:t>
      </w:r>
      <w:r w:rsidR="008D2D25">
        <w:rPr>
          <w:rFonts w:ascii="Times New Roman" w:hAnsi="Times New Roman"/>
          <w:bCs/>
          <w:sz w:val="28"/>
          <w:szCs w:val="28"/>
        </w:rPr>
        <w:t>;</w:t>
      </w:r>
      <w:r w:rsidR="00251BB8">
        <w:rPr>
          <w:rFonts w:ascii="Times New Roman" w:hAnsi="Times New Roman"/>
          <w:bCs/>
          <w:sz w:val="28"/>
          <w:szCs w:val="28"/>
        </w:rPr>
        <w:t xml:space="preserve"> trong đó 5</w:t>
      </w:r>
      <w:r>
        <w:rPr>
          <w:rFonts w:ascii="Times New Roman" w:hAnsi="Times New Roman"/>
          <w:bCs/>
          <w:sz w:val="28"/>
          <w:szCs w:val="28"/>
        </w:rPr>
        <w:t xml:space="preserve">6 cơ sở y tế sử dụng </w:t>
      </w:r>
      <w:r w:rsidR="00251BB8">
        <w:rPr>
          <w:rFonts w:ascii="Times New Roman" w:hAnsi="Times New Roman"/>
          <w:bCs/>
          <w:sz w:val="28"/>
          <w:szCs w:val="28"/>
        </w:rPr>
        <w:t>181</w:t>
      </w:r>
      <w:r>
        <w:rPr>
          <w:rFonts w:ascii="Times New Roman" w:hAnsi="Times New Roman"/>
          <w:bCs/>
          <w:sz w:val="28"/>
          <w:szCs w:val="28"/>
        </w:rPr>
        <w:t xml:space="preserve"> thiết bị</w:t>
      </w:r>
      <w:r w:rsidR="001C7411">
        <w:rPr>
          <w:rFonts w:ascii="Times New Roman" w:hAnsi="Times New Roman"/>
          <w:bCs/>
          <w:sz w:val="28"/>
          <w:szCs w:val="28"/>
        </w:rPr>
        <w:t xml:space="preserve"> X</w:t>
      </w:r>
      <w:r w:rsidR="00251BB8">
        <w:rPr>
          <w:rFonts w:ascii="Times New Roman" w:hAnsi="Times New Roman"/>
          <w:bCs/>
          <w:sz w:val="28"/>
          <w:szCs w:val="28"/>
        </w:rPr>
        <w:t xml:space="preserve"> -</w:t>
      </w:r>
      <w:r w:rsidR="001C7411">
        <w:rPr>
          <w:rFonts w:ascii="Times New Roman" w:hAnsi="Times New Roman"/>
          <w:bCs/>
          <w:sz w:val="28"/>
          <w:szCs w:val="28"/>
        </w:rPr>
        <w:t xml:space="preserve"> quang</w:t>
      </w:r>
      <w:r w:rsidR="00E10194">
        <w:rPr>
          <w:rFonts w:ascii="Times New Roman" w:hAnsi="Times New Roman"/>
          <w:bCs/>
          <w:sz w:val="28"/>
          <w:szCs w:val="28"/>
        </w:rPr>
        <w:t xml:space="preserve">, </w:t>
      </w:r>
      <w:r w:rsidR="00251BB8">
        <w:rPr>
          <w:rFonts w:ascii="Times New Roman" w:hAnsi="Times New Roman"/>
          <w:bCs/>
          <w:sz w:val="28"/>
          <w:szCs w:val="28"/>
        </w:rPr>
        <w:t xml:space="preserve">01 máy gia tốc, </w:t>
      </w:r>
      <w:r w:rsidR="00E10194">
        <w:rPr>
          <w:rFonts w:ascii="Times New Roman" w:hAnsi="Times New Roman"/>
          <w:bCs/>
          <w:sz w:val="28"/>
          <w:szCs w:val="28"/>
        </w:rPr>
        <w:t>01 nguồn phóng xạ hở</w:t>
      </w:r>
      <w:r w:rsidR="001C7411">
        <w:rPr>
          <w:rFonts w:ascii="Times New Roman" w:hAnsi="Times New Roman"/>
          <w:bCs/>
          <w:sz w:val="28"/>
          <w:szCs w:val="28"/>
        </w:rPr>
        <w:t>; 1</w:t>
      </w:r>
      <w:r w:rsidR="00251BB8">
        <w:rPr>
          <w:rFonts w:ascii="Times New Roman" w:hAnsi="Times New Roman"/>
          <w:bCs/>
          <w:sz w:val="28"/>
          <w:szCs w:val="28"/>
        </w:rPr>
        <w:t>7</w:t>
      </w:r>
      <w:r>
        <w:rPr>
          <w:rFonts w:ascii="Times New Roman" w:hAnsi="Times New Roman"/>
          <w:bCs/>
          <w:sz w:val="28"/>
          <w:szCs w:val="28"/>
        </w:rPr>
        <w:t xml:space="preserve"> cơ sở công nghiệp và dịch vụ sử dụ</w:t>
      </w:r>
      <w:r w:rsidR="00251BB8">
        <w:rPr>
          <w:rFonts w:ascii="Times New Roman" w:hAnsi="Times New Roman"/>
          <w:bCs/>
          <w:sz w:val="28"/>
          <w:szCs w:val="28"/>
        </w:rPr>
        <w:t>ng 2</w:t>
      </w:r>
      <w:r w:rsidR="00E10194">
        <w:rPr>
          <w:rFonts w:ascii="Times New Roman" w:hAnsi="Times New Roman"/>
          <w:bCs/>
          <w:sz w:val="28"/>
          <w:szCs w:val="28"/>
        </w:rPr>
        <w:t>4</w:t>
      </w:r>
      <w:r>
        <w:rPr>
          <w:rFonts w:ascii="Times New Roman" w:hAnsi="Times New Roman"/>
          <w:bCs/>
          <w:sz w:val="28"/>
          <w:szCs w:val="28"/>
        </w:rPr>
        <w:t xml:space="preserve"> nguồn phóng xạ</w:t>
      </w:r>
      <w:r w:rsidR="00251BB8">
        <w:rPr>
          <w:rFonts w:ascii="Times New Roman" w:hAnsi="Times New Roman"/>
          <w:bCs/>
          <w:sz w:val="28"/>
          <w:szCs w:val="28"/>
        </w:rPr>
        <w:t>, 14 nguồn phóng xạ lưu tại cơ sở bức xạ</w:t>
      </w:r>
      <w:r>
        <w:rPr>
          <w:rFonts w:ascii="Times New Roman" w:hAnsi="Times New Roman"/>
          <w:bCs/>
          <w:sz w:val="28"/>
          <w:szCs w:val="28"/>
        </w:rPr>
        <w:t xml:space="preserve"> và 0</w:t>
      </w:r>
      <w:r w:rsidR="001C7411">
        <w:rPr>
          <w:rFonts w:ascii="Times New Roman" w:hAnsi="Times New Roman"/>
          <w:bCs/>
          <w:sz w:val="28"/>
          <w:szCs w:val="28"/>
        </w:rPr>
        <w:t>6</w:t>
      </w:r>
      <w:r>
        <w:rPr>
          <w:rFonts w:ascii="Times New Roman" w:hAnsi="Times New Roman"/>
          <w:bCs/>
          <w:sz w:val="28"/>
          <w:szCs w:val="28"/>
        </w:rPr>
        <w:t xml:space="preserve"> thiết bị đo kiểm tra công nghiệp. </w:t>
      </w:r>
    </w:p>
    <w:p w:rsidR="00C94960" w:rsidRDefault="00C94960" w:rsidP="00497B82">
      <w:pPr>
        <w:spacing w:before="120" w:after="60" w:line="380" w:lineRule="exact"/>
        <w:ind w:firstLine="720"/>
        <w:jc w:val="both"/>
        <w:rPr>
          <w:rFonts w:ascii="Times New Roman" w:hAnsi="Times New Roman"/>
          <w:bCs/>
          <w:sz w:val="28"/>
          <w:szCs w:val="28"/>
        </w:rPr>
      </w:pPr>
      <w:r>
        <w:rPr>
          <w:rFonts w:ascii="Times New Roman" w:hAnsi="Times New Roman"/>
          <w:bCs/>
          <w:sz w:val="28"/>
          <w:szCs w:val="28"/>
        </w:rPr>
        <w:t>Bên cạnh đó, việc ứng dụng năng lượng nguyên tử trong lĩnh vực y tế</w:t>
      </w:r>
      <w:r w:rsidR="00EA2329">
        <w:rPr>
          <w:rFonts w:ascii="Times New Roman" w:hAnsi="Times New Roman"/>
          <w:bCs/>
          <w:sz w:val="28"/>
          <w:szCs w:val="28"/>
        </w:rPr>
        <w:t xml:space="preserve"> cũng được phát triể</w:t>
      </w:r>
      <w:r w:rsidR="00A33B7D">
        <w:rPr>
          <w:rFonts w:ascii="Times New Roman" w:hAnsi="Times New Roman"/>
          <w:bCs/>
          <w:sz w:val="28"/>
          <w:szCs w:val="28"/>
        </w:rPr>
        <w:t>n. Hiện tại</w:t>
      </w:r>
      <w:r w:rsidR="006952AB">
        <w:rPr>
          <w:rFonts w:ascii="Times New Roman" w:hAnsi="Times New Roman"/>
          <w:bCs/>
          <w:sz w:val="28"/>
          <w:szCs w:val="28"/>
        </w:rPr>
        <w:t>,</w:t>
      </w:r>
      <w:r w:rsidR="00A33B7D">
        <w:rPr>
          <w:rFonts w:ascii="Times New Roman" w:hAnsi="Times New Roman"/>
          <w:bCs/>
          <w:sz w:val="28"/>
          <w:szCs w:val="28"/>
        </w:rPr>
        <w:t xml:space="preserve"> đã có 02 cơ sở y tế đang đầu tư th</w:t>
      </w:r>
      <w:r w:rsidR="006952AB">
        <w:rPr>
          <w:rFonts w:ascii="Times New Roman" w:hAnsi="Times New Roman"/>
          <w:bCs/>
          <w:sz w:val="28"/>
          <w:szCs w:val="28"/>
        </w:rPr>
        <w:t>iết</w:t>
      </w:r>
      <w:r w:rsidR="00A33B7D">
        <w:rPr>
          <w:rFonts w:ascii="Times New Roman" w:hAnsi="Times New Roman"/>
          <w:bCs/>
          <w:sz w:val="28"/>
          <w:szCs w:val="28"/>
        </w:rPr>
        <w:t xml:space="preserve"> bị xạ trị gia tốc tuyến tính, trong đó có 01 thiết bị </w:t>
      </w:r>
      <w:r w:rsidR="00CA4683">
        <w:rPr>
          <w:rFonts w:ascii="Times New Roman" w:hAnsi="Times New Roman"/>
          <w:bCs/>
          <w:sz w:val="28"/>
          <w:szCs w:val="28"/>
        </w:rPr>
        <w:t>được lắp đặt và đi vào hoạt động tháng 3/2015</w:t>
      </w:r>
      <w:r w:rsidR="00503BDD">
        <w:rPr>
          <w:rFonts w:ascii="Times New Roman" w:hAnsi="Times New Roman"/>
          <w:bCs/>
          <w:sz w:val="28"/>
          <w:szCs w:val="28"/>
        </w:rPr>
        <w:t>, máy chụp can thiệp mạch</w:t>
      </w:r>
      <w:r w:rsidR="00DF3032">
        <w:rPr>
          <w:rFonts w:ascii="Times New Roman" w:hAnsi="Times New Roman"/>
          <w:bCs/>
          <w:sz w:val="28"/>
          <w:szCs w:val="28"/>
        </w:rPr>
        <w:t>. Công tác quản lý nhà nước về lĩnh vực năng lượng</w:t>
      </w:r>
      <w:r w:rsidR="005D09DB">
        <w:rPr>
          <w:rFonts w:ascii="Times New Roman" w:hAnsi="Times New Roman"/>
          <w:bCs/>
          <w:sz w:val="28"/>
          <w:szCs w:val="28"/>
        </w:rPr>
        <w:t xml:space="preserve"> </w:t>
      </w:r>
      <w:r>
        <w:rPr>
          <w:rFonts w:ascii="Times New Roman" w:hAnsi="Times New Roman"/>
          <w:bCs/>
          <w:sz w:val="28"/>
          <w:szCs w:val="28"/>
        </w:rPr>
        <w:t xml:space="preserve">được </w:t>
      </w:r>
      <w:r w:rsidR="00DF3032">
        <w:rPr>
          <w:rFonts w:ascii="Times New Roman" w:hAnsi="Times New Roman"/>
          <w:bCs/>
          <w:sz w:val="28"/>
          <w:szCs w:val="28"/>
        </w:rPr>
        <w:t xml:space="preserve">Ủy ban nhân dân tỉnh Quảng Ninh giao </w:t>
      </w:r>
      <w:r>
        <w:rPr>
          <w:rFonts w:ascii="Times New Roman" w:hAnsi="Times New Roman"/>
          <w:bCs/>
          <w:sz w:val="28"/>
          <w:szCs w:val="28"/>
        </w:rPr>
        <w:t xml:space="preserve">Sở Khoa học và Công nghệ tỉnh </w:t>
      </w:r>
      <w:r w:rsidR="00DF3032">
        <w:rPr>
          <w:rFonts w:ascii="Times New Roman" w:hAnsi="Times New Roman"/>
          <w:bCs/>
          <w:sz w:val="28"/>
          <w:szCs w:val="28"/>
        </w:rPr>
        <w:t>được thực hiện</w:t>
      </w:r>
      <w:r w:rsidR="00D8242D">
        <w:rPr>
          <w:rFonts w:ascii="Times New Roman" w:hAnsi="Times New Roman"/>
          <w:bCs/>
          <w:sz w:val="28"/>
          <w:szCs w:val="28"/>
        </w:rPr>
        <w:t>.</w:t>
      </w:r>
    </w:p>
    <w:p w:rsidR="0013365B" w:rsidRPr="002E6852" w:rsidRDefault="002E6852" w:rsidP="0045434B">
      <w:pPr>
        <w:spacing w:before="120" w:after="60" w:line="380" w:lineRule="exact"/>
        <w:ind w:firstLine="720"/>
        <w:jc w:val="both"/>
        <w:rPr>
          <w:rFonts w:ascii="Times New Roman" w:hAnsi="Times New Roman"/>
          <w:b/>
          <w:bCs/>
          <w:sz w:val="28"/>
          <w:szCs w:val="28"/>
        </w:rPr>
      </w:pPr>
      <w:r w:rsidRPr="002E6852">
        <w:rPr>
          <w:rFonts w:ascii="Times New Roman" w:hAnsi="Times New Roman"/>
          <w:b/>
          <w:bCs/>
          <w:sz w:val="28"/>
          <w:szCs w:val="28"/>
        </w:rPr>
        <w:t>I. Hiện trạng c</w:t>
      </w:r>
      <w:r w:rsidR="00521C7D" w:rsidRPr="002E6852">
        <w:rPr>
          <w:rFonts w:ascii="Times New Roman" w:hAnsi="Times New Roman"/>
          <w:b/>
          <w:bCs/>
          <w:sz w:val="28"/>
          <w:szCs w:val="28"/>
        </w:rPr>
        <w:t>ông tác quản lý nhà nước về an toàn bức xạ và hạt nhân trên địa bàn tỉnh Quảng Ninh giai đoạn 201</w:t>
      </w:r>
      <w:r w:rsidR="009143F1">
        <w:rPr>
          <w:rFonts w:ascii="Times New Roman" w:hAnsi="Times New Roman"/>
          <w:b/>
          <w:bCs/>
          <w:sz w:val="28"/>
          <w:szCs w:val="28"/>
        </w:rPr>
        <w:t>6</w:t>
      </w:r>
      <w:r w:rsidR="006952AB">
        <w:rPr>
          <w:rFonts w:ascii="Times New Roman" w:hAnsi="Times New Roman"/>
          <w:b/>
          <w:bCs/>
          <w:sz w:val="28"/>
          <w:szCs w:val="28"/>
        </w:rPr>
        <w:t>-</w:t>
      </w:r>
      <w:r w:rsidR="00521C7D" w:rsidRPr="002E6852">
        <w:rPr>
          <w:rFonts w:ascii="Times New Roman" w:hAnsi="Times New Roman"/>
          <w:b/>
          <w:bCs/>
          <w:sz w:val="28"/>
          <w:szCs w:val="28"/>
        </w:rPr>
        <w:t xml:space="preserve"> 201</w:t>
      </w:r>
      <w:r w:rsidR="009143F1">
        <w:rPr>
          <w:rFonts w:ascii="Times New Roman" w:hAnsi="Times New Roman"/>
          <w:b/>
          <w:bCs/>
          <w:sz w:val="28"/>
          <w:szCs w:val="28"/>
        </w:rPr>
        <w:t>7</w:t>
      </w:r>
      <w:r w:rsidR="00521C7D" w:rsidRPr="002E6852">
        <w:rPr>
          <w:rFonts w:ascii="Times New Roman" w:hAnsi="Times New Roman"/>
          <w:b/>
          <w:bCs/>
          <w:sz w:val="28"/>
          <w:szCs w:val="28"/>
        </w:rPr>
        <w:t>:</w:t>
      </w:r>
    </w:p>
    <w:p w:rsidR="00521C7D" w:rsidRDefault="00521C7D" w:rsidP="0045434B">
      <w:pPr>
        <w:shd w:val="clear" w:color="auto" w:fill="FFFFFF"/>
        <w:spacing w:before="120" w:after="60" w:line="380" w:lineRule="exact"/>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1. </w:t>
      </w:r>
      <w:r w:rsidR="00CE2C3F" w:rsidRPr="00695E8D">
        <w:rPr>
          <w:rFonts w:ascii="Times New Roman" w:eastAsia="Times New Roman" w:hAnsi="Times New Roman" w:cs="Times New Roman"/>
          <w:b/>
          <w:i/>
          <w:sz w:val="28"/>
          <w:szCs w:val="28"/>
        </w:rPr>
        <w:t xml:space="preserve">Công </w:t>
      </w:r>
      <w:r w:rsidR="00967B85">
        <w:rPr>
          <w:rFonts w:ascii="Times New Roman" w:eastAsia="Times New Roman" w:hAnsi="Times New Roman" w:cs="Times New Roman"/>
          <w:b/>
          <w:i/>
          <w:sz w:val="28"/>
          <w:szCs w:val="28"/>
        </w:rPr>
        <w:t>tác c</w:t>
      </w:r>
      <w:r w:rsidR="00783B7C" w:rsidRPr="00DE33FF">
        <w:rPr>
          <w:rFonts w:ascii="Times New Roman" w:eastAsia="Times New Roman" w:hAnsi="Times New Roman" w:cs="Times New Roman"/>
          <w:b/>
          <w:i/>
          <w:sz w:val="28"/>
          <w:szCs w:val="28"/>
        </w:rPr>
        <w:t>ấp phép tiến</w:t>
      </w:r>
      <w:r w:rsidR="00497B82">
        <w:rPr>
          <w:rFonts w:ascii="Times New Roman" w:eastAsia="Times New Roman" w:hAnsi="Times New Roman" w:cs="Times New Roman"/>
          <w:b/>
          <w:i/>
          <w:sz w:val="28"/>
          <w:szCs w:val="28"/>
        </w:rPr>
        <w:t xml:space="preserve"> </w:t>
      </w:r>
      <w:r w:rsidR="00783B7C" w:rsidRPr="00DE33FF">
        <w:rPr>
          <w:rFonts w:ascii="Times New Roman" w:eastAsia="Times New Roman" w:hAnsi="Times New Roman" w:cs="Times New Roman"/>
          <w:b/>
          <w:i/>
          <w:sz w:val="28"/>
          <w:szCs w:val="28"/>
        </w:rPr>
        <w:t>hành công việc bức xạ và cấp chứng chỉ nhân viên bức xạ</w:t>
      </w:r>
      <w:r w:rsidR="00066D6D">
        <w:rPr>
          <w:rFonts w:ascii="Times New Roman" w:eastAsia="Times New Roman" w:hAnsi="Times New Roman" w:cs="Times New Roman"/>
          <w:b/>
          <w:i/>
          <w:sz w:val="28"/>
          <w:szCs w:val="28"/>
        </w:rPr>
        <w:t xml:space="preserve"> (thuộc thẩm quyền của Sở Khoa học và Công nghệ)</w:t>
      </w:r>
      <w:r>
        <w:rPr>
          <w:rFonts w:ascii="Times New Roman" w:eastAsia="Times New Roman" w:hAnsi="Times New Roman" w:cs="Times New Roman"/>
          <w:b/>
          <w:i/>
          <w:sz w:val="28"/>
          <w:szCs w:val="28"/>
        </w:rPr>
        <w:t>:</w:t>
      </w:r>
    </w:p>
    <w:p w:rsidR="00C7020B" w:rsidRDefault="00783B7C"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sidRPr="00DE33FF">
        <w:rPr>
          <w:rFonts w:ascii="Times New Roman" w:eastAsia="Times New Roman" w:hAnsi="Times New Roman" w:cs="Times New Roman"/>
          <w:sz w:val="28"/>
          <w:szCs w:val="28"/>
        </w:rPr>
        <w:t xml:space="preserve"> Sở Khoa học và Công</w:t>
      </w:r>
      <w:r w:rsidR="005D09DB">
        <w:rPr>
          <w:rFonts w:ascii="Times New Roman" w:eastAsia="Times New Roman" w:hAnsi="Times New Roman" w:cs="Times New Roman"/>
          <w:sz w:val="28"/>
          <w:szCs w:val="28"/>
        </w:rPr>
        <w:t xml:space="preserve"> </w:t>
      </w:r>
      <w:r w:rsidRPr="00DE33FF">
        <w:rPr>
          <w:rFonts w:ascii="Times New Roman" w:eastAsia="Times New Roman" w:hAnsi="Times New Roman" w:cs="Times New Roman"/>
          <w:sz w:val="28"/>
          <w:szCs w:val="28"/>
        </w:rPr>
        <w:t xml:space="preserve">nghệ </w:t>
      </w:r>
      <w:r>
        <w:rPr>
          <w:rFonts w:ascii="Times New Roman" w:eastAsia="Times New Roman" w:hAnsi="Times New Roman" w:cs="Times New Roman"/>
          <w:sz w:val="28"/>
          <w:szCs w:val="28"/>
        </w:rPr>
        <w:t xml:space="preserve">tỉnh Quảng Ninh </w:t>
      </w:r>
      <w:r w:rsidRPr="00DE33FF">
        <w:rPr>
          <w:rFonts w:ascii="Times New Roman" w:eastAsia="Times New Roman" w:hAnsi="Times New Roman" w:cs="Times New Roman"/>
          <w:sz w:val="28"/>
          <w:szCs w:val="28"/>
        </w:rPr>
        <w:t>đã xây dựng</w:t>
      </w:r>
      <w:r w:rsidR="00521C7D">
        <w:rPr>
          <w:rFonts w:ascii="Times New Roman" w:eastAsia="Times New Roman" w:hAnsi="Times New Roman" w:cs="Times New Roman"/>
          <w:sz w:val="28"/>
          <w:szCs w:val="28"/>
        </w:rPr>
        <w:t xml:space="preserve"> </w:t>
      </w:r>
      <w:r w:rsidR="005D09DB">
        <w:rPr>
          <w:rFonts w:ascii="Times New Roman" w:eastAsia="Times New Roman" w:hAnsi="Times New Roman" w:cs="Times New Roman"/>
          <w:sz w:val="28"/>
          <w:szCs w:val="28"/>
        </w:rPr>
        <w:t xml:space="preserve">và </w:t>
      </w:r>
      <w:r w:rsidR="00521C7D">
        <w:rPr>
          <w:rFonts w:ascii="Times New Roman" w:eastAsia="Times New Roman" w:hAnsi="Times New Roman" w:cs="Times New Roman"/>
          <w:sz w:val="28"/>
          <w:szCs w:val="28"/>
        </w:rPr>
        <w:t>hoàn thiện</w:t>
      </w:r>
      <w:r w:rsidRPr="00DE33FF">
        <w:rPr>
          <w:rFonts w:ascii="Times New Roman" w:eastAsia="Times New Roman" w:hAnsi="Times New Roman" w:cs="Times New Roman"/>
          <w:sz w:val="28"/>
          <w:szCs w:val="28"/>
        </w:rPr>
        <w:t xml:space="preserve"> quy trình giải quyết cho 0</w:t>
      </w:r>
      <w:r w:rsidR="00C7020B">
        <w:rPr>
          <w:rFonts w:ascii="Times New Roman" w:eastAsia="Times New Roman" w:hAnsi="Times New Roman" w:cs="Times New Roman"/>
          <w:sz w:val="28"/>
          <w:szCs w:val="28"/>
        </w:rPr>
        <w:t>7</w:t>
      </w:r>
      <w:r w:rsidRPr="00DE33FF">
        <w:rPr>
          <w:rFonts w:ascii="Times New Roman" w:eastAsia="Times New Roman" w:hAnsi="Times New Roman" w:cs="Times New Roman"/>
          <w:sz w:val="28"/>
          <w:szCs w:val="28"/>
        </w:rPr>
        <w:t xml:space="preserve"> thủ tục hành chính theo</w:t>
      </w:r>
      <w:r w:rsidR="00C7020B">
        <w:rPr>
          <w:rFonts w:ascii="Times New Roman" w:eastAsia="Times New Roman" w:hAnsi="Times New Roman" w:cs="Times New Roman"/>
          <w:sz w:val="28"/>
          <w:szCs w:val="28"/>
        </w:rPr>
        <w:t xml:space="preserve"> </w:t>
      </w:r>
      <w:r w:rsidRPr="00DE33FF">
        <w:rPr>
          <w:rFonts w:ascii="Times New Roman" w:eastAsia="Times New Roman" w:hAnsi="Times New Roman" w:cs="Times New Roman"/>
          <w:sz w:val="28"/>
          <w:szCs w:val="28"/>
        </w:rPr>
        <w:t xml:space="preserve">Quyết định công bố thủ tục </w:t>
      </w:r>
      <w:r w:rsidRPr="00DE33FF">
        <w:rPr>
          <w:rFonts w:ascii="Times New Roman" w:eastAsia="Times New Roman" w:hAnsi="Times New Roman" w:cs="Times New Roman"/>
          <w:sz w:val="28"/>
          <w:szCs w:val="28"/>
        </w:rPr>
        <w:lastRenderedPageBreak/>
        <w:t>hành chính của Bộ Khoa học và công nghệ trong lĩnhvực năng lượng nguyên tử</w:t>
      </w:r>
      <w:r w:rsidR="005D09DB">
        <w:rPr>
          <w:rFonts w:ascii="Times New Roman" w:eastAsia="Times New Roman" w:hAnsi="Times New Roman" w:cs="Times New Roman"/>
          <w:sz w:val="28"/>
          <w:szCs w:val="28"/>
        </w:rPr>
        <w:t>,</w:t>
      </w:r>
      <w:r w:rsidRPr="00DE33FF">
        <w:rPr>
          <w:rFonts w:ascii="Times New Roman" w:eastAsia="Times New Roman" w:hAnsi="Times New Roman" w:cs="Times New Roman"/>
          <w:sz w:val="28"/>
          <w:szCs w:val="28"/>
        </w:rPr>
        <w:t xml:space="preserve"> phù hợp tiêu chuẩn Việt Nam TCVN ISO 9001:2008. Các</w:t>
      </w:r>
      <w:r w:rsidR="00C7020B">
        <w:rPr>
          <w:rFonts w:ascii="Times New Roman" w:eastAsia="Times New Roman" w:hAnsi="Times New Roman" w:cs="Times New Roman"/>
          <w:sz w:val="28"/>
          <w:szCs w:val="28"/>
        </w:rPr>
        <w:t xml:space="preserve"> </w:t>
      </w:r>
      <w:r w:rsidR="00521C7D">
        <w:rPr>
          <w:rFonts w:ascii="Times New Roman" w:eastAsia="Times New Roman" w:hAnsi="Times New Roman" w:cs="Times New Roman"/>
          <w:sz w:val="28"/>
          <w:szCs w:val="28"/>
        </w:rPr>
        <w:t xml:space="preserve">bộ </w:t>
      </w:r>
      <w:r w:rsidRPr="00DE33FF">
        <w:rPr>
          <w:rFonts w:ascii="Times New Roman" w:eastAsia="Times New Roman" w:hAnsi="Times New Roman" w:cs="Times New Roman"/>
          <w:sz w:val="28"/>
          <w:szCs w:val="28"/>
        </w:rPr>
        <w:t>thủ tục này</w:t>
      </w:r>
      <w:r w:rsidR="00521C7D">
        <w:rPr>
          <w:rFonts w:ascii="Times New Roman" w:eastAsia="Times New Roman" w:hAnsi="Times New Roman" w:cs="Times New Roman"/>
          <w:sz w:val="28"/>
          <w:szCs w:val="28"/>
        </w:rPr>
        <w:t xml:space="preserve"> thuộc thẩm quyền giải quyết của Sở Khoa học và Công nghệ và được thực hiện tại Trung tâm hành chính công của tỉnh, tạo điều kiện thuận lợi cho tổ chức, công dân. Kết quả, </w:t>
      </w:r>
      <w:r w:rsidR="00045A0B">
        <w:rPr>
          <w:rFonts w:ascii="Times New Roman" w:eastAsia="Times New Roman" w:hAnsi="Times New Roman" w:cs="Times New Roman"/>
          <w:sz w:val="28"/>
          <w:szCs w:val="28"/>
        </w:rPr>
        <w:t>năm 201</w:t>
      </w:r>
      <w:r w:rsidR="00251BB8">
        <w:rPr>
          <w:rFonts w:ascii="Times New Roman" w:eastAsia="Times New Roman" w:hAnsi="Times New Roman" w:cs="Times New Roman"/>
          <w:sz w:val="28"/>
          <w:szCs w:val="28"/>
        </w:rPr>
        <w:t>6</w:t>
      </w:r>
      <w:r w:rsidR="00E967E5">
        <w:rPr>
          <w:rFonts w:ascii="Times New Roman" w:eastAsia="Times New Roman" w:hAnsi="Times New Roman" w:cs="Times New Roman"/>
          <w:sz w:val="28"/>
          <w:szCs w:val="28"/>
        </w:rPr>
        <w:t xml:space="preserve"> cấp được </w:t>
      </w:r>
      <w:r w:rsidR="00251BB8">
        <w:rPr>
          <w:rFonts w:ascii="Times New Roman" w:eastAsia="Times New Roman" w:hAnsi="Times New Roman" w:cs="Times New Roman"/>
          <w:sz w:val="28"/>
          <w:szCs w:val="28"/>
        </w:rPr>
        <w:t>40</w:t>
      </w:r>
      <w:r w:rsidR="00E967E5">
        <w:rPr>
          <w:rFonts w:ascii="Times New Roman" w:eastAsia="Times New Roman" w:hAnsi="Times New Roman" w:cs="Times New Roman"/>
          <w:sz w:val="28"/>
          <w:szCs w:val="28"/>
        </w:rPr>
        <w:t xml:space="preserve"> giấy phép tiến hành công việc bức xạ cho </w:t>
      </w:r>
      <w:r w:rsidR="00251BB8">
        <w:rPr>
          <w:rFonts w:ascii="Times New Roman" w:eastAsia="Times New Roman" w:hAnsi="Times New Roman" w:cs="Times New Roman"/>
          <w:sz w:val="28"/>
          <w:szCs w:val="28"/>
        </w:rPr>
        <w:t>83</w:t>
      </w:r>
      <w:r w:rsidR="00E967E5">
        <w:rPr>
          <w:rFonts w:ascii="Times New Roman" w:eastAsia="Times New Roman" w:hAnsi="Times New Roman" w:cs="Times New Roman"/>
          <w:sz w:val="28"/>
          <w:szCs w:val="28"/>
        </w:rPr>
        <w:t xml:space="preserve"> thiết bị X </w:t>
      </w:r>
      <w:r w:rsidR="00251BB8">
        <w:rPr>
          <w:rFonts w:ascii="Times New Roman" w:eastAsia="Times New Roman" w:hAnsi="Times New Roman" w:cs="Times New Roman"/>
          <w:sz w:val="28"/>
          <w:szCs w:val="28"/>
        </w:rPr>
        <w:t xml:space="preserve">- </w:t>
      </w:r>
      <w:r w:rsidR="00E967E5">
        <w:rPr>
          <w:rFonts w:ascii="Times New Roman" w:eastAsia="Times New Roman" w:hAnsi="Times New Roman" w:cs="Times New Roman"/>
          <w:sz w:val="28"/>
          <w:szCs w:val="28"/>
        </w:rPr>
        <w:t>quang</w:t>
      </w:r>
      <w:r w:rsidR="00045A0B">
        <w:rPr>
          <w:rFonts w:ascii="Times New Roman" w:eastAsia="Times New Roman" w:hAnsi="Times New Roman" w:cs="Times New Roman"/>
          <w:sz w:val="28"/>
          <w:szCs w:val="28"/>
        </w:rPr>
        <w:t xml:space="preserve">, </w:t>
      </w:r>
      <w:r w:rsidR="00E967E5">
        <w:rPr>
          <w:rFonts w:ascii="Times New Roman" w:eastAsia="Times New Roman" w:hAnsi="Times New Roman" w:cs="Times New Roman"/>
          <w:sz w:val="28"/>
          <w:szCs w:val="28"/>
        </w:rPr>
        <w:t>n</w:t>
      </w:r>
      <w:r w:rsidR="00251BB8">
        <w:rPr>
          <w:rFonts w:ascii="Times New Roman" w:eastAsia="Times New Roman" w:hAnsi="Times New Roman" w:cs="Times New Roman"/>
          <w:sz w:val="28"/>
          <w:szCs w:val="28"/>
        </w:rPr>
        <w:t>ăm 2017</w:t>
      </w:r>
      <w:r w:rsidR="00045A0B">
        <w:rPr>
          <w:rFonts w:ascii="Times New Roman" w:eastAsia="Times New Roman" w:hAnsi="Times New Roman" w:cs="Times New Roman"/>
          <w:sz w:val="28"/>
          <w:szCs w:val="28"/>
        </w:rPr>
        <w:t xml:space="preserve"> c</w:t>
      </w:r>
      <w:r w:rsidR="005471D6">
        <w:rPr>
          <w:rFonts w:ascii="Times New Roman" w:eastAsia="Times New Roman" w:hAnsi="Times New Roman" w:cs="Times New Roman"/>
          <w:sz w:val="28"/>
          <w:szCs w:val="28"/>
        </w:rPr>
        <w:t>ấp</w:t>
      </w:r>
      <w:r w:rsidR="00045A0B">
        <w:rPr>
          <w:rFonts w:ascii="Times New Roman" w:eastAsia="Times New Roman" w:hAnsi="Times New Roman" w:cs="Times New Roman"/>
          <w:sz w:val="28"/>
          <w:szCs w:val="28"/>
        </w:rPr>
        <w:t xml:space="preserve"> được 3</w:t>
      </w:r>
      <w:r w:rsidR="00251BB8">
        <w:rPr>
          <w:rFonts w:ascii="Times New Roman" w:eastAsia="Times New Roman" w:hAnsi="Times New Roman" w:cs="Times New Roman"/>
          <w:sz w:val="28"/>
          <w:szCs w:val="28"/>
        </w:rPr>
        <w:t>0</w:t>
      </w:r>
      <w:r w:rsidR="00045A0B">
        <w:rPr>
          <w:rFonts w:ascii="Times New Roman" w:eastAsia="Times New Roman" w:hAnsi="Times New Roman" w:cs="Times New Roman"/>
          <w:sz w:val="28"/>
          <w:szCs w:val="28"/>
        </w:rPr>
        <w:t xml:space="preserve"> Giấy phép t</w:t>
      </w:r>
      <w:r w:rsidR="00251BB8">
        <w:rPr>
          <w:rFonts w:ascii="Times New Roman" w:eastAsia="Times New Roman" w:hAnsi="Times New Roman" w:cs="Times New Roman"/>
          <w:sz w:val="28"/>
          <w:szCs w:val="28"/>
        </w:rPr>
        <w:t xml:space="preserve">iến hành công việc bức xạ cho 46 thiết bị X </w:t>
      </w:r>
      <w:r w:rsidR="005D09DB">
        <w:rPr>
          <w:rFonts w:ascii="Times New Roman" w:eastAsia="Times New Roman" w:hAnsi="Times New Roman" w:cs="Times New Roman"/>
          <w:sz w:val="28"/>
          <w:szCs w:val="28"/>
        </w:rPr>
        <w:t>-</w:t>
      </w:r>
      <w:r w:rsidR="00251BB8">
        <w:rPr>
          <w:rFonts w:ascii="Times New Roman" w:eastAsia="Times New Roman" w:hAnsi="Times New Roman" w:cs="Times New Roman"/>
          <w:sz w:val="28"/>
          <w:szCs w:val="28"/>
        </w:rPr>
        <w:t xml:space="preserve"> quang v</w:t>
      </w:r>
      <w:r w:rsidR="00CD1BA0">
        <w:rPr>
          <w:rFonts w:ascii="Times New Roman" w:eastAsia="Times New Roman" w:hAnsi="Times New Roman" w:cs="Times New Roman"/>
          <w:sz w:val="28"/>
          <w:szCs w:val="28"/>
        </w:rPr>
        <w:t xml:space="preserve">ới thời gian bằng 30 </w:t>
      </w:r>
      <w:r w:rsidR="006952AB">
        <w:rPr>
          <w:rFonts w:ascii="Times New Roman" w:eastAsia="Times New Roman" w:hAnsi="Times New Roman" w:cs="Times New Roman"/>
          <w:sz w:val="28"/>
          <w:szCs w:val="28"/>
        </w:rPr>
        <w:t>-</w:t>
      </w:r>
      <w:r w:rsidR="00CD1BA0">
        <w:rPr>
          <w:rFonts w:ascii="Times New Roman" w:eastAsia="Times New Roman" w:hAnsi="Times New Roman" w:cs="Times New Roman"/>
          <w:sz w:val="28"/>
          <w:szCs w:val="28"/>
        </w:rPr>
        <w:t xml:space="preserve"> 50% so với quy định</w:t>
      </w:r>
      <w:r w:rsidR="00045A0B">
        <w:rPr>
          <w:rFonts w:ascii="Times New Roman" w:eastAsia="Times New Roman" w:hAnsi="Times New Roman" w:cs="Times New Roman"/>
          <w:sz w:val="28"/>
          <w:szCs w:val="28"/>
        </w:rPr>
        <w:t xml:space="preserve">. </w:t>
      </w:r>
    </w:p>
    <w:p w:rsidR="00521C7D" w:rsidRDefault="00066D6D"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100%</w:t>
      </w:r>
      <w:r w:rsidR="00181783">
        <w:rPr>
          <w:rFonts w:ascii="Times New Roman" w:eastAsia="Times New Roman" w:hAnsi="Times New Roman" w:cs="Times New Roman"/>
          <w:sz w:val="28"/>
          <w:szCs w:val="28"/>
        </w:rPr>
        <w:t xml:space="preserve"> các cơ sở y tế (kể cả các đơn vị thuộc lực lượng vũ trang) đã được cấp phép tiến hành công việc bức xạ, cấp chứng chỉ nhân viên bức xạ theo quy định.</w:t>
      </w:r>
      <w:r w:rsidR="005D09DB">
        <w:rPr>
          <w:rFonts w:ascii="Times New Roman" w:eastAsia="Times New Roman" w:hAnsi="Times New Roman" w:cs="Times New Roman"/>
          <w:sz w:val="28"/>
          <w:szCs w:val="28"/>
        </w:rPr>
        <w:t xml:space="preserve"> </w:t>
      </w:r>
      <w:r w:rsidR="00251BB8">
        <w:rPr>
          <w:rFonts w:ascii="Times New Roman" w:eastAsia="Times New Roman" w:hAnsi="Times New Roman" w:cs="Times New Roman"/>
          <w:sz w:val="28"/>
          <w:szCs w:val="28"/>
        </w:rPr>
        <w:t>Năm 2018</w:t>
      </w:r>
      <w:r w:rsidR="001500E4">
        <w:rPr>
          <w:rFonts w:ascii="Times New Roman" w:eastAsia="Times New Roman" w:hAnsi="Times New Roman" w:cs="Times New Roman"/>
          <w:sz w:val="28"/>
          <w:szCs w:val="28"/>
        </w:rPr>
        <w:t xml:space="preserve">, </w:t>
      </w:r>
      <w:r w:rsidR="00657ADC" w:rsidRPr="001E57BA">
        <w:rPr>
          <w:rFonts w:ascii="Times New Roman" w:eastAsia="Times New Roman" w:hAnsi="Times New Roman" w:cs="Times New Roman"/>
          <w:sz w:val="28"/>
          <w:szCs w:val="28"/>
        </w:rPr>
        <w:t xml:space="preserve">Sở Khoa học vàCông nghệ </w:t>
      </w:r>
      <w:r w:rsidR="00657ADC" w:rsidRPr="005145F5">
        <w:rPr>
          <w:rFonts w:ascii="Times New Roman" w:eastAsia="Times New Roman" w:hAnsi="Times New Roman" w:cs="Times New Roman"/>
          <w:sz w:val="28"/>
          <w:szCs w:val="28"/>
        </w:rPr>
        <w:t>tỉnh Quảng Ninh</w:t>
      </w:r>
      <w:r w:rsidR="00657ADC" w:rsidRPr="001E57BA">
        <w:rPr>
          <w:rFonts w:ascii="Times New Roman" w:eastAsia="Times New Roman" w:hAnsi="Times New Roman" w:cs="Times New Roman"/>
          <w:sz w:val="28"/>
          <w:szCs w:val="28"/>
        </w:rPr>
        <w:t xml:space="preserve"> sẽ tiếp tục duy trì và nâng cao hơn nữa chất lượng các nhiệm</w:t>
      </w:r>
      <w:r w:rsidR="005D09DB">
        <w:rPr>
          <w:rFonts w:ascii="Times New Roman" w:eastAsia="Times New Roman" w:hAnsi="Times New Roman" w:cs="Times New Roman"/>
          <w:sz w:val="28"/>
          <w:szCs w:val="28"/>
        </w:rPr>
        <w:t xml:space="preserve"> </w:t>
      </w:r>
      <w:r w:rsidR="00657ADC" w:rsidRPr="001E57BA">
        <w:rPr>
          <w:rFonts w:ascii="Times New Roman" w:eastAsia="Times New Roman" w:hAnsi="Times New Roman" w:cs="Times New Roman"/>
          <w:sz w:val="28"/>
          <w:szCs w:val="28"/>
        </w:rPr>
        <w:t xml:space="preserve">vụ đã thực hiện, đặc biệt là cải cách </w:t>
      </w:r>
      <w:r w:rsidR="00251BB8">
        <w:rPr>
          <w:rFonts w:ascii="Times New Roman" w:eastAsia="Times New Roman" w:hAnsi="Times New Roman" w:cs="Times New Roman"/>
          <w:sz w:val="28"/>
          <w:szCs w:val="28"/>
        </w:rPr>
        <w:t>các</w:t>
      </w:r>
      <w:r w:rsidR="00657ADC">
        <w:rPr>
          <w:rFonts w:ascii="Times New Roman" w:eastAsia="Times New Roman" w:hAnsi="Times New Roman" w:cs="Times New Roman"/>
          <w:sz w:val="28"/>
          <w:szCs w:val="28"/>
        </w:rPr>
        <w:t xml:space="preserve"> bộ</w:t>
      </w:r>
      <w:r w:rsidR="00657ADC" w:rsidRPr="001E57BA">
        <w:rPr>
          <w:rFonts w:ascii="Times New Roman" w:eastAsia="Times New Roman" w:hAnsi="Times New Roman" w:cs="Times New Roman"/>
          <w:sz w:val="28"/>
          <w:szCs w:val="28"/>
        </w:rPr>
        <w:t xml:space="preserve"> thủ tục hành</w:t>
      </w:r>
      <w:r w:rsidR="005D09DB">
        <w:rPr>
          <w:rFonts w:ascii="Times New Roman" w:eastAsia="Times New Roman" w:hAnsi="Times New Roman" w:cs="Times New Roman"/>
          <w:sz w:val="28"/>
          <w:szCs w:val="28"/>
        </w:rPr>
        <w:t xml:space="preserve"> </w:t>
      </w:r>
      <w:r w:rsidR="00657ADC" w:rsidRPr="001E57BA">
        <w:rPr>
          <w:rFonts w:ascii="Times New Roman" w:eastAsia="Times New Roman" w:hAnsi="Times New Roman" w:cs="Times New Roman"/>
          <w:sz w:val="28"/>
          <w:szCs w:val="28"/>
        </w:rPr>
        <w:t>chính liên quan đến lĩnh vực an toàn bức xạ - hạt nhân</w:t>
      </w:r>
      <w:r w:rsidR="00657ADC">
        <w:rPr>
          <w:rFonts w:ascii="Times New Roman" w:eastAsia="Times New Roman" w:hAnsi="Times New Roman" w:cs="Times New Roman"/>
          <w:sz w:val="28"/>
          <w:szCs w:val="28"/>
        </w:rPr>
        <w:t xml:space="preserve"> đó là khai báo thiết bị X quang y tế,</w:t>
      </w:r>
      <w:r w:rsidR="00884B48">
        <w:rPr>
          <w:rFonts w:ascii="Times New Roman" w:eastAsia="Times New Roman" w:hAnsi="Times New Roman" w:cs="Times New Roman"/>
          <w:sz w:val="28"/>
          <w:szCs w:val="28"/>
        </w:rPr>
        <w:t xml:space="preserve"> cấp mới, cấp gia hạn, cấp lại, sửa đổi giấy phép tiến hành công việc bức xạ</w:t>
      </w:r>
      <w:r w:rsidR="00657ADC">
        <w:rPr>
          <w:rFonts w:ascii="Times New Roman" w:eastAsia="Times New Roman" w:hAnsi="Times New Roman" w:cs="Times New Roman"/>
          <w:sz w:val="28"/>
          <w:szCs w:val="28"/>
        </w:rPr>
        <w:t xml:space="preserve"> cấp chứng chỉ nhân viên bức xạ qua mạng ở cấp độ 4 sẽ tiết kiệm thời gian, chi phí đi lại cho tổ chức, cá nhân</w:t>
      </w:r>
      <w:r w:rsidR="00657ADC" w:rsidRPr="001E57BA">
        <w:rPr>
          <w:rFonts w:ascii="Times New Roman" w:eastAsia="Times New Roman" w:hAnsi="Times New Roman" w:cs="Times New Roman"/>
          <w:sz w:val="28"/>
          <w:szCs w:val="28"/>
        </w:rPr>
        <w:t>.</w:t>
      </w:r>
    </w:p>
    <w:p w:rsidR="003E41B7" w:rsidRDefault="003E41B7"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Tuy nhiên, trong hoạt động cấp phép tiến hành công việc bức xạ tại Quảng Ninh gặp một số </w:t>
      </w:r>
      <w:r w:rsidR="00C14D8E">
        <w:rPr>
          <w:rFonts w:ascii="Times New Roman" w:eastAsia="Times New Roman" w:hAnsi="Times New Roman" w:cs="Times New Roman"/>
          <w:sz w:val="28"/>
          <w:szCs w:val="28"/>
        </w:rPr>
        <w:t>khó khăn, vướng mắc</w:t>
      </w:r>
      <w:r w:rsidR="005C7400">
        <w:rPr>
          <w:rFonts w:ascii="Times New Roman" w:eastAsia="Times New Roman" w:hAnsi="Times New Roman" w:cs="Times New Roman"/>
          <w:sz w:val="28"/>
          <w:szCs w:val="28"/>
        </w:rPr>
        <w:t xml:space="preserve"> như</w:t>
      </w:r>
      <w:r>
        <w:rPr>
          <w:rFonts w:ascii="Times New Roman" w:eastAsia="Times New Roman" w:hAnsi="Times New Roman" w:cs="Times New Roman"/>
          <w:sz w:val="28"/>
          <w:szCs w:val="28"/>
        </w:rPr>
        <w:t xml:space="preserve"> sau:</w:t>
      </w:r>
    </w:p>
    <w:p w:rsidR="003E41B7" w:rsidRPr="002E4B85" w:rsidRDefault="003E41B7"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081E">
        <w:rPr>
          <w:rFonts w:ascii="Times New Roman" w:eastAsia="Times New Roman" w:hAnsi="Times New Roman" w:cs="Times New Roman"/>
          <w:sz w:val="28"/>
          <w:szCs w:val="28"/>
        </w:rPr>
        <w:t>Hiện</w:t>
      </w:r>
      <w:r w:rsidR="007C0AFF">
        <w:rPr>
          <w:rFonts w:ascii="Times New Roman" w:eastAsia="Times New Roman" w:hAnsi="Times New Roman" w:cs="Times New Roman"/>
          <w:sz w:val="28"/>
          <w:szCs w:val="28"/>
        </w:rPr>
        <w:t xml:space="preserve"> tại</w:t>
      </w:r>
      <w:r>
        <w:rPr>
          <w:rFonts w:ascii="Times New Roman" w:eastAsia="Times New Roman" w:hAnsi="Times New Roman" w:cs="Times New Roman"/>
          <w:sz w:val="28"/>
          <w:szCs w:val="28"/>
        </w:rPr>
        <w:t xml:space="preserve"> có </w:t>
      </w:r>
      <w:r w:rsidR="00E967E5">
        <w:rPr>
          <w:rFonts w:ascii="Times New Roman" w:eastAsia="Times New Roman" w:hAnsi="Times New Roman" w:cs="Times New Roman"/>
          <w:sz w:val="28"/>
          <w:szCs w:val="28"/>
        </w:rPr>
        <w:t>trên 2</w:t>
      </w:r>
      <w:r>
        <w:rPr>
          <w:rFonts w:ascii="Times New Roman" w:eastAsia="Times New Roman" w:hAnsi="Times New Roman" w:cs="Times New Roman"/>
          <w:sz w:val="28"/>
          <w:szCs w:val="28"/>
        </w:rPr>
        <w:t xml:space="preserve">0 phòng đặt các phòng đặt thiết bị X </w:t>
      </w:r>
      <w:r w:rsidR="00BD2E9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quang trong y tế chưa đảm bảo kích thước theo yêu cầu của Thông tư 13/2014/TTLT-BKHCN-BYT. </w:t>
      </w:r>
      <w:r w:rsidR="005D09DB" w:rsidRPr="002E4B85">
        <w:rPr>
          <w:rFonts w:ascii="Times New Roman" w:eastAsia="Times New Roman" w:hAnsi="Times New Roman" w:cs="Times New Roman"/>
          <w:sz w:val="28"/>
          <w:szCs w:val="28"/>
        </w:rPr>
        <w:t>Những phòng này đã được cấp phép trước khi Thông tư 13/2014/TTLT-BKHCN-BYT có hiệu lực.</w:t>
      </w:r>
    </w:p>
    <w:p w:rsidR="00657ADC" w:rsidRDefault="003E41B7"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70047">
        <w:rPr>
          <w:rFonts w:ascii="Times New Roman" w:eastAsia="Times New Roman" w:hAnsi="Times New Roman" w:cs="Times New Roman"/>
          <w:sz w:val="28"/>
          <w:szCs w:val="28"/>
        </w:rPr>
        <w:t xml:space="preserve">Về </w:t>
      </w:r>
      <w:r>
        <w:rPr>
          <w:rFonts w:ascii="Times New Roman" w:eastAsia="Times New Roman" w:hAnsi="Times New Roman" w:cs="Times New Roman"/>
          <w:sz w:val="28"/>
          <w:szCs w:val="28"/>
        </w:rPr>
        <w:t>máy móc thiết bị X quang sử dụng trong y tế</w:t>
      </w:r>
      <w:r w:rsidR="00657ADC">
        <w:rPr>
          <w:rFonts w:ascii="Times New Roman" w:eastAsia="Times New Roman" w:hAnsi="Times New Roman" w:cs="Times New Roman"/>
          <w:sz w:val="28"/>
          <w:szCs w:val="28"/>
        </w:rPr>
        <w:t>:</w:t>
      </w:r>
    </w:p>
    <w:p w:rsidR="00657ADC" w:rsidRDefault="00870047"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Các thiết bị X - quang đang sử dụng tại các cơ sở y tế có nhiều chủng loại, do nhiều nước sản xuất, thời gian sản xuất tại nhiều thời điểm khác nhau, </w:t>
      </w:r>
      <w:r w:rsidR="00181783">
        <w:rPr>
          <w:rFonts w:ascii="Times New Roman" w:eastAsia="Times New Roman" w:hAnsi="Times New Roman" w:cs="Times New Roman"/>
          <w:sz w:val="28"/>
          <w:szCs w:val="28"/>
        </w:rPr>
        <w:t>nguồn gốc, xuất xứ khác nhau</w:t>
      </w:r>
      <w:r w:rsidR="00657ADC">
        <w:rPr>
          <w:rFonts w:ascii="Times New Roman" w:eastAsia="Times New Roman" w:hAnsi="Times New Roman" w:cs="Times New Roman"/>
          <w:sz w:val="28"/>
          <w:szCs w:val="28"/>
        </w:rPr>
        <w:t>.</w:t>
      </w:r>
      <w:r w:rsidR="00B97AB4">
        <w:rPr>
          <w:rFonts w:ascii="Times New Roman" w:eastAsia="Times New Roman" w:hAnsi="Times New Roman" w:cs="Times New Roman"/>
          <w:sz w:val="28"/>
          <w:szCs w:val="28"/>
        </w:rPr>
        <w:t xml:space="preserve"> Do lịch sử để lại, </w:t>
      </w:r>
      <w:r w:rsidR="00181783">
        <w:rPr>
          <w:rFonts w:ascii="Times New Roman" w:eastAsia="Times New Roman" w:hAnsi="Times New Roman" w:cs="Times New Roman"/>
          <w:sz w:val="28"/>
          <w:szCs w:val="28"/>
        </w:rPr>
        <w:t>có khoảng 30% c</w:t>
      </w:r>
      <w:r w:rsidR="00B97AB4">
        <w:rPr>
          <w:rFonts w:ascii="Times New Roman" w:eastAsia="Times New Roman" w:hAnsi="Times New Roman" w:cs="Times New Roman"/>
          <w:sz w:val="28"/>
          <w:szCs w:val="28"/>
        </w:rPr>
        <w:t xml:space="preserve">ơ sở bức xạ </w:t>
      </w:r>
      <w:r w:rsidR="00181783">
        <w:rPr>
          <w:rFonts w:ascii="Times New Roman" w:eastAsia="Times New Roman" w:hAnsi="Times New Roman" w:cs="Times New Roman"/>
          <w:sz w:val="28"/>
          <w:szCs w:val="28"/>
        </w:rPr>
        <w:t xml:space="preserve">không có </w:t>
      </w:r>
      <w:r w:rsidR="00B97AB4">
        <w:rPr>
          <w:rFonts w:ascii="Times New Roman" w:eastAsia="Times New Roman" w:hAnsi="Times New Roman" w:cs="Times New Roman"/>
          <w:sz w:val="28"/>
          <w:szCs w:val="28"/>
        </w:rPr>
        <w:t>h</w:t>
      </w:r>
      <w:r w:rsidR="00181783">
        <w:rPr>
          <w:rFonts w:ascii="Times New Roman" w:eastAsia="Times New Roman" w:hAnsi="Times New Roman" w:cs="Times New Roman"/>
          <w:sz w:val="28"/>
          <w:szCs w:val="28"/>
        </w:rPr>
        <w:t>ồ sơ nguồn gốc xuất</w:t>
      </w:r>
      <w:r w:rsidR="00B97AB4">
        <w:rPr>
          <w:rFonts w:ascii="Times New Roman" w:eastAsia="Times New Roman" w:hAnsi="Times New Roman" w:cs="Times New Roman"/>
          <w:sz w:val="28"/>
          <w:szCs w:val="28"/>
        </w:rPr>
        <w:t xml:space="preserve"> xứ thiết bị</w:t>
      </w:r>
      <w:r w:rsidR="00181783">
        <w:rPr>
          <w:rFonts w:ascii="Times New Roman" w:eastAsia="Times New Roman" w:hAnsi="Times New Roman" w:cs="Times New Roman"/>
          <w:sz w:val="28"/>
          <w:szCs w:val="28"/>
        </w:rPr>
        <w:t xml:space="preserve">. </w:t>
      </w:r>
    </w:p>
    <w:p w:rsidR="0076081E" w:rsidRDefault="00657ADC"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Một số thiết bị X</w:t>
      </w:r>
      <w:r w:rsidR="0002581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quang </w:t>
      </w:r>
      <w:r w:rsidR="00181783">
        <w:rPr>
          <w:rFonts w:ascii="Times New Roman" w:eastAsia="Times New Roman" w:hAnsi="Times New Roman" w:cs="Times New Roman"/>
          <w:sz w:val="28"/>
          <w:szCs w:val="28"/>
        </w:rPr>
        <w:t>khác</w:t>
      </w:r>
      <w:r>
        <w:rPr>
          <w:rFonts w:ascii="Times New Roman" w:eastAsia="Times New Roman" w:hAnsi="Times New Roman" w:cs="Times New Roman"/>
          <w:sz w:val="28"/>
          <w:szCs w:val="28"/>
        </w:rPr>
        <w:t xml:space="preserve"> như thi</w:t>
      </w:r>
      <w:r w:rsidR="00870047">
        <w:rPr>
          <w:rFonts w:ascii="Times New Roman" w:eastAsia="Times New Roman" w:hAnsi="Times New Roman" w:cs="Times New Roman"/>
          <w:sz w:val="28"/>
          <w:szCs w:val="28"/>
        </w:rPr>
        <w:t xml:space="preserve">ết bị X quang </w:t>
      </w:r>
      <w:r w:rsidR="00181783">
        <w:rPr>
          <w:rFonts w:ascii="Times New Roman" w:eastAsia="Times New Roman" w:hAnsi="Times New Roman" w:cs="Times New Roman"/>
          <w:sz w:val="28"/>
          <w:szCs w:val="28"/>
        </w:rPr>
        <w:t xml:space="preserve">chụp </w:t>
      </w:r>
      <w:r w:rsidR="00870047">
        <w:rPr>
          <w:rFonts w:ascii="Times New Roman" w:eastAsia="Times New Roman" w:hAnsi="Times New Roman" w:cs="Times New Roman"/>
          <w:sz w:val="28"/>
          <w:szCs w:val="28"/>
        </w:rPr>
        <w:t>răng, vú</w:t>
      </w:r>
      <w:r w:rsidR="00181783">
        <w:rPr>
          <w:rFonts w:ascii="Times New Roman" w:eastAsia="Times New Roman" w:hAnsi="Times New Roman" w:cs="Times New Roman"/>
          <w:sz w:val="28"/>
          <w:szCs w:val="28"/>
        </w:rPr>
        <w:t>, đo loãng xương</w:t>
      </w:r>
      <w:r w:rsidR="00C14D8E">
        <w:rPr>
          <w:rFonts w:ascii="Times New Roman" w:eastAsia="Times New Roman" w:hAnsi="Times New Roman" w:cs="Times New Roman"/>
          <w:sz w:val="28"/>
          <w:szCs w:val="28"/>
        </w:rPr>
        <w:t>…</w:t>
      </w:r>
      <w:r w:rsidR="00870047">
        <w:rPr>
          <w:rFonts w:ascii="Times New Roman" w:eastAsia="Times New Roman" w:hAnsi="Times New Roman" w:cs="Times New Roman"/>
          <w:sz w:val="28"/>
          <w:szCs w:val="28"/>
        </w:rPr>
        <w:t xml:space="preserve"> chưa có quy </w:t>
      </w:r>
      <w:r w:rsidR="003559C6">
        <w:rPr>
          <w:rFonts w:ascii="Times New Roman" w:eastAsia="Times New Roman" w:hAnsi="Times New Roman" w:cs="Times New Roman"/>
          <w:sz w:val="28"/>
          <w:szCs w:val="28"/>
        </w:rPr>
        <w:t xml:space="preserve">chuẩn kỹ thuật </w:t>
      </w:r>
      <w:r w:rsidR="00870047">
        <w:rPr>
          <w:rFonts w:ascii="Times New Roman" w:eastAsia="Times New Roman" w:hAnsi="Times New Roman" w:cs="Times New Roman"/>
          <w:sz w:val="28"/>
          <w:szCs w:val="28"/>
        </w:rPr>
        <w:t>kiểm định máy</w:t>
      </w:r>
      <w:r w:rsidR="00BD2E90">
        <w:rPr>
          <w:rFonts w:ascii="Times New Roman" w:eastAsia="Times New Roman" w:hAnsi="Times New Roman" w:cs="Times New Roman"/>
          <w:sz w:val="28"/>
          <w:szCs w:val="28"/>
        </w:rPr>
        <w:t>.</w:t>
      </w:r>
    </w:p>
    <w:p w:rsidR="008144F0" w:rsidRDefault="008144F0"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Chưa có </w:t>
      </w:r>
      <w:r w:rsidR="009145E5">
        <w:rPr>
          <w:rFonts w:ascii="Times New Roman" w:eastAsia="Times New Roman" w:hAnsi="Times New Roman" w:cs="Times New Roman"/>
          <w:sz w:val="28"/>
          <w:szCs w:val="28"/>
        </w:rPr>
        <w:t>hướng dẫn</w:t>
      </w:r>
      <w:r>
        <w:rPr>
          <w:rFonts w:ascii="Times New Roman" w:eastAsia="Times New Roman" w:hAnsi="Times New Roman" w:cs="Times New Roman"/>
          <w:sz w:val="28"/>
          <w:szCs w:val="28"/>
        </w:rPr>
        <w:t xml:space="preserve"> cụ thể để xếp loại </w:t>
      </w:r>
      <w:r w:rsidR="009145E5">
        <w:rPr>
          <w:rFonts w:ascii="Times New Roman" w:eastAsia="Times New Roman" w:hAnsi="Times New Roman" w:cs="Times New Roman"/>
          <w:sz w:val="28"/>
          <w:szCs w:val="28"/>
        </w:rPr>
        <w:t>thiết bị X quang chụp can th</w:t>
      </w:r>
      <w:r w:rsidR="003559C6">
        <w:rPr>
          <w:rFonts w:ascii="Times New Roman" w:eastAsia="Times New Roman" w:hAnsi="Times New Roman" w:cs="Times New Roman"/>
          <w:sz w:val="28"/>
          <w:szCs w:val="28"/>
        </w:rPr>
        <w:t>iệp và chụp mạch là thiết bị X -</w:t>
      </w:r>
      <w:r w:rsidR="009145E5">
        <w:rPr>
          <w:rFonts w:ascii="Times New Roman" w:eastAsia="Times New Roman" w:hAnsi="Times New Roman" w:cs="Times New Roman"/>
          <w:sz w:val="28"/>
          <w:szCs w:val="28"/>
        </w:rPr>
        <w:t xml:space="preserve"> quang tăng sáng truyền hình hay CT Scanner và tính phí thẩm định chưa được quy định tại Thông tư số 287/2016/TT-BTC</w:t>
      </w:r>
      <w:r w:rsidR="000A073B">
        <w:rPr>
          <w:rFonts w:ascii="Times New Roman" w:eastAsia="Times New Roman" w:hAnsi="Times New Roman" w:cs="Times New Roman"/>
          <w:sz w:val="28"/>
          <w:szCs w:val="28"/>
        </w:rPr>
        <w:t>.</w:t>
      </w:r>
    </w:p>
    <w:p w:rsidR="000A073B" w:rsidRDefault="000A073B"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Về hoạt động kiểm định máy, đo đánh giá an toàn phòng: cần có quy định đối với đơn vị </w:t>
      </w:r>
      <w:r w:rsidR="00DE0D9E">
        <w:rPr>
          <w:rFonts w:ascii="Times New Roman" w:eastAsia="Times New Roman" w:hAnsi="Times New Roman" w:cs="Times New Roman"/>
          <w:sz w:val="28"/>
          <w:szCs w:val="28"/>
        </w:rPr>
        <w:t>hoạt động trong lĩnh vực này phải phối hợp với cơ quan quản lý nhà nước tại địa phương khi tiến hành kiểm định, đánh giá.</w:t>
      </w:r>
    </w:p>
    <w:p w:rsidR="00090F40" w:rsidRDefault="00772EB5"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hoạt động cấp chứng chỉ nhân viên bức xạ:</w:t>
      </w:r>
    </w:p>
    <w:p w:rsidR="00090F40" w:rsidRDefault="00090F40"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Giấy khám sức khỏe của nhân viên bức xạ mang tính hình thức, không có sự khác biệt giữa giấy khám sức khỏe của nhân viên bức xạ với giấy khám sức khỏe </w:t>
      </w:r>
      <w:r w:rsidR="003559C6">
        <w:rPr>
          <w:rFonts w:ascii="Times New Roman" w:eastAsia="Times New Roman" w:hAnsi="Times New Roman" w:cs="Times New Roman"/>
          <w:sz w:val="28"/>
          <w:szCs w:val="28"/>
        </w:rPr>
        <w:t xml:space="preserve">khác như: </w:t>
      </w:r>
      <w:r>
        <w:rPr>
          <w:rFonts w:ascii="Times New Roman" w:eastAsia="Times New Roman" w:hAnsi="Times New Roman" w:cs="Times New Roman"/>
          <w:sz w:val="28"/>
          <w:szCs w:val="28"/>
        </w:rPr>
        <w:t>xin đi làm, học lái xe…</w:t>
      </w:r>
    </w:p>
    <w:p w:rsidR="00090F40" w:rsidRDefault="00090F40"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Quy định cán bộ phụ trách an toàn bức xạ, nhân viên bức xạ chỉ phù hợp với cơ sở y tế nhỏ và trung bình. Với những cơ sở y tế lớn, thiết bị X quang được bố trí tại nhiều khoa, phòng khám, cơ sở xạ trị…</w:t>
      </w:r>
      <w:r w:rsidR="00C14D8E">
        <w:rPr>
          <w:rFonts w:ascii="Times New Roman" w:eastAsia="Times New Roman" w:hAnsi="Times New Roman" w:cs="Times New Roman"/>
          <w:sz w:val="28"/>
          <w:szCs w:val="28"/>
        </w:rPr>
        <w:t xml:space="preserve">chưa </w:t>
      </w:r>
      <w:r w:rsidR="00BD2E90">
        <w:rPr>
          <w:rFonts w:ascii="Times New Roman" w:eastAsia="Times New Roman" w:hAnsi="Times New Roman" w:cs="Times New Roman"/>
          <w:sz w:val="28"/>
          <w:szCs w:val="28"/>
        </w:rPr>
        <w:t>đáp ứng thực tế</w:t>
      </w:r>
      <w:r>
        <w:rPr>
          <w:rFonts w:ascii="Times New Roman" w:eastAsia="Times New Roman" w:hAnsi="Times New Roman" w:cs="Times New Roman"/>
          <w:sz w:val="28"/>
          <w:szCs w:val="28"/>
        </w:rPr>
        <w:t xml:space="preserve">, cần có quy định cụ thể cho phù hợp. </w:t>
      </w:r>
    </w:p>
    <w:p w:rsidR="00967B85" w:rsidRPr="00792362" w:rsidRDefault="00F46B64" w:rsidP="0045434B">
      <w:pPr>
        <w:shd w:val="clear" w:color="auto" w:fill="FFFFFF"/>
        <w:spacing w:before="120" w:after="60" w:line="380" w:lineRule="exact"/>
        <w:ind w:firstLine="567"/>
        <w:jc w:val="both"/>
        <w:rPr>
          <w:rFonts w:ascii="Times New Roman" w:eastAsia="Times New Roman" w:hAnsi="Times New Roman" w:cs="Times New Roman"/>
          <w:sz w:val="28"/>
          <w:szCs w:val="28"/>
        </w:rPr>
      </w:pPr>
      <w:r w:rsidRPr="00792362">
        <w:rPr>
          <w:rFonts w:ascii="Times New Roman" w:eastAsia="Times New Roman" w:hAnsi="Times New Roman" w:cs="Times New Roman"/>
          <w:sz w:val="28"/>
          <w:szCs w:val="28"/>
        </w:rPr>
        <w:t>2. C</w:t>
      </w:r>
      <w:r w:rsidR="00B3700B" w:rsidRPr="00792362">
        <w:rPr>
          <w:rFonts w:ascii="Times New Roman" w:eastAsia="Times New Roman" w:hAnsi="Times New Roman" w:cs="Times New Roman"/>
          <w:b/>
          <w:i/>
          <w:sz w:val="28"/>
          <w:szCs w:val="28"/>
        </w:rPr>
        <w:t>ông tác thanh kiểm tra</w:t>
      </w:r>
      <w:r w:rsidR="003559C6">
        <w:rPr>
          <w:rFonts w:ascii="Times New Roman" w:eastAsia="Times New Roman" w:hAnsi="Times New Roman" w:cs="Times New Roman"/>
          <w:sz w:val="28"/>
          <w:szCs w:val="28"/>
        </w:rPr>
        <w:t>:</w:t>
      </w:r>
    </w:p>
    <w:p w:rsidR="00792362" w:rsidRPr="001500E4" w:rsidRDefault="00792362" w:rsidP="00497B82">
      <w:pPr>
        <w:spacing w:before="120" w:after="60" w:line="380" w:lineRule="exact"/>
        <w:ind w:firstLine="567"/>
        <w:jc w:val="both"/>
        <w:rPr>
          <w:rFonts w:ascii="Times New Roman" w:hAnsi="Times New Roman" w:cs="Times New Roman"/>
          <w:spacing w:val="-6"/>
          <w:sz w:val="28"/>
          <w:szCs w:val="28"/>
        </w:rPr>
      </w:pPr>
      <w:r w:rsidRPr="00792362">
        <w:rPr>
          <w:rFonts w:ascii="Times New Roman" w:hAnsi="Times New Roman" w:cs="Times New Roman"/>
          <w:sz w:val="28"/>
          <w:szCs w:val="28"/>
        </w:rPr>
        <w:t xml:space="preserve">Từ năm 2016 đến nay, công tác thanh tra, xử lý vi phạm trong lĩnh vực năng lượng nguyên tử ngày càng được quan tâm chú trọng. Chất lượng của các cuộc </w:t>
      </w:r>
      <w:r w:rsidRPr="001500E4">
        <w:rPr>
          <w:rFonts w:ascii="Times New Roman" w:hAnsi="Times New Roman" w:cs="Times New Roman"/>
          <w:spacing w:val="-6"/>
          <w:sz w:val="28"/>
          <w:szCs w:val="28"/>
        </w:rPr>
        <w:t xml:space="preserve">thanh tra ngày càng được nâng cao, tổ chức thanh tra theo trọng điểm theo chuyên đề. </w:t>
      </w:r>
    </w:p>
    <w:p w:rsidR="00792362" w:rsidRPr="00792362" w:rsidRDefault="00792362" w:rsidP="00497B82">
      <w:pPr>
        <w:spacing w:before="120" w:after="60" w:line="380" w:lineRule="exact"/>
        <w:ind w:firstLine="567"/>
        <w:jc w:val="both"/>
        <w:rPr>
          <w:rFonts w:ascii="Times New Roman" w:hAnsi="Times New Roman" w:cs="Times New Roman"/>
          <w:sz w:val="28"/>
          <w:szCs w:val="28"/>
        </w:rPr>
      </w:pPr>
      <w:r w:rsidRPr="00792362">
        <w:rPr>
          <w:rFonts w:ascii="Times New Roman" w:hAnsi="Times New Roman" w:cs="Times New Roman"/>
          <w:sz w:val="28"/>
          <w:szCs w:val="28"/>
        </w:rPr>
        <w:t>Trọng tâm thanh tra tập trung vào các cơ sở công nghiệp sử dụng nguồn phóng xạ, thiết bị bức xạ, các đơn vị sử dụng nguồn bức xạ di động, những đơn vị chưa được thanh tra trong nhiều năm hoặc có biểu hiện không tuân thủ đầy đủ các quy định pháp luật, các cơ sở y tế lớn sử dụng nhiều thiết bị bức xạ, nguồn phóng xạ</w:t>
      </w:r>
      <w:r w:rsidR="001500E4">
        <w:rPr>
          <w:rFonts w:ascii="Times New Roman" w:hAnsi="Times New Roman" w:cs="Times New Roman"/>
          <w:sz w:val="28"/>
          <w:szCs w:val="28"/>
        </w:rPr>
        <w:t xml:space="preserve"> </w:t>
      </w:r>
      <w:r w:rsidRPr="00792362">
        <w:rPr>
          <w:rFonts w:ascii="Times New Roman" w:hAnsi="Times New Roman" w:cs="Times New Roman"/>
          <w:sz w:val="28"/>
          <w:szCs w:val="28"/>
        </w:rPr>
        <w:t xml:space="preserve">trong khám chữa bệnh, các cơ sở y tế tư nhân. </w:t>
      </w:r>
    </w:p>
    <w:p w:rsidR="00792362" w:rsidRPr="00792362" w:rsidRDefault="00792362" w:rsidP="00497B82">
      <w:pPr>
        <w:spacing w:before="120" w:after="60" w:line="380" w:lineRule="exact"/>
        <w:jc w:val="both"/>
        <w:rPr>
          <w:rFonts w:ascii="Times New Roman" w:hAnsi="Times New Roman" w:cs="Times New Roman"/>
          <w:sz w:val="28"/>
          <w:szCs w:val="28"/>
        </w:rPr>
      </w:pPr>
      <w:r w:rsidRPr="00792362">
        <w:rPr>
          <w:rFonts w:ascii="Times New Roman" w:hAnsi="Times New Roman" w:cs="Times New Roman"/>
          <w:sz w:val="28"/>
          <w:szCs w:val="28"/>
        </w:rPr>
        <w:t>Cụ thể:</w:t>
      </w:r>
    </w:p>
    <w:p w:rsidR="00792362" w:rsidRPr="00792362" w:rsidRDefault="00AC42AB" w:rsidP="00497B82">
      <w:pPr>
        <w:shd w:val="clear" w:color="auto" w:fill="FFFFFF"/>
        <w:spacing w:before="120" w:after="60" w:line="380" w:lineRule="exact"/>
        <w:ind w:firstLine="720"/>
        <w:jc w:val="both"/>
        <w:rPr>
          <w:rFonts w:ascii="Times New Roman" w:hAnsi="Times New Roman" w:cs="Times New Roman"/>
          <w:sz w:val="28"/>
          <w:szCs w:val="28"/>
        </w:rPr>
      </w:pPr>
      <w:r>
        <w:rPr>
          <w:rFonts w:ascii="Times New Roman" w:hAnsi="Times New Roman" w:cs="Times New Roman"/>
          <w:sz w:val="28"/>
          <w:szCs w:val="28"/>
        </w:rPr>
        <w:t>N</w:t>
      </w:r>
      <w:r w:rsidR="00792362" w:rsidRPr="00792362">
        <w:rPr>
          <w:rFonts w:ascii="Times New Roman" w:hAnsi="Times New Roman" w:cs="Times New Roman"/>
          <w:sz w:val="28"/>
          <w:szCs w:val="28"/>
        </w:rPr>
        <w:t>ăm 2016, Sở Khoa học và Công nghệ đã chủ động xây dựng kế hoạch tâp trung vào các cơ sở y tế, tiến hành kiểm tra 05/64 cơ sở y tế và rà soát 20/64 cơ sở y tế tương đương với 39 % (24/64 cơ sở y tế). Năm 2017, Sở Khoa học và Công nghệ đã tiến hành thanh tra 03/17 cơ sở, phối hợp với Cục An toàn bức xạ và hạt nhân thanh tra 05/17 cơ sở nâng tổng số các cơ sở được thanh tra năm 2017 lên 08/17 tập trung vào các cơ sở công nghiệp sử dụng nguồn phóng xạ và thiết bị bức xạ chiếm  tỷ lệ 47%.  Như vậy, công tác thanh tra đã được tăng cường đáng kể. Qua công tác thanh tra, kiểm tra đến nay 100% (73/73 các tổ chức, cá nhân tiến hành công việc bức xạ) trên địa bàn tỉnh Quảng Ninh đã thực hiện việc khai báo, xin cấp giấy phép tiến hành công việc bức xạ và chứng chỉ nhân viên bức xạ. Các nhân viên bức xạ được đào tạo an toàn bức xạ, được khám sức khỏe và đọc liều kế theo quy định.</w:t>
      </w:r>
    </w:p>
    <w:p w:rsidR="00792362" w:rsidRPr="00792362" w:rsidRDefault="00792362" w:rsidP="00497B82">
      <w:pPr>
        <w:shd w:val="clear" w:color="auto" w:fill="FFFFFF"/>
        <w:spacing w:before="120" w:after="60" w:line="380" w:lineRule="exact"/>
        <w:ind w:firstLine="720"/>
        <w:jc w:val="both"/>
        <w:rPr>
          <w:rFonts w:ascii="Times New Roman" w:hAnsi="Times New Roman" w:cs="Times New Roman"/>
          <w:sz w:val="28"/>
          <w:szCs w:val="28"/>
        </w:rPr>
      </w:pPr>
      <w:r w:rsidRPr="00792362">
        <w:rPr>
          <w:rFonts w:ascii="Times New Roman" w:hAnsi="Times New Roman" w:cs="Times New Roman"/>
          <w:sz w:val="28"/>
          <w:szCs w:val="28"/>
        </w:rPr>
        <w:t>Kết quả thanh tra, kiểm tra, rà soát cho thấy không còn tình trạng nguồn phóng xạ không sử dụng nhưng vẫn lắp đặt trên dây chuyền sản xuất, giấy phép còn hiệu lực nhưng không hoạt động, chờ thanh lý, cũng như công tác kiểm định định kỳ, báo cáo định kỳ đã có những bước chuyển biến tích cực. Đến nay, một số cơ sở không còn nhu cầu sử dụng nguồn phóng xạ đã tiến hành lưu kho theo quy định như Công ty tuyển than Cửa Ông lưu tại kho Công ty, Công ty Cổ Xi măng và Xây dựng Quảng Ninh hoạt động sản xuất kinh doanh gặp khó khăn đã được hướng dẫn kịp thời nên nguồn phóng xạ đã vận chuyển và lưu giữ tại Viện Khoa học và Kỹ thuật Hạt nhân.</w:t>
      </w:r>
    </w:p>
    <w:p w:rsidR="00792362" w:rsidRPr="00792362" w:rsidRDefault="00792362" w:rsidP="00497B82">
      <w:pPr>
        <w:shd w:val="clear" w:color="auto" w:fill="FFFFFF"/>
        <w:spacing w:before="120" w:after="60" w:line="380" w:lineRule="exact"/>
        <w:ind w:firstLine="720"/>
        <w:jc w:val="both"/>
        <w:rPr>
          <w:rFonts w:ascii="Times New Roman" w:hAnsi="Times New Roman" w:cs="Times New Roman"/>
          <w:sz w:val="28"/>
          <w:szCs w:val="28"/>
        </w:rPr>
      </w:pPr>
      <w:r w:rsidRPr="00792362">
        <w:rPr>
          <w:rFonts w:ascii="Times New Roman" w:hAnsi="Times New Roman" w:cs="Times New Roman"/>
          <w:sz w:val="28"/>
          <w:szCs w:val="28"/>
        </w:rPr>
        <w:t>Đặc biệt, đối với Viện Cơ khí Năng lượng Mỏ - Vinacomin, cơ sở sử dụng nguồn từ nơi khác đến, Sở Khoa học và Công nghệ đã tiến hành thanh tra để kịp thời chấn chỉnh hoạt động phóng xạ trên địa bàn tỉnh. Kết quả thanh tra, Công ty đã vi phạm trong công tác đảm bảo an toàn bức xạ và an ninh ninh nguồn phóng xạ. Sở đã lập biên bản vi phạm hành chính và Quyết định xử phạt với số tiền 20.000.000 đồng.</w:t>
      </w:r>
    </w:p>
    <w:p w:rsidR="000A073B" w:rsidRDefault="00792362" w:rsidP="00497B82">
      <w:pPr>
        <w:shd w:val="clear" w:color="auto" w:fill="FFFFFF"/>
        <w:spacing w:before="120" w:after="60" w:line="380" w:lineRule="exact"/>
        <w:ind w:firstLine="720"/>
        <w:jc w:val="both"/>
        <w:rPr>
          <w:rFonts w:ascii="Times New Roman" w:hAnsi="Times New Roman" w:cs="Times New Roman"/>
          <w:sz w:val="28"/>
          <w:szCs w:val="28"/>
        </w:rPr>
      </w:pPr>
      <w:r w:rsidRPr="00792362">
        <w:rPr>
          <w:rFonts w:ascii="Times New Roman" w:hAnsi="Times New Roman" w:cs="Times New Roman"/>
          <w:sz w:val="28"/>
          <w:szCs w:val="28"/>
        </w:rPr>
        <w:t>So với kế hoạch đặt ra, Sở Khoa học và Công nghệ tỉnh Quảng Ninh luôn hoàn thành 100% về số lượng cơ sở đượ</w:t>
      </w:r>
      <w:r w:rsidR="008144F0">
        <w:rPr>
          <w:rFonts w:ascii="Times New Roman" w:hAnsi="Times New Roman" w:cs="Times New Roman"/>
          <w:sz w:val="28"/>
          <w:szCs w:val="28"/>
        </w:rPr>
        <w:t>c thanh tra. Tuy nhiên, trong quá trình triển khai công tác thanh tra tại địa phương gặp một số bất cậ</w:t>
      </w:r>
      <w:r w:rsidR="00D4397A">
        <w:rPr>
          <w:rFonts w:ascii="Times New Roman" w:hAnsi="Times New Roman" w:cs="Times New Roman"/>
          <w:sz w:val="28"/>
          <w:szCs w:val="28"/>
        </w:rPr>
        <w:t xml:space="preserve">p như: </w:t>
      </w:r>
      <w:r w:rsidR="008144F0">
        <w:rPr>
          <w:rFonts w:ascii="Times New Roman" w:hAnsi="Times New Roman" w:cs="Times New Roman"/>
          <w:sz w:val="28"/>
          <w:szCs w:val="28"/>
        </w:rPr>
        <w:t>Quy định mức xử phạt đối với cấp gia hạn giấy phép tiến hành công việc bức xạ cao hơn với xử phạt đối với việc sử dụng thiết bị X -  quang chẩn đoán trong y tế chưa được cấp phép sử dụng (vi phạ</w:t>
      </w:r>
      <w:r w:rsidR="00742664">
        <w:rPr>
          <w:rFonts w:ascii="Times New Roman" w:hAnsi="Times New Roman" w:cs="Times New Roman"/>
          <w:sz w:val="28"/>
          <w:szCs w:val="28"/>
        </w:rPr>
        <w:t xml:space="preserve">m </w:t>
      </w:r>
      <w:r w:rsidR="008144F0">
        <w:rPr>
          <w:rFonts w:ascii="Times New Roman" w:hAnsi="Times New Roman" w:cs="Times New Roman"/>
          <w:sz w:val="28"/>
          <w:szCs w:val="28"/>
        </w:rPr>
        <w:t xml:space="preserve"> không khai báo và sử dụng không có giấy phép</w:t>
      </w:r>
      <w:r w:rsidR="00742664">
        <w:rPr>
          <w:rFonts w:ascii="Times New Roman" w:hAnsi="Times New Roman" w:cs="Times New Roman"/>
          <w:sz w:val="28"/>
          <w:szCs w:val="28"/>
        </w:rPr>
        <w:t>, không đọc liều, không có Kế hoạch ứng phó sự cố bức xạ cấp cơ sở được phê duyệt…</w:t>
      </w:r>
      <w:r w:rsidR="008144F0">
        <w:rPr>
          <w:rFonts w:ascii="Times New Roman" w:hAnsi="Times New Roman" w:cs="Times New Roman"/>
          <w:sz w:val="28"/>
          <w:szCs w:val="28"/>
        </w:rPr>
        <w:t>).</w:t>
      </w:r>
    </w:p>
    <w:p w:rsidR="00A37951" w:rsidRPr="0026439E" w:rsidRDefault="00B83479" w:rsidP="00497B82">
      <w:pPr>
        <w:shd w:val="clear" w:color="auto" w:fill="FFFFFF"/>
        <w:spacing w:before="120" w:after="60" w:line="380" w:lineRule="exact"/>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3. C</w:t>
      </w:r>
      <w:r w:rsidR="00A37951" w:rsidRPr="0026439E">
        <w:rPr>
          <w:rFonts w:ascii="Times New Roman" w:eastAsia="Times New Roman" w:hAnsi="Times New Roman" w:cs="Times New Roman"/>
          <w:b/>
          <w:bCs/>
          <w:i/>
          <w:sz w:val="28"/>
          <w:szCs w:val="28"/>
        </w:rPr>
        <w:t>ông tác</w:t>
      </w:r>
      <w:r w:rsidR="00E73EF8">
        <w:rPr>
          <w:rFonts w:ascii="Times New Roman" w:eastAsia="Times New Roman" w:hAnsi="Times New Roman" w:cs="Times New Roman"/>
          <w:b/>
          <w:bCs/>
          <w:i/>
          <w:sz w:val="28"/>
          <w:szCs w:val="28"/>
        </w:rPr>
        <w:t xml:space="preserve"> chuẩn bị</w:t>
      </w:r>
      <w:r w:rsidR="00A37951" w:rsidRPr="0026439E">
        <w:rPr>
          <w:rFonts w:ascii="Times New Roman" w:eastAsia="Times New Roman" w:hAnsi="Times New Roman" w:cs="Times New Roman"/>
          <w:b/>
          <w:bCs/>
          <w:i/>
          <w:sz w:val="28"/>
          <w:szCs w:val="28"/>
        </w:rPr>
        <w:t xml:space="preserve"> ứng phó sự cố</w:t>
      </w:r>
      <w:r w:rsidR="0026439E">
        <w:rPr>
          <w:rFonts w:ascii="Times New Roman" w:eastAsia="Times New Roman" w:hAnsi="Times New Roman" w:cs="Times New Roman"/>
          <w:b/>
          <w:bCs/>
          <w:i/>
          <w:sz w:val="28"/>
          <w:szCs w:val="28"/>
        </w:rPr>
        <w:t xml:space="preserve"> bức xạ</w:t>
      </w:r>
      <w:r w:rsidR="00A37951" w:rsidRPr="0026439E">
        <w:rPr>
          <w:rFonts w:ascii="Times New Roman" w:eastAsia="Times New Roman" w:hAnsi="Times New Roman" w:cs="Times New Roman"/>
          <w:b/>
          <w:bCs/>
          <w:i/>
          <w:sz w:val="28"/>
          <w:szCs w:val="28"/>
        </w:rPr>
        <w:t>:</w:t>
      </w:r>
    </w:p>
    <w:p w:rsidR="00792362" w:rsidRDefault="00BE4A5E" w:rsidP="00497B82">
      <w:pPr>
        <w:shd w:val="clear" w:color="auto" w:fill="FFFFFF"/>
        <w:spacing w:before="120" w:after="60" w:line="380" w:lineRule="exact"/>
        <w:jc w:val="both"/>
        <w:rPr>
          <w:rFonts w:ascii="Times New Roman" w:hAnsi="Times New Roman" w:cs="Times New Roman"/>
          <w:sz w:val="28"/>
          <w:szCs w:val="28"/>
        </w:rPr>
      </w:pPr>
      <w:r w:rsidRPr="0026439E">
        <w:rPr>
          <w:rFonts w:ascii="Times New Roman" w:eastAsia="Times New Roman" w:hAnsi="Times New Roman" w:cs="Times New Roman"/>
          <w:b/>
          <w:bCs/>
          <w:sz w:val="28"/>
          <w:szCs w:val="28"/>
        </w:rPr>
        <w:t> </w:t>
      </w:r>
      <w:r w:rsidR="00792362">
        <w:rPr>
          <w:rFonts w:ascii="Times New Roman" w:eastAsia="Times New Roman" w:hAnsi="Times New Roman" w:cs="Times New Roman"/>
          <w:b/>
          <w:bCs/>
          <w:sz w:val="28"/>
          <w:szCs w:val="28"/>
        </w:rPr>
        <w:tab/>
      </w:r>
      <w:r w:rsidR="00792362" w:rsidRPr="00792362">
        <w:rPr>
          <w:rFonts w:ascii="Times New Roman" w:hAnsi="Times New Roman" w:cs="Times New Roman"/>
          <w:b/>
          <w:bCs/>
          <w:sz w:val="28"/>
          <w:szCs w:val="28"/>
        </w:rPr>
        <w:t xml:space="preserve">Kế hoạch ứng phó sự cố cấp tỉnh: </w:t>
      </w:r>
      <w:r w:rsidR="00792362" w:rsidRPr="00792362">
        <w:rPr>
          <w:rFonts w:ascii="Times New Roman" w:hAnsi="Times New Roman" w:cs="Times New Roman"/>
          <w:sz w:val="28"/>
          <w:szCs w:val="28"/>
        </w:rPr>
        <w:t xml:space="preserve">Sở Khoa học và Công nghệ tỉnh Quảng Ninh là một trong những tỉnh được Bộ Khoa học và Công nghệ phê duyệt Kế hoạch ứng phó sự cố bức xạ hạt  nhân trên địa bàn tỉnh Quảng Ninh khá sớm. </w:t>
      </w:r>
      <w:r w:rsidR="00C57409">
        <w:rPr>
          <w:rFonts w:ascii="Times New Roman" w:hAnsi="Times New Roman" w:cs="Times New Roman"/>
          <w:sz w:val="28"/>
          <w:szCs w:val="28"/>
        </w:rPr>
        <w:t>Trong quá trình xây dựng kế hoạch ứng phó sự cố bức xạ và hạt nhân cấp tỉnh</w:t>
      </w:r>
      <w:r w:rsidR="00792362" w:rsidRPr="00792362">
        <w:rPr>
          <w:rFonts w:ascii="Times New Roman" w:hAnsi="Times New Roman" w:cs="Times New Roman"/>
          <w:sz w:val="28"/>
          <w:szCs w:val="28"/>
        </w:rPr>
        <w:t>, Sở đã phối hợp với Công ty tuyển than Cửa Ông tổ chức diễn tập kịch bản “Mất nguồn phóng xạ tại Công ty tuyển than Cửa Ông”. Tham gia diễn tập có đại diện của Công an tỉnh Quảng Ninh, công an phường Cửa Ông, đại diện Lãnh đạo Sở Khoa học và Công nghệ, Trung tâm hỗ trợ kỹ thuật an toàn bức xạ hạt nhân và ứng phó sự cố. Thông qua diễn tập kết hợp với tác tuyên truyền, đến nay công tác đảm bảo an toàn bức xạ và an ninh nguồn phóng xạ trên địa bàn tỉnh Quảng Ninh được đảm bảo. Từ năm 2016 đến nay, trên địa bàn tỉnh chưa xảy ra sự cố an toàn bức xạ và an ninh nguồn phóng xạ. Định kỳ hàng năm, Sở tiến hành cập nhật, bổ sung để bản kế hoạch ứng phó sự cố bức xạ hạt nhân được phù hợp với tình hình thực tế tại tỉnh Quảng Ninh.</w:t>
      </w:r>
    </w:p>
    <w:p w:rsidR="0045434B" w:rsidRPr="0045434B" w:rsidRDefault="0045434B" w:rsidP="0045434B">
      <w:pPr>
        <w:shd w:val="clear" w:color="auto" w:fill="FFFFFF"/>
        <w:spacing w:before="120" w:line="330" w:lineRule="atLeast"/>
        <w:ind w:firstLine="720"/>
        <w:jc w:val="both"/>
        <w:rPr>
          <w:rFonts w:ascii="Times New Roman" w:hAnsi="Times New Roman" w:cs="Times New Roman"/>
          <w:sz w:val="28"/>
          <w:szCs w:val="28"/>
        </w:rPr>
      </w:pPr>
      <w:r w:rsidRPr="0045434B">
        <w:rPr>
          <w:rFonts w:ascii="Times New Roman" w:hAnsi="Times New Roman" w:cs="Times New Roman"/>
          <w:sz w:val="28"/>
          <w:szCs w:val="28"/>
        </w:rPr>
        <w:t>Thực hiện nhiệm vụ Quan trắc, cập nhật phông phóng xạ môi trường nền trên địa bàn tỉnh Quảng Ninh, từ năm 2016 đến nay, Sở Khoa học và Công nghệ đã giao cho Trung tâm ứng dụng Tiến bộ Khoa học và Công nghệ triển khai nhiệm vụ Quan trắc, cập nhật phông phóng xạ môi trường nền hàng năm trên địa bàn tỉnh Quảng Ninh. Năm 2016 quan trắc 3188 điểm, năm 2017 quan trắc 2012 điểm quan trắc đại diện cho các khu vực kinh tế trọng điểm, các huyện thị xã, thành phố của tỉnh. Qua kết quả quan trắc giai đoạn 201</w:t>
      </w:r>
      <w:r w:rsidR="00C57409">
        <w:rPr>
          <w:rFonts w:ascii="Times New Roman" w:hAnsi="Times New Roman" w:cs="Times New Roman"/>
          <w:sz w:val="28"/>
          <w:szCs w:val="28"/>
        </w:rPr>
        <w:t>6</w:t>
      </w:r>
      <w:r w:rsidRPr="0045434B">
        <w:rPr>
          <w:rFonts w:ascii="Times New Roman" w:hAnsi="Times New Roman" w:cs="Times New Roman"/>
          <w:sz w:val="28"/>
          <w:szCs w:val="28"/>
        </w:rPr>
        <w:t xml:space="preserve"> đến nay đều nằm trong giới hạn cho phép</w:t>
      </w:r>
      <w:r w:rsidR="00C57409">
        <w:rPr>
          <w:rFonts w:ascii="Times New Roman" w:hAnsi="Times New Roman" w:cs="Times New Roman"/>
          <w:sz w:val="28"/>
          <w:szCs w:val="28"/>
        </w:rPr>
        <w:t xml:space="preserve"> và</w:t>
      </w:r>
      <w:r w:rsidRPr="0045434B">
        <w:rPr>
          <w:rFonts w:ascii="Times New Roman" w:hAnsi="Times New Roman" w:cs="Times New Roman"/>
          <w:sz w:val="28"/>
          <w:szCs w:val="28"/>
        </w:rPr>
        <w:t xml:space="preserve"> dao động từ 0,08µSv/</w:t>
      </w:r>
      <w:r w:rsidR="001500E4">
        <w:rPr>
          <w:rFonts w:ascii="Times New Roman" w:hAnsi="Times New Roman" w:cs="Times New Roman"/>
          <w:sz w:val="28"/>
          <w:szCs w:val="28"/>
        </w:rPr>
        <w:t xml:space="preserve">h - </w:t>
      </w:r>
      <w:r w:rsidRPr="0045434B">
        <w:rPr>
          <w:rFonts w:ascii="Times New Roman" w:hAnsi="Times New Roman" w:cs="Times New Roman"/>
          <w:sz w:val="28"/>
          <w:szCs w:val="28"/>
        </w:rPr>
        <w:t>0,29 µSv/h tập trung chủ yếu ở khu vực khai thác than, sét, quặng thuộc thành phố Uông Bí, huyện Tiên Yên. Kết quả quan trắc được cập nhật trên bản đồ nền phông phóng xạ môi trường, đây là cơ sở khoa học giúp cơ quan quản lý nhà nước phát hiện sớm sự cố bức xạ trên địa bàn tỉnh Quảng Ninh.</w:t>
      </w:r>
    </w:p>
    <w:p w:rsidR="00FA305B" w:rsidRPr="00FA305B" w:rsidRDefault="00090C52" w:rsidP="00497B82">
      <w:pPr>
        <w:shd w:val="clear" w:color="auto" w:fill="FFFFFF"/>
        <w:spacing w:before="120" w:after="60" w:line="38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Kế hoạch ứng phó sự cố bức xạ cấp </w:t>
      </w:r>
      <w:r w:rsidR="00FA305B" w:rsidRPr="00FA305B">
        <w:rPr>
          <w:rFonts w:ascii="Times New Roman" w:eastAsia="Times New Roman" w:hAnsi="Times New Roman" w:cs="Times New Roman"/>
          <w:b/>
          <w:sz w:val="28"/>
          <w:szCs w:val="28"/>
        </w:rPr>
        <w:t>cơ sở:</w:t>
      </w:r>
    </w:p>
    <w:p w:rsidR="00FA305B" w:rsidRDefault="00A97E49" w:rsidP="00C5740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nay, Sở Khoa họ</w:t>
      </w:r>
      <w:r w:rsidR="006E54DF">
        <w:rPr>
          <w:rFonts w:ascii="Times New Roman" w:eastAsia="Times New Roman" w:hAnsi="Times New Roman" w:cs="Times New Roman"/>
          <w:sz w:val="28"/>
          <w:szCs w:val="28"/>
        </w:rPr>
        <w:t>c</w:t>
      </w:r>
      <w:r w:rsidR="00D665D9">
        <w:rPr>
          <w:rFonts w:ascii="Times New Roman" w:eastAsia="Times New Roman" w:hAnsi="Times New Roman" w:cs="Times New Roman"/>
          <w:sz w:val="28"/>
          <w:szCs w:val="28"/>
        </w:rPr>
        <w:t xml:space="preserve"> và Công nghệ tỉnh Quảng Ninh đã</w:t>
      </w:r>
      <w:r w:rsidR="00DE50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yêu cầu các cơ sở bức xạ xây dựng Kế hoạch ứng phó sự cố cấp cơ sở theo Thông tư số 25/2014/TT-BKHCN ngày 08/10/2014 của Bộ Khoa học và Công nghệ</w:t>
      </w:r>
      <w:r w:rsidR="006E54DF">
        <w:rPr>
          <w:rFonts w:ascii="Times New Roman" w:eastAsia="Times New Roman" w:hAnsi="Times New Roman" w:cs="Times New Roman"/>
          <w:sz w:val="28"/>
          <w:szCs w:val="28"/>
        </w:rPr>
        <w:t>.</w:t>
      </w:r>
    </w:p>
    <w:p w:rsidR="005275AF" w:rsidRDefault="009C4A4E" w:rsidP="00C5740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Đối với cơ sở thu mua, gia c</w:t>
      </w:r>
      <w:r w:rsidR="005275AF">
        <w:rPr>
          <w:rFonts w:ascii="Times New Roman" w:eastAsia="Times New Roman" w:hAnsi="Times New Roman" w:cs="Times New Roman"/>
          <w:sz w:val="28"/>
          <w:szCs w:val="28"/>
        </w:rPr>
        <w:t>ông, chế biến kim loại phế liệu hiện</w:t>
      </w:r>
      <w:r>
        <w:rPr>
          <w:rFonts w:ascii="Times New Roman" w:eastAsia="Times New Roman" w:hAnsi="Times New Roman" w:cs="Times New Roman"/>
          <w:sz w:val="28"/>
          <w:szCs w:val="28"/>
        </w:rPr>
        <w:t xml:space="preserve"> </w:t>
      </w:r>
      <w:r w:rsidR="00D665D9">
        <w:rPr>
          <w:rFonts w:ascii="Times New Roman" w:eastAsia="Times New Roman" w:hAnsi="Times New Roman" w:cs="Times New Roman"/>
          <w:sz w:val="28"/>
          <w:szCs w:val="28"/>
        </w:rPr>
        <w:t>chưa có văn bản hướng dẫn quản lý đối với các cơ sở này</w:t>
      </w:r>
      <w:r w:rsidR="005275AF">
        <w:rPr>
          <w:rFonts w:ascii="Times New Roman" w:eastAsia="Times New Roman" w:hAnsi="Times New Roman" w:cs="Times New Roman"/>
          <w:sz w:val="28"/>
          <w:szCs w:val="28"/>
        </w:rPr>
        <w:t>- Đây là một trong những nguy cơ tiềm ẩn về sự cố an toàn bức xạ hạt nhân</w:t>
      </w:r>
      <w:r w:rsidR="003E0F49">
        <w:rPr>
          <w:rFonts w:ascii="Times New Roman" w:eastAsia="Times New Roman" w:hAnsi="Times New Roman" w:cs="Times New Roman"/>
          <w:sz w:val="28"/>
          <w:szCs w:val="28"/>
        </w:rPr>
        <w:t xml:space="preserve">. </w:t>
      </w:r>
    </w:p>
    <w:p w:rsidR="007679FA" w:rsidRDefault="007679FA" w:rsidP="00C5740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Trong quá trình triển khai và phê duyệt kế hoạch ứng phó sự cố bức xạ và hạt nhân trên địa bàn tỉnh Quảng Ninh</w:t>
      </w:r>
      <w:r w:rsidR="005275AF">
        <w:rPr>
          <w:rFonts w:ascii="Times New Roman" w:eastAsia="Times New Roman" w:hAnsi="Times New Roman" w:cs="Times New Roman"/>
          <w:sz w:val="28"/>
          <w:szCs w:val="28"/>
        </w:rPr>
        <w:t>, căn cứ quy định hiện hành, còn</w:t>
      </w:r>
      <w:r>
        <w:rPr>
          <w:rFonts w:ascii="Times New Roman" w:eastAsia="Times New Roman" w:hAnsi="Times New Roman" w:cs="Times New Roman"/>
          <w:sz w:val="28"/>
          <w:szCs w:val="28"/>
        </w:rPr>
        <w:t xml:space="preserve"> số khó khăn, vướng mắc như sau:</w:t>
      </w:r>
    </w:p>
    <w:p w:rsidR="007679FA" w:rsidRDefault="007679FA" w:rsidP="00C5740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Chưa có </w:t>
      </w:r>
      <w:r w:rsidR="00BC6BFC">
        <w:rPr>
          <w:rFonts w:ascii="Times New Roman" w:eastAsia="Times New Roman" w:hAnsi="Times New Roman" w:cs="Times New Roman"/>
          <w:sz w:val="28"/>
          <w:szCs w:val="28"/>
        </w:rPr>
        <w:t xml:space="preserve">quy trình </w:t>
      </w:r>
      <w:r>
        <w:rPr>
          <w:rFonts w:ascii="Times New Roman" w:eastAsia="Times New Roman" w:hAnsi="Times New Roman" w:cs="Times New Roman"/>
          <w:sz w:val="28"/>
          <w:szCs w:val="28"/>
        </w:rPr>
        <w:t xml:space="preserve">tiêu chuẩn, quy chuẩn quy định </w:t>
      </w:r>
      <w:r w:rsidR="003E7FF2">
        <w:rPr>
          <w:rFonts w:ascii="Times New Roman" w:eastAsia="Times New Roman" w:hAnsi="Times New Roman" w:cs="Times New Roman"/>
          <w:sz w:val="28"/>
          <w:szCs w:val="28"/>
        </w:rPr>
        <w:t xml:space="preserve">hay </w:t>
      </w:r>
      <w:r>
        <w:rPr>
          <w:rFonts w:ascii="Times New Roman" w:eastAsia="Times New Roman" w:hAnsi="Times New Roman" w:cs="Times New Roman"/>
          <w:sz w:val="28"/>
          <w:szCs w:val="28"/>
        </w:rPr>
        <w:t>định mức các trang thiết bị</w:t>
      </w:r>
      <w:r w:rsidR="00073248">
        <w:rPr>
          <w:rFonts w:ascii="Times New Roman" w:eastAsia="Times New Roman" w:hAnsi="Times New Roman" w:cs="Times New Roman"/>
          <w:sz w:val="28"/>
          <w:szCs w:val="28"/>
        </w:rPr>
        <w:t xml:space="preserve">, </w:t>
      </w:r>
      <w:r w:rsidR="00073248" w:rsidRPr="002E4B85">
        <w:rPr>
          <w:rFonts w:ascii="Times New Roman" w:eastAsia="Times New Roman" w:hAnsi="Times New Roman" w:cs="Times New Roman"/>
          <w:sz w:val="28"/>
          <w:szCs w:val="28"/>
        </w:rPr>
        <w:t>nhân lực</w:t>
      </w:r>
      <w:r w:rsidRPr="002E4B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phục vụ ứng phó ứng phó sự cố.</w:t>
      </w:r>
    </w:p>
    <w:p w:rsidR="007679FA" w:rsidRDefault="007679FA" w:rsidP="00C5740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2F56">
        <w:rPr>
          <w:rFonts w:ascii="Times New Roman" w:eastAsia="Times New Roman" w:hAnsi="Times New Roman" w:cs="Times New Roman"/>
          <w:sz w:val="28"/>
          <w:szCs w:val="28"/>
        </w:rPr>
        <w:t>Chưa có cán bộ</w:t>
      </w:r>
      <w:r w:rsidR="003E7FF2">
        <w:rPr>
          <w:rFonts w:ascii="Times New Roman" w:eastAsia="Times New Roman" w:hAnsi="Times New Roman" w:cs="Times New Roman"/>
          <w:sz w:val="28"/>
          <w:szCs w:val="28"/>
        </w:rPr>
        <w:t>, bộ phận</w:t>
      </w:r>
      <w:r w:rsidR="00F82F56">
        <w:rPr>
          <w:rFonts w:ascii="Times New Roman" w:eastAsia="Times New Roman" w:hAnsi="Times New Roman" w:cs="Times New Roman"/>
          <w:sz w:val="28"/>
          <w:szCs w:val="28"/>
        </w:rPr>
        <w:t xml:space="preserve"> chuyên trách </w:t>
      </w:r>
      <w:r w:rsidR="003E7FF2">
        <w:rPr>
          <w:rFonts w:ascii="Times New Roman" w:eastAsia="Times New Roman" w:hAnsi="Times New Roman" w:cs="Times New Roman"/>
          <w:sz w:val="28"/>
          <w:szCs w:val="28"/>
        </w:rPr>
        <w:t>ứng phó sự cố bức xạ và hạt nhân và các cơ sở hiện giao cho người phụ trách an toàn bức xạ ở cơ sở.</w:t>
      </w:r>
    </w:p>
    <w:p w:rsidR="00D665D9" w:rsidRPr="003E0F49" w:rsidRDefault="00497B82" w:rsidP="00497B82">
      <w:pPr>
        <w:shd w:val="clear" w:color="auto" w:fill="FFFFFF"/>
        <w:spacing w:before="120" w:after="60" w:line="380" w:lineRule="exact"/>
        <w:jc w:val="both"/>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r w:rsidR="00D665D9" w:rsidRPr="003E0F49">
        <w:rPr>
          <w:rFonts w:ascii="Times New Roman" w:eastAsia="Times New Roman" w:hAnsi="Times New Roman" w:cs="Times New Roman"/>
          <w:b/>
          <w:bCs/>
          <w:i/>
          <w:sz w:val="28"/>
          <w:szCs w:val="28"/>
        </w:rPr>
        <w:t>4. C</w:t>
      </w:r>
      <w:r w:rsidR="00E73EF8" w:rsidRPr="003E0F49">
        <w:rPr>
          <w:rFonts w:ascii="Times New Roman" w:eastAsia="Times New Roman" w:hAnsi="Times New Roman" w:cs="Times New Roman"/>
          <w:b/>
          <w:bCs/>
          <w:i/>
          <w:sz w:val="28"/>
          <w:szCs w:val="28"/>
        </w:rPr>
        <w:t>ác công tác liên quan khác:</w:t>
      </w:r>
    </w:p>
    <w:p w:rsidR="00E73EF8" w:rsidRPr="00E73EF8" w:rsidRDefault="00ED1CA6" w:rsidP="00497B82">
      <w:pPr>
        <w:pStyle w:val="BodyTextIndent2"/>
        <w:spacing w:after="60" w:line="380" w:lineRule="exact"/>
        <w:rPr>
          <w:rFonts w:ascii="Times New Roman" w:hAnsi="Times New Roman"/>
          <w:b/>
          <w:i/>
        </w:rPr>
      </w:pPr>
      <w:r>
        <w:rPr>
          <w:rFonts w:ascii="Times New Roman" w:hAnsi="Times New Roman"/>
          <w:szCs w:val="28"/>
        </w:rPr>
        <w:t>Quảng Ninh có cửa khẩu Quốc tế</w:t>
      </w:r>
      <w:r w:rsidR="00497B82">
        <w:rPr>
          <w:rFonts w:ascii="Times New Roman" w:hAnsi="Times New Roman"/>
          <w:szCs w:val="28"/>
        </w:rPr>
        <w:t>, có đường biển với những cảng lớn như Cái Lân. Trong những năm qua, công tác phối hợp quản lý nhà nước trong lĩnh vực an toàn bức xạ hạt nhân giữa Sở khoa học và Công nghệ với các cơ quan đơn vị như: Sở Y tế, hải quan, công an, Sở Công thương….ngày càng được tăng cường, ch</w:t>
      </w:r>
      <w:r w:rsidR="00E80C1A">
        <w:rPr>
          <w:rFonts w:ascii="Times New Roman" w:hAnsi="Times New Roman"/>
          <w:szCs w:val="28"/>
        </w:rPr>
        <w:t>ặ</w:t>
      </w:r>
      <w:r w:rsidR="00497B82">
        <w:rPr>
          <w:rFonts w:ascii="Times New Roman" w:hAnsi="Times New Roman"/>
          <w:szCs w:val="28"/>
        </w:rPr>
        <w:t>t chẽ</w:t>
      </w:r>
      <w:r w:rsidR="00E80C1A">
        <w:rPr>
          <w:rFonts w:ascii="Times New Roman" w:hAnsi="Times New Roman"/>
          <w:szCs w:val="28"/>
        </w:rPr>
        <w:t>, từ công tác thẩm định, cấp phép đến quản lý</w:t>
      </w:r>
      <w:r w:rsidR="00497B82">
        <w:rPr>
          <w:rFonts w:ascii="Times New Roman" w:hAnsi="Times New Roman"/>
          <w:szCs w:val="28"/>
        </w:rPr>
        <w:t xml:space="preserve">.  </w:t>
      </w:r>
    </w:p>
    <w:p w:rsidR="000445B5" w:rsidRDefault="00A61BE7" w:rsidP="00497B82">
      <w:pPr>
        <w:shd w:val="clear" w:color="auto" w:fill="FFFFFF"/>
        <w:spacing w:before="120" w:after="60" w:line="380" w:lineRule="exact"/>
        <w:ind w:firstLine="720"/>
        <w:jc w:val="both"/>
        <w:rPr>
          <w:rFonts w:ascii="Times New Roman" w:hAnsi="Times New Roman"/>
          <w:sz w:val="28"/>
          <w:szCs w:val="28"/>
        </w:rPr>
      </w:pPr>
      <w:r>
        <w:rPr>
          <w:rFonts w:ascii="Times New Roman" w:hAnsi="Times New Roman"/>
          <w:sz w:val="28"/>
          <w:szCs w:val="28"/>
        </w:rPr>
        <w:t>Tại Quảng Ninh không chỉ có các đơn vị tại Quảng Ninh hoạt động bức xạ mà còn nhiều đơn vị của địa phương khác như Hà Nội, Hải Phòng, thành phố Hồ Chí Minh</w:t>
      </w:r>
      <w:r w:rsidR="00E367D7">
        <w:rPr>
          <w:rFonts w:ascii="Times New Roman" w:hAnsi="Times New Roman"/>
          <w:sz w:val="28"/>
          <w:szCs w:val="28"/>
        </w:rPr>
        <w:t xml:space="preserve"> mang nguồn phóng xạ đến hoạt động trên địa bàn tỉnh Quảng Ninh.</w:t>
      </w:r>
      <w:r>
        <w:rPr>
          <w:rFonts w:ascii="Times New Roman" w:hAnsi="Times New Roman"/>
          <w:sz w:val="28"/>
          <w:szCs w:val="28"/>
        </w:rPr>
        <w:t xml:space="preserve"> Trong đó có cả các đơn vị quân đội cùng vận chuyển nguồn phóng xạ, thiết bị phát tia </w:t>
      </w:r>
      <w:r w:rsidR="00E367D7">
        <w:rPr>
          <w:rFonts w:ascii="Times New Roman" w:hAnsi="Times New Roman"/>
          <w:sz w:val="28"/>
          <w:szCs w:val="28"/>
        </w:rPr>
        <w:t xml:space="preserve">X </w:t>
      </w:r>
      <w:r>
        <w:rPr>
          <w:rFonts w:ascii="Times New Roman" w:hAnsi="Times New Roman"/>
          <w:sz w:val="28"/>
          <w:szCs w:val="28"/>
        </w:rPr>
        <w:t xml:space="preserve">đến Quảng Ninh để tiến hành công việc bức xạ. Việc khai báo với địa phương đã được chấn chỉnh và thực hiện tương đối tốt. </w:t>
      </w:r>
      <w:r w:rsidR="000445B5">
        <w:rPr>
          <w:rFonts w:ascii="Times New Roman" w:hAnsi="Times New Roman"/>
          <w:sz w:val="28"/>
          <w:szCs w:val="28"/>
        </w:rPr>
        <w:t>Tuy nhiên</w:t>
      </w:r>
      <w:r w:rsidR="00E367D7">
        <w:rPr>
          <w:rFonts w:ascii="Times New Roman" w:hAnsi="Times New Roman"/>
          <w:sz w:val="28"/>
          <w:szCs w:val="28"/>
        </w:rPr>
        <w:t xml:space="preserve">, vẫn còn hiện tượng một số đơn vị có </w:t>
      </w:r>
      <w:r w:rsidR="000445B5">
        <w:rPr>
          <w:rFonts w:ascii="Times New Roman" w:hAnsi="Times New Roman"/>
          <w:sz w:val="28"/>
          <w:szCs w:val="28"/>
        </w:rPr>
        <w:t xml:space="preserve"> thông tin khai báo còn sơ sài, chưa đáp ứng được yêu cầu quản lý. Đề nghị </w:t>
      </w:r>
      <w:r w:rsidR="00E367D7">
        <w:rPr>
          <w:rFonts w:ascii="Times New Roman" w:hAnsi="Times New Roman"/>
          <w:sz w:val="28"/>
          <w:szCs w:val="28"/>
        </w:rPr>
        <w:t xml:space="preserve">Bộ Khoa học và Công nghệ </w:t>
      </w:r>
      <w:r w:rsidR="000445B5">
        <w:rPr>
          <w:rFonts w:ascii="Times New Roman" w:hAnsi="Times New Roman"/>
          <w:sz w:val="28"/>
          <w:szCs w:val="28"/>
        </w:rPr>
        <w:t>cần có quy định cụ thể hơn việ</w:t>
      </w:r>
      <w:r w:rsidR="00C14D8E">
        <w:rPr>
          <w:rFonts w:ascii="Times New Roman" w:hAnsi="Times New Roman"/>
          <w:sz w:val="28"/>
          <w:szCs w:val="28"/>
        </w:rPr>
        <w:t>c khai báo, đặc biệt là việc vận chuyển nguồn phóng xạ cần có phối hợp thông tin của Sở Khoa học và Công nghệ</w:t>
      </w:r>
      <w:r w:rsidR="00504C3B">
        <w:rPr>
          <w:rFonts w:ascii="Times New Roman" w:hAnsi="Times New Roman"/>
          <w:sz w:val="28"/>
          <w:szCs w:val="28"/>
        </w:rPr>
        <w:t xml:space="preserve"> của</w:t>
      </w:r>
      <w:r w:rsidR="00C14D8E">
        <w:rPr>
          <w:rFonts w:ascii="Times New Roman" w:hAnsi="Times New Roman"/>
          <w:sz w:val="28"/>
          <w:szCs w:val="28"/>
        </w:rPr>
        <w:t xml:space="preserve"> nơi đi và nơi đến</w:t>
      </w:r>
      <w:r w:rsidR="00D60F5E">
        <w:rPr>
          <w:rFonts w:ascii="Times New Roman" w:hAnsi="Times New Roman"/>
          <w:sz w:val="28"/>
          <w:szCs w:val="28"/>
        </w:rPr>
        <w:t xml:space="preserve"> theo mỗi đợt vận chuyển nguồn tới Quảng Ninh</w:t>
      </w:r>
      <w:r w:rsidR="00C14D8E">
        <w:rPr>
          <w:rFonts w:ascii="Times New Roman" w:hAnsi="Times New Roman"/>
          <w:sz w:val="28"/>
          <w:szCs w:val="28"/>
        </w:rPr>
        <w:t>.</w:t>
      </w:r>
    </w:p>
    <w:p w:rsidR="00AD6218" w:rsidRDefault="002E6852" w:rsidP="00497B82">
      <w:pPr>
        <w:shd w:val="clear" w:color="auto" w:fill="FFFFFF"/>
        <w:spacing w:before="120" w:after="60" w:line="380" w:lineRule="exact"/>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II.</w:t>
      </w:r>
      <w:r w:rsidR="00497B82">
        <w:rPr>
          <w:rFonts w:ascii="Times New Roman" w:eastAsia="Times New Roman" w:hAnsi="Times New Roman" w:cs="Times New Roman"/>
          <w:b/>
          <w:sz w:val="28"/>
          <w:szCs w:val="28"/>
        </w:rPr>
        <w:t xml:space="preserve"> Một số đề xuất, k</w:t>
      </w:r>
      <w:r w:rsidR="00AD6218" w:rsidRPr="00AD6218">
        <w:rPr>
          <w:rFonts w:ascii="Times New Roman" w:eastAsia="Times New Roman" w:hAnsi="Times New Roman" w:cs="Times New Roman"/>
          <w:b/>
          <w:sz w:val="28"/>
          <w:szCs w:val="28"/>
        </w:rPr>
        <w:t>iến nghị</w:t>
      </w:r>
      <w:r w:rsidR="00EE22CA">
        <w:rPr>
          <w:rFonts w:ascii="Times New Roman" w:eastAsia="Times New Roman" w:hAnsi="Times New Roman" w:cs="Times New Roman"/>
          <w:b/>
          <w:sz w:val="28"/>
          <w:szCs w:val="28"/>
        </w:rPr>
        <w:t>, đề xuất</w:t>
      </w:r>
      <w:r w:rsidR="00AD6218" w:rsidRPr="00AD6218">
        <w:rPr>
          <w:rFonts w:ascii="Times New Roman" w:eastAsia="Times New Roman" w:hAnsi="Times New Roman" w:cs="Times New Roman"/>
          <w:b/>
          <w:sz w:val="28"/>
          <w:szCs w:val="28"/>
        </w:rPr>
        <w:t>:</w:t>
      </w:r>
    </w:p>
    <w:p w:rsidR="00E367D7" w:rsidRPr="00E367D7" w:rsidRDefault="00E367D7"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sidRPr="00E367D7">
        <w:rPr>
          <w:rFonts w:ascii="Times New Roman" w:eastAsia="Times New Roman" w:hAnsi="Times New Roman" w:cs="Times New Roman"/>
          <w:sz w:val="28"/>
          <w:szCs w:val="28"/>
        </w:rPr>
        <w:t>Căn cứ tình hình hoạt động</w:t>
      </w:r>
      <w:r>
        <w:rPr>
          <w:rFonts w:ascii="Times New Roman" w:eastAsia="Times New Roman" w:hAnsi="Times New Roman" w:cs="Times New Roman"/>
          <w:sz w:val="28"/>
          <w:szCs w:val="28"/>
        </w:rPr>
        <w:t xml:space="preserve"> quản lý nhà nước về an toàn bức xạ trên địa bàn tỉnh Q</w:t>
      </w:r>
      <w:r w:rsidR="006C0E05">
        <w:rPr>
          <w:rFonts w:ascii="Times New Roman" w:eastAsia="Times New Roman" w:hAnsi="Times New Roman" w:cs="Times New Roman"/>
          <w:sz w:val="28"/>
          <w:szCs w:val="28"/>
        </w:rPr>
        <w:t>u</w:t>
      </w:r>
      <w:r>
        <w:rPr>
          <w:rFonts w:ascii="Times New Roman" w:eastAsia="Times New Roman" w:hAnsi="Times New Roman" w:cs="Times New Roman"/>
          <w:sz w:val="28"/>
          <w:szCs w:val="28"/>
        </w:rPr>
        <w:t>ảng Ninh trong thời gian qua, Sở Khoa học và Công nghệ Quảng Ninh đề xuất kiến nghị với Bộ Khoa học và Công nghệ, Cục An toàn bức xạ và hạt nhân một số điểm sau:</w:t>
      </w:r>
    </w:p>
    <w:p w:rsidR="00F10315" w:rsidRDefault="002E7221"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w:t>
      </w:r>
      <w:r w:rsidR="009C1027">
        <w:rPr>
          <w:rFonts w:ascii="Times New Roman" w:eastAsia="Times New Roman" w:hAnsi="Times New Roman" w:cs="Times New Roman"/>
          <w:sz w:val="28"/>
          <w:szCs w:val="28"/>
        </w:rPr>
        <w:t>ề nghị</w:t>
      </w:r>
      <w:r w:rsidR="003336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bổ sung,</w:t>
      </w:r>
      <w:r w:rsidR="00AC42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chỉnh sửa </w:t>
      </w:r>
      <w:r w:rsidR="009C1027">
        <w:rPr>
          <w:rFonts w:ascii="Times New Roman" w:eastAsia="Times New Roman" w:hAnsi="Times New Roman" w:cs="Times New Roman"/>
          <w:sz w:val="28"/>
          <w:szCs w:val="28"/>
        </w:rPr>
        <w:t>Thông tư số 13/2014/TT-BKHCN-BYT</w:t>
      </w:r>
      <w:r w:rsidR="008144F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Thông tư 25/2014/TT-BKHCN</w:t>
      </w:r>
      <w:r w:rsidR="009145E5">
        <w:rPr>
          <w:rFonts w:ascii="Times New Roman" w:eastAsia="Times New Roman" w:hAnsi="Times New Roman" w:cs="Times New Roman"/>
          <w:sz w:val="28"/>
          <w:szCs w:val="28"/>
        </w:rPr>
        <w:t xml:space="preserve">, </w:t>
      </w:r>
      <w:r w:rsidR="00E367D7">
        <w:rPr>
          <w:rFonts w:ascii="Times New Roman" w:eastAsia="Times New Roman" w:hAnsi="Times New Roman" w:cs="Times New Roman"/>
          <w:sz w:val="28"/>
          <w:szCs w:val="28"/>
        </w:rPr>
        <w:t xml:space="preserve">Thông tư số 08/2010/TT-BKHCN; </w:t>
      </w:r>
      <w:r w:rsidR="009145E5">
        <w:rPr>
          <w:rFonts w:ascii="Times New Roman" w:eastAsia="Times New Roman" w:hAnsi="Times New Roman" w:cs="Times New Roman"/>
          <w:sz w:val="28"/>
          <w:szCs w:val="28"/>
        </w:rPr>
        <w:t>Thông tư số 287/2016/TT-BTC</w:t>
      </w:r>
      <w:r w:rsidR="008144F0">
        <w:rPr>
          <w:rFonts w:ascii="Times New Roman" w:eastAsia="Times New Roman" w:hAnsi="Times New Roman" w:cs="Times New Roman"/>
          <w:sz w:val="28"/>
          <w:szCs w:val="28"/>
        </w:rPr>
        <w:t xml:space="preserve"> và</w:t>
      </w:r>
      <w:r w:rsidR="00AC42AB">
        <w:rPr>
          <w:rFonts w:ascii="Times New Roman" w:eastAsia="Times New Roman" w:hAnsi="Times New Roman" w:cs="Times New Roman"/>
          <w:sz w:val="28"/>
          <w:szCs w:val="28"/>
        </w:rPr>
        <w:t xml:space="preserve">  </w:t>
      </w:r>
      <w:r w:rsidR="008144F0">
        <w:rPr>
          <w:rFonts w:ascii="Times New Roman" w:eastAsia="Times New Roman" w:hAnsi="Times New Roman" w:cs="Times New Roman"/>
          <w:sz w:val="28"/>
          <w:szCs w:val="28"/>
        </w:rPr>
        <w:t>Nghị định 107/2013/NĐ-CP</w:t>
      </w:r>
      <w:r w:rsidR="00AC42AB">
        <w:rPr>
          <w:rFonts w:ascii="Times New Roman" w:eastAsia="Times New Roman" w:hAnsi="Times New Roman" w:cs="Times New Roman"/>
          <w:sz w:val="28"/>
          <w:szCs w:val="28"/>
        </w:rPr>
        <w:t xml:space="preserve"> </w:t>
      </w:r>
      <w:r w:rsidR="00E367D7">
        <w:rPr>
          <w:rFonts w:ascii="Times New Roman" w:eastAsia="Times New Roman" w:hAnsi="Times New Roman" w:cs="Times New Roman"/>
          <w:sz w:val="28"/>
          <w:szCs w:val="28"/>
        </w:rPr>
        <w:t xml:space="preserve">cho </w:t>
      </w:r>
      <w:r w:rsidR="000904E6">
        <w:rPr>
          <w:rFonts w:ascii="Times New Roman" w:eastAsia="Times New Roman" w:hAnsi="Times New Roman" w:cs="Times New Roman"/>
          <w:sz w:val="28"/>
          <w:szCs w:val="28"/>
        </w:rPr>
        <w:t>phù hợp với</w:t>
      </w:r>
      <w:r>
        <w:rPr>
          <w:rFonts w:ascii="Times New Roman" w:eastAsia="Times New Roman" w:hAnsi="Times New Roman" w:cs="Times New Roman"/>
          <w:sz w:val="28"/>
          <w:szCs w:val="28"/>
        </w:rPr>
        <w:t xml:space="preserve"> thực tế</w:t>
      </w:r>
      <w:r w:rsidR="00F10315">
        <w:rPr>
          <w:rFonts w:ascii="Times New Roman" w:eastAsia="Times New Roman" w:hAnsi="Times New Roman" w:cs="Times New Roman"/>
          <w:sz w:val="28"/>
          <w:szCs w:val="28"/>
        </w:rPr>
        <w:t>.</w:t>
      </w:r>
    </w:p>
    <w:p w:rsidR="009145E5" w:rsidRPr="00C57409" w:rsidRDefault="009145E5" w:rsidP="00497B82">
      <w:pPr>
        <w:shd w:val="clear" w:color="auto" w:fill="FFFFFF"/>
        <w:spacing w:before="120" w:after="60" w:line="380" w:lineRule="exact"/>
        <w:ind w:firstLine="720"/>
        <w:jc w:val="both"/>
        <w:rPr>
          <w:rFonts w:ascii="Times New Roman" w:eastAsia="Times New Roman" w:hAnsi="Times New Roman" w:cs="Times New Roman"/>
          <w:spacing w:val="-6"/>
          <w:sz w:val="28"/>
          <w:szCs w:val="28"/>
        </w:rPr>
      </w:pPr>
      <w:r w:rsidRPr="00C57409">
        <w:rPr>
          <w:rFonts w:ascii="Times New Roman" w:eastAsia="Times New Roman" w:hAnsi="Times New Roman" w:cs="Times New Roman"/>
          <w:spacing w:val="-6"/>
          <w:sz w:val="28"/>
          <w:szCs w:val="28"/>
        </w:rPr>
        <w:t>+ Bổ sung ti</w:t>
      </w:r>
      <w:r w:rsidR="00C7020B" w:rsidRPr="00C57409">
        <w:rPr>
          <w:rFonts w:ascii="Times New Roman" w:eastAsia="Times New Roman" w:hAnsi="Times New Roman" w:cs="Times New Roman"/>
          <w:spacing w:val="-6"/>
          <w:sz w:val="28"/>
          <w:szCs w:val="28"/>
        </w:rPr>
        <w:t>êu chí để phân loại thiết bị X -</w:t>
      </w:r>
      <w:r w:rsidRPr="00C57409">
        <w:rPr>
          <w:rFonts w:ascii="Times New Roman" w:eastAsia="Times New Roman" w:hAnsi="Times New Roman" w:cs="Times New Roman"/>
          <w:spacing w:val="-6"/>
          <w:sz w:val="28"/>
          <w:szCs w:val="28"/>
        </w:rPr>
        <w:t xml:space="preserve"> quang chụp can thiệp và chụp mạch.</w:t>
      </w:r>
    </w:p>
    <w:p w:rsidR="001500E4" w:rsidRDefault="00F10315"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E7221">
        <w:rPr>
          <w:rFonts w:ascii="Times New Roman" w:eastAsia="Times New Roman" w:hAnsi="Times New Roman" w:cs="Times New Roman"/>
          <w:sz w:val="28"/>
          <w:szCs w:val="28"/>
        </w:rPr>
        <w:t>Bổ sung</w:t>
      </w:r>
      <w:r w:rsidR="00EC0B0B">
        <w:rPr>
          <w:rFonts w:ascii="Times New Roman" w:eastAsia="Times New Roman" w:hAnsi="Times New Roman" w:cs="Times New Roman"/>
          <w:sz w:val="28"/>
          <w:szCs w:val="28"/>
        </w:rPr>
        <w:t xml:space="preserve"> quy trình kiểm định thiết bị X </w:t>
      </w:r>
      <w:r w:rsidR="00A9064A">
        <w:rPr>
          <w:rFonts w:ascii="Times New Roman" w:eastAsia="Times New Roman" w:hAnsi="Times New Roman" w:cs="Times New Roman"/>
          <w:sz w:val="28"/>
          <w:szCs w:val="28"/>
        </w:rPr>
        <w:t>-</w:t>
      </w:r>
      <w:r w:rsidR="00EC0B0B">
        <w:rPr>
          <w:rFonts w:ascii="Times New Roman" w:eastAsia="Times New Roman" w:hAnsi="Times New Roman" w:cs="Times New Roman"/>
          <w:sz w:val="28"/>
          <w:szCs w:val="28"/>
        </w:rPr>
        <w:t xml:space="preserve"> quang răng, vú</w:t>
      </w:r>
      <w:r w:rsidR="002E7221">
        <w:rPr>
          <w:rFonts w:ascii="Times New Roman" w:eastAsia="Times New Roman" w:hAnsi="Times New Roman" w:cs="Times New Roman"/>
          <w:sz w:val="28"/>
          <w:szCs w:val="28"/>
        </w:rPr>
        <w:t>, đo loãng xương</w:t>
      </w:r>
      <w:r w:rsidR="009D1332">
        <w:rPr>
          <w:rFonts w:ascii="Times New Roman" w:eastAsia="Times New Roman" w:hAnsi="Times New Roman" w:cs="Times New Roman"/>
          <w:sz w:val="28"/>
          <w:szCs w:val="28"/>
        </w:rPr>
        <w:t>…</w:t>
      </w:r>
      <w:r w:rsidR="00EC0B0B">
        <w:rPr>
          <w:rFonts w:ascii="Times New Roman" w:eastAsia="Times New Roman" w:hAnsi="Times New Roman" w:cs="Times New Roman"/>
          <w:sz w:val="28"/>
          <w:szCs w:val="28"/>
        </w:rPr>
        <w:t>;</w:t>
      </w:r>
      <w:r w:rsidR="002E7221">
        <w:rPr>
          <w:rFonts w:ascii="Times New Roman" w:eastAsia="Times New Roman" w:hAnsi="Times New Roman" w:cs="Times New Roman"/>
          <w:sz w:val="28"/>
          <w:szCs w:val="28"/>
        </w:rPr>
        <w:t xml:space="preserve"> quy định cụ thể giấy khám sức khỏe chuyên ngành</w:t>
      </w:r>
      <w:r w:rsidR="000C5C3D">
        <w:rPr>
          <w:rFonts w:ascii="Times New Roman" w:eastAsia="Times New Roman" w:hAnsi="Times New Roman" w:cs="Times New Roman"/>
          <w:sz w:val="28"/>
          <w:szCs w:val="28"/>
        </w:rPr>
        <w:t>, khai báo của cơ sở bức xạ từ nơi khác đến địa phương</w:t>
      </w:r>
      <w:r w:rsidR="001500E4">
        <w:rPr>
          <w:rFonts w:ascii="Times New Roman" w:eastAsia="Times New Roman" w:hAnsi="Times New Roman" w:cs="Times New Roman"/>
          <w:sz w:val="28"/>
          <w:szCs w:val="28"/>
        </w:rPr>
        <w:t>.</w:t>
      </w:r>
    </w:p>
    <w:p w:rsidR="009E4181" w:rsidRDefault="009E4181"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Bổ sung quy định về định mức các trang thiết bị và</w:t>
      </w:r>
      <w:r w:rsidR="001500E4">
        <w:rPr>
          <w:rFonts w:ascii="Times New Roman" w:eastAsia="Times New Roman" w:hAnsi="Times New Roman" w:cs="Times New Roman"/>
          <w:sz w:val="28"/>
          <w:szCs w:val="28"/>
        </w:rPr>
        <w:t xml:space="preserve"> </w:t>
      </w:r>
      <w:r w:rsidR="001500E4" w:rsidRPr="00434F46">
        <w:rPr>
          <w:rFonts w:ascii="Times New Roman" w:eastAsia="Times New Roman" w:hAnsi="Times New Roman" w:cs="Times New Roman"/>
          <w:sz w:val="28"/>
          <w:szCs w:val="28"/>
        </w:rPr>
        <w:t>tiêu  chuẩn</w:t>
      </w:r>
      <w:r w:rsidRPr="00434F46">
        <w:rPr>
          <w:rFonts w:ascii="Times New Roman" w:eastAsia="Times New Roman" w:hAnsi="Times New Roman" w:cs="Times New Roman"/>
          <w:sz w:val="28"/>
          <w:szCs w:val="28"/>
        </w:rPr>
        <w:t xml:space="preserve"> </w:t>
      </w:r>
      <w:r w:rsidR="00434F46">
        <w:rPr>
          <w:rFonts w:ascii="Times New Roman" w:eastAsia="Times New Roman" w:hAnsi="Times New Roman" w:cs="Times New Roman"/>
          <w:sz w:val="28"/>
          <w:szCs w:val="28"/>
        </w:rPr>
        <w:t>nhân lực</w:t>
      </w:r>
      <w:r>
        <w:rPr>
          <w:rFonts w:ascii="Times New Roman" w:eastAsia="Times New Roman" w:hAnsi="Times New Roman" w:cs="Times New Roman"/>
          <w:sz w:val="28"/>
          <w:szCs w:val="28"/>
        </w:rPr>
        <w:t xml:space="preserve"> </w:t>
      </w:r>
      <w:r w:rsidR="001500E4">
        <w:rPr>
          <w:rFonts w:ascii="Times New Roman" w:eastAsia="Times New Roman" w:hAnsi="Times New Roman" w:cs="Times New Roman"/>
          <w:sz w:val="28"/>
          <w:szCs w:val="28"/>
        </w:rPr>
        <w:t>tham gia</w:t>
      </w:r>
      <w:r>
        <w:rPr>
          <w:rFonts w:ascii="Times New Roman" w:eastAsia="Times New Roman" w:hAnsi="Times New Roman" w:cs="Times New Roman"/>
          <w:sz w:val="28"/>
          <w:szCs w:val="28"/>
        </w:rPr>
        <w:t xml:space="preserve"> ứng phó sự cố bức xạ và hạt nhân các cấp.</w:t>
      </w:r>
    </w:p>
    <w:p w:rsidR="00DE0D9E" w:rsidRDefault="00DE0D9E"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Về hoạt động kiểm định máy, đo đánh giá an toàn phòng: nên quy định đối với đơn vị hoạt động trong lĩnh vực này phải phối hợp với cơ quan quản lý nhà nước tại địa phương khi tiến hành kiểm định, đánh giá.</w:t>
      </w:r>
    </w:p>
    <w:p w:rsidR="009D1332" w:rsidRDefault="009D1332"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Nên tổ chức  những Hội nghị chuyên đề để rút kinh nghiệm đối với</w:t>
      </w:r>
      <w:r w:rsidR="004A11DD">
        <w:rPr>
          <w:rFonts w:ascii="Times New Roman" w:eastAsia="Times New Roman" w:hAnsi="Times New Roman" w:cs="Times New Roman"/>
          <w:sz w:val="28"/>
          <w:szCs w:val="28"/>
        </w:rPr>
        <w:t xml:space="preserve"> những vụ việc</w:t>
      </w:r>
      <w:r w:rsidR="00E367D7">
        <w:rPr>
          <w:rFonts w:ascii="Times New Roman" w:eastAsia="Times New Roman" w:hAnsi="Times New Roman" w:cs="Times New Roman"/>
          <w:sz w:val="28"/>
          <w:szCs w:val="28"/>
        </w:rPr>
        <w:t>, sự cố về bức xạ hạt nhân</w:t>
      </w:r>
      <w:r w:rsidR="004A11DD">
        <w:rPr>
          <w:rFonts w:ascii="Times New Roman" w:eastAsia="Times New Roman" w:hAnsi="Times New Roman" w:cs="Times New Roman"/>
          <w:sz w:val="28"/>
          <w:szCs w:val="28"/>
        </w:rPr>
        <w:t xml:space="preserve"> đã xảy ra tại các</w:t>
      </w:r>
      <w:r>
        <w:rPr>
          <w:rFonts w:ascii="Times New Roman" w:eastAsia="Times New Roman" w:hAnsi="Times New Roman" w:cs="Times New Roman"/>
          <w:sz w:val="28"/>
          <w:szCs w:val="28"/>
        </w:rPr>
        <w:t xml:space="preserve"> địa phương để cùng chia </w:t>
      </w:r>
      <w:r w:rsidR="00AC42AB">
        <w:rPr>
          <w:rFonts w:ascii="Times New Roman" w:eastAsia="Times New Roman" w:hAnsi="Times New Roman" w:cs="Times New Roman"/>
          <w:sz w:val="28"/>
          <w:szCs w:val="28"/>
        </w:rPr>
        <w:t>s</w:t>
      </w:r>
      <w:r>
        <w:rPr>
          <w:rFonts w:ascii="Times New Roman" w:eastAsia="Times New Roman" w:hAnsi="Times New Roman" w:cs="Times New Roman"/>
          <w:sz w:val="28"/>
          <w:szCs w:val="28"/>
        </w:rPr>
        <w:t>ẻ kinh nghiệm quản lý.</w:t>
      </w:r>
    </w:p>
    <w:p w:rsidR="009D1332" w:rsidRDefault="009D1332" w:rsidP="00497B82">
      <w:pPr>
        <w:shd w:val="clear" w:color="auto" w:fill="FFFFFF"/>
        <w:spacing w:before="120" w:after="60" w:line="380" w:lineRule="exac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Đối với dự án Trung tâm quan trắc ứng phó sự cố bức xạ tại Móng Cái</w:t>
      </w:r>
      <w:r w:rsidR="00280724">
        <w:rPr>
          <w:rFonts w:ascii="Times New Roman" w:eastAsia="Times New Roman" w:hAnsi="Times New Roman" w:cs="Times New Roman"/>
          <w:sz w:val="28"/>
          <w:szCs w:val="28"/>
        </w:rPr>
        <w:t>, đ</w:t>
      </w:r>
      <w:r>
        <w:rPr>
          <w:rFonts w:ascii="Times New Roman" w:eastAsia="Times New Roman" w:hAnsi="Times New Roman" w:cs="Times New Roman"/>
          <w:sz w:val="28"/>
          <w:szCs w:val="28"/>
        </w:rPr>
        <w:t>ề nghị</w:t>
      </w:r>
      <w:r w:rsidR="00AC42AB">
        <w:rPr>
          <w:rFonts w:ascii="Times New Roman" w:eastAsia="Times New Roman" w:hAnsi="Times New Roman" w:cs="Times New Roman"/>
          <w:sz w:val="28"/>
          <w:szCs w:val="28"/>
        </w:rPr>
        <w:t xml:space="preserve"> Cục An toàn bức xạ</w:t>
      </w:r>
      <w:r>
        <w:rPr>
          <w:rFonts w:ascii="Times New Roman" w:eastAsia="Times New Roman" w:hAnsi="Times New Roman" w:cs="Times New Roman"/>
          <w:sz w:val="28"/>
          <w:szCs w:val="28"/>
        </w:rPr>
        <w:t xml:space="preserve"> Bộ Khoa học và Công nghệ </w:t>
      </w:r>
      <w:r w:rsidR="00C7020B">
        <w:rPr>
          <w:rFonts w:ascii="Times New Roman" w:eastAsia="Times New Roman" w:hAnsi="Times New Roman" w:cs="Times New Roman"/>
          <w:sz w:val="28"/>
          <w:szCs w:val="28"/>
        </w:rPr>
        <w:t xml:space="preserve"> hỗ trợ tỉnh</w:t>
      </w:r>
      <w:r>
        <w:rPr>
          <w:rFonts w:ascii="Times New Roman" w:eastAsia="Times New Roman" w:hAnsi="Times New Roman" w:cs="Times New Roman"/>
          <w:sz w:val="28"/>
          <w:szCs w:val="28"/>
        </w:rPr>
        <w:t xml:space="preserve"> Quảng Ninh triển khai sớm.</w:t>
      </w:r>
    </w:p>
    <w:p w:rsidR="00AC42AB" w:rsidRDefault="00D261C6" w:rsidP="00497B82">
      <w:pPr>
        <w:shd w:val="clear" w:color="auto" w:fill="FFFFFF"/>
        <w:spacing w:before="120" w:after="60" w:line="380" w:lineRule="exact"/>
        <w:ind w:firstLine="720"/>
        <w:jc w:val="both"/>
        <w:rPr>
          <w:rFonts w:ascii="Times New Roman" w:hAnsi="Times New Roman"/>
          <w:sz w:val="28"/>
          <w:szCs w:val="28"/>
        </w:rPr>
      </w:pPr>
      <w:r w:rsidRPr="00D261C6">
        <w:rPr>
          <w:rFonts w:ascii="Times New Roman" w:hAnsi="Times New Roman"/>
          <w:sz w:val="28"/>
          <w:szCs w:val="28"/>
        </w:rPr>
        <w:t xml:space="preserve">Trên đây là </w:t>
      </w:r>
      <w:r w:rsidR="00497B82">
        <w:rPr>
          <w:rFonts w:ascii="Times New Roman" w:hAnsi="Times New Roman"/>
          <w:sz w:val="28"/>
          <w:szCs w:val="28"/>
        </w:rPr>
        <w:t>báo cáo</w:t>
      </w:r>
      <w:r w:rsidR="00EE22CA">
        <w:rPr>
          <w:rFonts w:ascii="Times New Roman" w:hAnsi="Times New Roman"/>
          <w:sz w:val="28"/>
          <w:szCs w:val="28"/>
        </w:rPr>
        <w:t xml:space="preserve"> về</w:t>
      </w:r>
      <w:r w:rsidR="00C7020B">
        <w:rPr>
          <w:rFonts w:ascii="Times New Roman" w:hAnsi="Times New Roman"/>
          <w:sz w:val="28"/>
          <w:szCs w:val="28"/>
        </w:rPr>
        <w:t xml:space="preserve"> </w:t>
      </w:r>
      <w:r w:rsidR="00EE22CA">
        <w:rPr>
          <w:rFonts w:ascii="Times New Roman" w:hAnsi="Times New Roman"/>
          <w:sz w:val="28"/>
          <w:szCs w:val="28"/>
        </w:rPr>
        <w:t xml:space="preserve">công tác </w:t>
      </w:r>
      <w:r w:rsidR="00EE52DB">
        <w:rPr>
          <w:rFonts w:ascii="Times New Roman" w:hAnsi="Times New Roman"/>
          <w:sz w:val="28"/>
          <w:szCs w:val="28"/>
        </w:rPr>
        <w:t xml:space="preserve">quản lý nhà nước </w:t>
      </w:r>
      <w:r w:rsidR="00EE22CA">
        <w:rPr>
          <w:rFonts w:ascii="Times New Roman" w:hAnsi="Times New Roman"/>
          <w:sz w:val="28"/>
          <w:szCs w:val="28"/>
        </w:rPr>
        <w:t>trong</w:t>
      </w:r>
      <w:r w:rsidR="00EE52DB">
        <w:rPr>
          <w:rFonts w:ascii="Times New Roman" w:hAnsi="Times New Roman"/>
          <w:sz w:val="28"/>
          <w:szCs w:val="28"/>
        </w:rPr>
        <w:t xml:space="preserve"> lĩnh vực năng lượng nguyên tử</w:t>
      </w:r>
      <w:r w:rsidR="00C7020B">
        <w:rPr>
          <w:rFonts w:ascii="Times New Roman" w:hAnsi="Times New Roman"/>
          <w:sz w:val="28"/>
          <w:szCs w:val="28"/>
        </w:rPr>
        <w:t xml:space="preserve"> </w:t>
      </w:r>
      <w:r w:rsidR="00EE22CA">
        <w:rPr>
          <w:rFonts w:ascii="Times New Roman" w:hAnsi="Times New Roman"/>
          <w:sz w:val="28"/>
          <w:szCs w:val="28"/>
        </w:rPr>
        <w:t xml:space="preserve">tại </w:t>
      </w:r>
      <w:r>
        <w:rPr>
          <w:rFonts w:ascii="Times New Roman" w:hAnsi="Times New Roman"/>
          <w:sz w:val="28"/>
          <w:szCs w:val="28"/>
        </w:rPr>
        <w:t>tỉnh Quả</w:t>
      </w:r>
      <w:r w:rsidR="00900FF7">
        <w:rPr>
          <w:rFonts w:ascii="Times New Roman" w:hAnsi="Times New Roman"/>
          <w:sz w:val="28"/>
          <w:szCs w:val="28"/>
        </w:rPr>
        <w:t>ng N</w:t>
      </w:r>
      <w:r w:rsidR="007C0AFF">
        <w:rPr>
          <w:rFonts w:ascii="Times New Roman" w:hAnsi="Times New Roman"/>
          <w:sz w:val="28"/>
          <w:szCs w:val="28"/>
        </w:rPr>
        <w:t>inh</w:t>
      </w:r>
      <w:r w:rsidR="000904E6">
        <w:rPr>
          <w:rFonts w:ascii="Times New Roman" w:hAnsi="Times New Roman"/>
          <w:sz w:val="28"/>
          <w:szCs w:val="28"/>
        </w:rPr>
        <w:t xml:space="preserve"> giai đoạn 201</w:t>
      </w:r>
      <w:r w:rsidR="00792362">
        <w:rPr>
          <w:rFonts w:ascii="Times New Roman" w:hAnsi="Times New Roman"/>
          <w:sz w:val="28"/>
          <w:szCs w:val="28"/>
        </w:rPr>
        <w:t>6</w:t>
      </w:r>
      <w:r w:rsidR="000904E6">
        <w:rPr>
          <w:rFonts w:ascii="Times New Roman" w:hAnsi="Times New Roman"/>
          <w:sz w:val="28"/>
          <w:szCs w:val="28"/>
        </w:rPr>
        <w:t xml:space="preserve"> </w:t>
      </w:r>
      <w:r w:rsidR="004A0CB5">
        <w:rPr>
          <w:rFonts w:ascii="Times New Roman" w:hAnsi="Times New Roman"/>
          <w:sz w:val="28"/>
          <w:szCs w:val="28"/>
        </w:rPr>
        <w:t>-</w:t>
      </w:r>
      <w:r w:rsidR="000904E6">
        <w:rPr>
          <w:rFonts w:ascii="Times New Roman" w:hAnsi="Times New Roman"/>
          <w:sz w:val="28"/>
          <w:szCs w:val="28"/>
        </w:rPr>
        <w:t xml:space="preserve"> 201</w:t>
      </w:r>
      <w:r w:rsidR="00792362">
        <w:rPr>
          <w:rFonts w:ascii="Times New Roman" w:hAnsi="Times New Roman"/>
          <w:sz w:val="28"/>
          <w:szCs w:val="28"/>
        </w:rPr>
        <w:t>7</w:t>
      </w:r>
      <w:r w:rsidR="009E3426">
        <w:rPr>
          <w:rFonts w:ascii="Times New Roman" w:hAnsi="Times New Roman"/>
          <w:sz w:val="28"/>
          <w:szCs w:val="28"/>
        </w:rPr>
        <w:t>.</w:t>
      </w:r>
    </w:p>
    <w:p w:rsidR="00497B82" w:rsidRDefault="00497B82" w:rsidP="00497B82">
      <w:pPr>
        <w:shd w:val="clear" w:color="auto" w:fill="FFFFFF"/>
        <w:spacing w:before="120" w:after="60" w:line="380" w:lineRule="exact"/>
        <w:ind w:firstLine="720"/>
        <w:jc w:val="both"/>
        <w:rPr>
          <w:rFonts w:ascii="Times New Roman" w:hAnsi="Times New Roman"/>
          <w:sz w:val="28"/>
          <w:szCs w:val="28"/>
        </w:rPr>
      </w:pPr>
      <w:r>
        <w:rPr>
          <w:rFonts w:ascii="Times New Roman" w:hAnsi="Times New Roman"/>
          <w:sz w:val="28"/>
          <w:szCs w:val="28"/>
        </w:rPr>
        <w:t>Xin cảm ơn</w:t>
      </w:r>
    </w:p>
    <w:p w:rsidR="006C0E05" w:rsidRDefault="006C0E05" w:rsidP="001500E4">
      <w:pPr>
        <w:shd w:val="clear" w:color="auto" w:fill="FFFFFF"/>
        <w:spacing w:before="120" w:after="0" w:line="330" w:lineRule="atLeast"/>
        <w:rPr>
          <w:rFonts w:ascii="Times New Roman" w:hAnsi="Times New Roman"/>
          <w:b/>
          <w:sz w:val="28"/>
          <w:szCs w:val="28"/>
        </w:rPr>
      </w:pPr>
    </w:p>
    <w:p w:rsidR="00537454" w:rsidRPr="00537454" w:rsidRDefault="00537454" w:rsidP="00AC42AB">
      <w:pPr>
        <w:shd w:val="clear" w:color="auto" w:fill="FFFFFF"/>
        <w:spacing w:before="120" w:after="0" w:line="330" w:lineRule="atLeast"/>
        <w:ind w:firstLine="720"/>
        <w:jc w:val="center"/>
        <w:rPr>
          <w:rFonts w:ascii="Times New Roman" w:hAnsi="Times New Roman"/>
          <w:b/>
          <w:sz w:val="28"/>
          <w:szCs w:val="28"/>
        </w:rPr>
      </w:pPr>
      <w:r w:rsidRPr="00537454">
        <w:rPr>
          <w:rFonts w:ascii="Times New Roman" w:hAnsi="Times New Roman"/>
          <w:b/>
          <w:sz w:val="28"/>
          <w:szCs w:val="28"/>
        </w:rPr>
        <w:t>Phụ lục</w:t>
      </w:r>
    </w:p>
    <w:p w:rsidR="00537454" w:rsidRPr="00537454" w:rsidRDefault="00537454" w:rsidP="00F2310A">
      <w:pPr>
        <w:spacing w:after="0" w:line="240" w:lineRule="auto"/>
        <w:jc w:val="center"/>
        <w:rPr>
          <w:rFonts w:ascii="Times New Roman" w:hAnsi="Times New Roman"/>
          <w:b/>
          <w:sz w:val="28"/>
          <w:szCs w:val="28"/>
        </w:rPr>
      </w:pPr>
      <w:r w:rsidRPr="00537454">
        <w:rPr>
          <w:rFonts w:ascii="Times New Roman" w:hAnsi="Times New Roman"/>
          <w:b/>
          <w:sz w:val="28"/>
          <w:szCs w:val="28"/>
        </w:rPr>
        <w:t>Bảng thống kê công tác quản lý nhà nước về an toàn bức xạ</w:t>
      </w:r>
    </w:p>
    <w:p w:rsidR="00537454" w:rsidRDefault="00537454" w:rsidP="00F2310A">
      <w:pPr>
        <w:spacing w:after="0" w:line="240" w:lineRule="auto"/>
        <w:jc w:val="center"/>
        <w:rPr>
          <w:rFonts w:ascii="Times New Roman" w:hAnsi="Times New Roman"/>
          <w:b/>
          <w:sz w:val="28"/>
          <w:szCs w:val="28"/>
        </w:rPr>
      </w:pPr>
      <w:r w:rsidRPr="00537454">
        <w:rPr>
          <w:rFonts w:ascii="Times New Roman" w:hAnsi="Times New Roman"/>
          <w:b/>
          <w:sz w:val="28"/>
          <w:szCs w:val="28"/>
        </w:rPr>
        <w:t>tại Quảng Ninh giai đoạn 201</w:t>
      </w:r>
      <w:r w:rsidR="000A073B">
        <w:rPr>
          <w:rFonts w:ascii="Times New Roman" w:hAnsi="Times New Roman"/>
          <w:b/>
          <w:sz w:val="28"/>
          <w:szCs w:val="28"/>
        </w:rPr>
        <w:t>6</w:t>
      </w:r>
      <w:r w:rsidRPr="00537454">
        <w:rPr>
          <w:rFonts w:ascii="Times New Roman" w:hAnsi="Times New Roman"/>
          <w:b/>
          <w:sz w:val="28"/>
          <w:szCs w:val="28"/>
        </w:rPr>
        <w:t xml:space="preserve"> </w:t>
      </w:r>
      <w:r w:rsidR="00AC42AB">
        <w:rPr>
          <w:rFonts w:ascii="Times New Roman" w:hAnsi="Times New Roman"/>
          <w:b/>
          <w:sz w:val="28"/>
          <w:szCs w:val="28"/>
        </w:rPr>
        <w:t>-</w:t>
      </w:r>
      <w:r w:rsidRPr="00537454">
        <w:rPr>
          <w:rFonts w:ascii="Times New Roman" w:hAnsi="Times New Roman"/>
          <w:b/>
          <w:sz w:val="28"/>
          <w:szCs w:val="28"/>
        </w:rPr>
        <w:t xml:space="preserve"> 201</w:t>
      </w:r>
      <w:r w:rsidR="000A073B">
        <w:rPr>
          <w:rFonts w:ascii="Times New Roman" w:hAnsi="Times New Roman"/>
          <w:b/>
          <w:sz w:val="28"/>
          <w:szCs w:val="28"/>
        </w:rPr>
        <w:t>7</w:t>
      </w:r>
    </w:p>
    <w:p w:rsidR="00AC42AB" w:rsidRPr="00537454" w:rsidRDefault="00AC42AB" w:rsidP="00F2310A">
      <w:pPr>
        <w:spacing w:after="0" w:line="240" w:lineRule="auto"/>
        <w:jc w:val="center"/>
        <w:rPr>
          <w:rFonts w:ascii="Times New Roman" w:hAnsi="Times New Roman"/>
          <w:b/>
          <w:sz w:val="28"/>
          <w:szCs w:val="28"/>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4464"/>
        <w:gridCol w:w="1701"/>
        <w:gridCol w:w="1038"/>
        <w:gridCol w:w="1038"/>
      </w:tblGrid>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b/>
                <w:sz w:val="28"/>
                <w:szCs w:val="28"/>
              </w:rPr>
            </w:pPr>
            <w:r w:rsidRPr="000A073B">
              <w:rPr>
                <w:rFonts w:ascii="Times New Roman" w:eastAsia="Calibri" w:hAnsi="Times New Roman" w:cs="Times New Roman"/>
                <w:b/>
                <w:sz w:val="28"/>
                <w:szCs w:val="28"/>
              </w:rPr>
              <w:t>STT</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b/>
                <w:sz w:val="28"/>
                <w:szCs w:val="28"/>
              </w:rPr>
            </w:pPr>
            <w:r w:rsidRPr="000A073B">
              <w:rPr>
                <w:rFonts w:ascii="Times New Roman" w:eastAsia="Calibri" w:hAnsi="Times New Roman" w:cs="Times New Roman"/>
                <w:b/>
                <w:sz w:val="28"/>
                <w:szCs w:val="28"/>
              </w:rPr>
              <w:t>Nội dung</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b/>
                <w:sz w:val="28"/>
                <w:szCs w:val="28"/>
              </w:rPr>
            </w:pPr>
            <w:r w:rsidRPr="000A073B">
              <w:rPr>
                <w:rFonts w:ascii="Times New Roman" w:eastAsia="Calibri" w:hAnsi="Times New Roman" w:cs="Times New Roman"/>
                <w:b/>
                <w:sz w:val="28"/>
                <w:szCs w:val="28"/>
              </w:rPr>
              <w:t>Đơn vị tính</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b/>
                <w:sz w:val="28"/>
                <w:szCs w:val="28"/>
              </w:rPr>
            </w:pPr>
            <w:r w:rsidRPr="000A073B">
              <w:rPr>
                <w:rFonts w:ascii="Times New Roman" w:eastAsia="Calibri" w:hAnsi="Times New Roman" w:cs="Times New Roman"/>
                <w:b/>
                <w:sz w:val="28"/>
                <w:szCs w:val="28"/>
              </w:rPr>
              <w:t>2016</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b/>
                <w:sz w:val="28"/>
                <w:szCs w:val="28"/>
              </w:rPr>
            </w:pPr>
            <w:r w:rsidRPr="000A073B">
              <w:rPr>
                <w:rFonts w:ascii="Times New Roman" w:eastAsia="Calibri" w:hAnsi="Times New Roman" w:cs="Times New Roman"/>
                <w:b/>
                <w:sz w:val="28"/>
                <w:szCs w:val="28"/>
              </w:rPr>
              <w:t>2017</w:t>
            </w:r>
          </w:p>
        </w:tc>
      </w:tr>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Đào tạo ATBX</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Người</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111</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104</w:t>
            </w:r>
          </w:p>
        </w:tc>
      </w:tr>
      <w:tr w:rsidR="000A073B" w:rsidRPr="000A073B" w:rsidTr="001A7DCF">
        <w:tc>
          <w:tcPr>
            <w:tcW w:w="747" w:type="dxa"/>
            <w:vMerge w:val="restart"/>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p>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2</w:t>
            </w:r>
          </w:p>
        </w:tc>
        <w:tc>
          <w:tcPr>
            <w:tcW w:w="4464" w:type="dxa"/>
            <w:shd w:val="clear" w:color="auto" w:fill="auto"/>
          </w:tcPr>
          <w:p w:rsidR="000A073B" w:rsidRPr="006930BD" w:rsidRDefault="000A073B" w:rsidP="001A7DCF">
            <w:pPr>
              <w:spacing w:before="60" w:after="60"/>
              <w:rPr>
                <w:rFonts w:ascii="Times New Roman" w:eastAsia="Calibri" w:hAnsi="Times New Roman" w:cs="Times New Roman"/>
                <w:b/>
                <w:sz w:val="28"/>
                <w:szCs w:val="28"/>
              </w:rPr>
            </w:pPr>
            <w:r w:rsidRPr="006930BD">
              <w:rPr>
                <w:rFonts w:ascii="Times New Roman" w:eastAsia="Calibri" w:hAnsi="Times New Roman" w:cs="Times New Roman"/>
                <w:b/>
                <w:sz w:val="28"/>
                <w:szCs w:val="28"/>
              </w:rPr>
              <w:t>Tổng số cơ sở bức xạ</w:t>
            </w:r>
          </w:p>
        </w:tc>
        <w:tc>
          <w:tcPr>
            <w:tcW w:w="1701" w:type="dxa"/>
            <w:shd w:val="clear" w:color="auto" w:fill="auto"/>
          </w:tcPr>
          <w:p w:rsidR="000A073B" w:rsidRPr="006930BD" w:rsidRDefault="000A073B" w:rsidP="001A7DCF">
            <w:pPr>
              <w:spacing w:before="60" w:after="60"/>
              <w:jc w:val="center"/>
              <w:rPr>
                <w:rFonts w:ascii="Times New Roman" w:eastAsia="Calibri" w:hAnsi="Times New Roman" w:cs="Times New Roman"/>
                <w:b/>
                <w:sz w:val="28"/>
                <w:szCs w:val="28"/>
              </w:rPr>
            </w:pPr>
            <w:r w:rsidRPr="006930BD">
              <w:rPr>
                <w:rFonts w:ascii="Times New Roman" w:eastAsia="Calibri" w:hAnsi="Times New Roman" w:cs="Times New Roman"/>
                <w:b/>
                <w:sz w:val="28"/>
                <w:szCs w:val="28"/>
              </w:rPr>
              <w:t>Cơ sở</w:t>
            </w:r>
          </w:p>
        </w:tc>
        <w:tc>
          <w:tcPr>
            <w:tcW w:w="1038" w:type="dxa"/>
            <w:shd w:val="clear" w:color="auto" w:fill="auto"/>
          </w:tcPr>
          <w:p w:rsidR="000A073B" w:rsidRPr="006930BD" w:rsidRDefault="000A073B" w:rsidP="001A7DCF">
            <w:pPr>
              <w:spacing w:before="60" w:after="60"/>
              <w:jc w:val="center"/>
              <w:rPr>
                <w:rFonts w:ascii="Times New Roman" w:eastAsia="Calibri" w:hAnsi="Times New Roman" w:cs="Times New Roman"/>
                <w:b/>
                <w:sz w:val="28"/>
                <w:szCs w:val="28"/>
              </w:rPr>
            </w:pPr>
            <w:r w:rsidRPr="006930BD">
              <w:rPr>
                <w:rFonts w:ascii="Times New Roman" w:eastAsia="Calibri" w:hAnsi="Times New Roman" w:cs="Times New Roman"/>
                <w:b/>
                <w:sz w:val="28"/>
                <w:szCs w:val="28"/>
              </w:rPr>
              <w:t>78</w:t>
            </w:r>
          </w:p>
        </w:tc>
        <w:tc>
          <w:tcPr>
            <w:tcW w:w="1038" w:type="dxa"/>
            <w:shd w:val="clear" w:color="auto" w:fill="auto"/>
          </w:tcPr>
          <w:p w:rsidR="000A073B" w:rsidRPr="006930BD" w:rsidRDefault="000A073B" w:rsidP="001A7DCF">
            <w:pPr>
              <w:spacing w:before="60" w:after="60"/>
              <w:jc w:val="center"/>
              <w:rPr>
                <w:rFonts w:ascii="Times New Roman" w:eastAsia="Calibri" w:hAnsi="Times New Roman" w:cs="Times New Roman"/>
                <w:b/>
                <w:sz w:val="28"/>
                <w:szCs w:val="28"/>
              </w:rPr>
            </w:pPr>
            <w:r w:rsidRPr="006930BD">
              <w:rPr>
                <w:rFonts w:ascii="Times New Roman" w:eastAsia="Calibri" w:hAnsi="Times New Roman" w:cs="Times New Roman"/>
                <w:b/>
                <w:sz w:val="28"/>
                <w:szCs w:val="28"/>
              </w:rPr>
              <w:t>73</w:t>
            </w:r>
          </w:p>
        </w:tc>
      </w:tr>
      <w:tr w:rsidR="000A073B" w:rsidRPr="000A073B" w:rsidTr="001A7DCF">
        <w:tc>
          <w:tcPr>
            <w:tcW w:w="747" w:type="dxa"/>
            <w:vMerge/>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Cơ sở y tế</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Cơ sở</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64</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56</w:t>
            </w:r>
          </w:p>
        </w:tc>
      </w:tr>
      <w:tr w:rsidR="000A073B" w:rsidRPr="000A073B" w:rsidTr="001A7DCF">
        <w:tc>
          <w:tcPr>
            <w:tcW w:w="747" w:type="dxa"/>
            <w:vMerge/>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Cơ sở công nghiệp</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Cơ sở</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14</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17</w:t>
            </w:r>
          </w:p>
        </w:tc>
      </w:tr>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3</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Số cơ sở được thanh tra, kiểm tra</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Cơ sở</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5</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10</w:t>
            </w:r>
          </w:p>
        </w:tc>
      </w:tr>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4</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Số lượng thiết bị X – quang chẩn đoán trong y tế</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Thiết bị</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167</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181</w:t>
            </w:r>
          </w:p>
        </w:tc>
      </w:tr>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5</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Số lượng giấy phép được cấp</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Giấy phép</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40</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30</w:t>
            </w:r>
          </w:p>
        </w:tc>
      </w:tr>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6</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Số thiết bị được cấp phép trong năm</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Thiết bị</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83</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46</w:t>
            </w:r>
          </w:p>
        </w:tc>
      </w:tr>
      <w:tr w:rsidR="000A073B" w:rsidRPr="000A073B" w:rsidTr="001A7DCF">
        <w:tc>
          <w:tcPr>
            <w:tcW w:w="747" w:type="dxa"/>
            <w:vMerge w:val="restart"/>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p>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7</w:t>
            </w:r>
          </w:p>
        </w:tc>
        <w:tc>
          <w:tcPr>
            <w:tcW w:w="4464" w:type="dxa"/>
            <w:shd w:val="clear" w:color="auto" w:fill="auto"/>
          </w:tcPr>
          <w:p w:rsidR="000A073B" w:rsidRPr="006930BD" w:rsidRDefault="000A073B" w:rsidP="001A7DCF">
            <w:pPr>
              <w:spacing w:before="60" w:after="60"/>
              <w:rPr>
                <w:rFonts w:ascii="Times New Roman" w:eastAsia="Calibri" w:hAnsi="Times New Roman" w:cs="Times New Roman"/>
                <w:b/>
                <w:sz w:val="28"/>
                <w:szCs w:val="28"/>
              </w:rPr>
            </w:pPr>
            <w:r w:rsidRPr="006930BD">
              <w:rPr>
                <w:rFonts w:ascii="Times New Roman" w:eastAsia="Calibri" w:hAnsi="Times New Roman" w:cs="Times New Roman"/>
                <w:b/>
                <w:sz w:val="28"/>
                <w:szCs w:val="28"/>
              </w:rPr>
              <w:t>Số lượng nguồn phóng xạ</w:t>
            </w:r>
          </w:p>
        </w:tc>
        <w:tc>
          <w:tcPr>
            <w:tcW w:w="1701" w:type="dxa"/>
            <w:shd w:val="clear" w:color="auto" w:fill="auto"/>
          </w:tcPr>
          <w:p w:rsidR="000A073B" w:rsidRPr="006930BD" w:rsidRDefault="000A073B" w:rsidP="001A7DCF">
            <w:pPr>
              <w:spacing w:before="60" w:after="60"/>
              <w:jc w:val="center"/>
              <w:rPr>
                <w:rFonts w:ascii="Times New Roman" w:eastAsia="Calibri" w:hAnsi="Times New Roman" w:cs="Times New Roman"/>
                <w:b/>
                <w:sz w:val="28"/>
                <w:szCs w:val="28"/>
              </w:rPr>
            </w:pPr>
            <w:r w:rsidRPr="006930BD">
              <w:rPr>
                <w:rFonts w:ascii="Times New Roman" w:eastAsia="Calibri" w:hAnsi="Times New Roman" w:cs="Times New Roman"/>
                <w:b/>
                <w:sz w:val="28"/>
                <w:szCs w:val="28"/>
              </w:rPr>
              <w:t>Nguồn</w:t>
            </w:r>
          </w:p>
        </w:tc>
        <w:tc>
          <w:tcPr>
            <w:tcW w:w="1038" w:type="dxa"/>
            <w:shd w:val="clear" w:color="auto" w:fill="auto"/>
          </w:tcPr>
          <w:p w:rsidR="000A073B" w:rsidRPr="006930BD" w:rsidRDefault="000A073B" w:rsidP="001A7DCF">
            <w:pPr>
              <w:spacing w:before="60" w:after="60"/>
              <w:jc w:val="center"/>
              <w:rPr>
                <w:rFonts w:ascii="Times New Roman" w:eastAsia="Calibri" w:hAnsi="Times New Roman" w:cs="Times New Roman"/>
                <w:b/>
                <w:sz w:val="28"/>
                <w:szCs w:val="28"/>
              </w:rPr>
            </w:pPr>
            <w:r w:rsidRPr="006930BD">
              <w:rPr>
                <w:rFonts w:ascii="Times New Roman" w:eastAsia="Calibri" w:hAnsi="Times New Roman" w:cs="Times New Roman"/>
                <w:b/>
                <w:sz w:val="28"/>
                <w:szCs w:val="28"/>
              </w:rPr>
              <w:t>32</w:t>
            </w:r>
          </w:p>
        </w:tc>
        <w:tc>
          <w:tcPr>
            <w:tcW w:w="1038" w:type="dxa"/>
            <w:shd w:val="clear" w:color="auto" w:fill="auto"/>
          </w:tcPr>
          <w:p w:rsidR="000A073B" w:rsidRPr="006930BD" w:rsidRDefault="000A073B" w:rsidP="001A7DCF">
            <w:pPr>
              <w:spacing w:before="60" w:after="60"/>
              <w:jc w:val="center"/>
              <w:rPr>
                <w:rFonts w:ascii="Times New Roman" w:eastAsia="Calibri" w:hAnsi="Times New Roman" w:cs="Times New Roman"/>
                <w:b/>
                <w:sz w:val="28"/>
                <w:szCs w:val="28"/>
              </w:rPr>
            </w:pPr>
            <w:r w:rsidRPr="006930BD">
              <w:rPr>
                <w:rFonts w:ascii="Times New Roman" w:eastAsia="Calibri" w:hAnsi="Times New Roman" w:cs="Times New Roman"/>
                <w:b/>
                <w:sz w:val="28"/>
                <w:szCs w:val="28"/>
              </w:rPr>
              <w:t>38</w:t>
            </w:r>
          </w:p>
        </w:tc>
      </w:tr>
      <w:tr w:rsidR="000A073B" w:rsidRPr="000A073B" w:rsidTr="001A7DCF">
        <w:tc>
          <w:tcPr>
            <w:tcW w:w="747" w:type="dxa"/>
            <w:vMerge/>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Số lượng nguồn sử dụng</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Nguồn</w:t>
            </w:r>
          </w:p>
        </w:tc>
        <w:tc>
          <w:tcPr>
            <w:tcW w:w="1038" w:type="dxa"/>
            <w:shd w:val="clear" w:color="auto" w:fill="auto"/>
          </w:tcPr>
          <w:p w:rsidR="000A073B" w:rsidRPr="000A073B" w:rsidRDefault="00AC42AB" w:rsidP="001A7DCF">
            <w:pPr>
              <w:spacing w:before="60" w:after="60"/>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24</w:t>
            </w:r>
          </w:p>
        </w:tc>
      </w:tr>
      <w:tr w:rsidR="000A073B" w:rsidRPr="000A073B" w:rsidTr="001A7DCF">
        <w:tc>
          <w:tcPr>
            <w:tcW w:w="747" w:type="dxa"/>
            <w:vMerge/>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Số lượng nguồn lưu kho</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Nguồn</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3</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14</w:t>
            </w:r>
          </w:p>
        </w:tc>
      </w:tr>
      <w:tr w:rsidR="000A073B" w:rsidRPr="000A073B" w:rsidTr="001A7DCF">
        <w:tc>
          <w:tcPr>
            <w:tcW w:w="747"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8</w:t>
            </w:r>
          </w:p>
        </w:tc>
        <w:tc>
          <w:tcPr>
            <w:tcW w:w="4464" w:type="dxa"/>
            <w:shd w:val="clear" w:color="auto" w:fill="auto"/>
          </w:tcPr>
          <w:p w:rsidR="000A073B" w:rsidRPr="000A073B" w:rsidRDefault="000A073B" w:rsidP="001A7DCF">
            <w:pPr>
              <w:spacing w:before="60" w:after="60"/>
              <w:rPr>
                <w:rFonts w:ascii="Times New Roman" w:eastAsia="Calibri" w:hAnsi="Times New Roman" w:cs="Times New Roman"/>
                <w:sz w:val="28"/>
                <w:szCs w:val="28"/>
              </w:rPr>
            </w:pPr>
            <w:r w:rsidRPr="000A073B">
              <w:rPr>
                <w:rFonts w:ascii="Times New Roman" w:eastAsia="Calibri" w:hAnsi="Times New Roman" w:cs="Times New Roman"/>
                <w:sz w:val="28"/>
                <w:szCs w:val="28"/>
              </w:rPr>
              <w:t xml:space="preserve">Số lượng máy phát tia X </w:t>
            </w:r>
          </w:p>
        </w:tc>
        <w:tc>
          <w:tcPr>
            <w:tcW w:w="1701"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Thiết bị</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10</w:t>
            </w:r>
          </w:p>
        </w:tc>
        <w:tc>
          <w:tcPr>
            <w:tcW w:w="1038" w:type="dxa"/>
            <w:shd w:val="clear" w:color="auto" w:fill="auto"/>
          </w:tcPr>
          <w:p w:rsidR="000A073B" w:rsidRPr="000A073B" w:rsidRDefault="000A073B" w:rsidP="001A7DCF">
            <w:pPr>
              <w:spacing w:before="60" w:after="60"/>
              <w:jc w:val="center"/>
              <w:rPr>
                <w:rFonts w:ascii="Times New Roman" w:eastAsia="Calibri" w:hAnsi="Times New Roman" w:cs="Times New Roman"/>
                <w:sz w:val="28"/>
                <w:szCs w:val="28"/>
              </w:rPr>
            </w:pPr>
            <w:r w:rsidRPr="000A073B">
              <w:rPr>
                <w:rFonts w:ascii="Times New Roman" w:eastAsia="Calibri" w:hAnsi="Times New Roman" w:cs="Times New Roman"/>
                <w:sz w:val="28"/>
                <w:szCs w:val="28"/>
              </w:rPr>
              <w:t>12</w:t>
            </w:r>
          </w:p>
        </w:tc>
      </w:tr>
    </w:tbl>
    <w:p w:rsidR="000A073B" w:rsidRPr="00537454" w:rsidRDefault="000A073B" w:rsidP="00537454">
      <w:pPr>
        <w:jc w:val="center"/>
        <w:rPr>
          <w:rFonts w:ascii="Times New Roman" w:hAnsi="Times New Roman"/>
          <w:b/>
          <w:sz w:val="28"/>
          <w:szCs w:val="28"/>
        </w:rPr>
      </w:pPr>
    </w:p>
    <w:p w:rsidR="00537454" w:rsidRPr="0011310B" w:rsidRDefault="00537454" w:rsidP="00537454">
      <w:pPr>
        <w:jc w:val="center"/>
        <w:rPr>
          <w:rFonts w:ascii="Times New Roman" w:hAnsi="Times New Roman"/>
          <w:i/>
          <w:sz w:val="26"/>
          <w:szCs w:val="26"/>
        </w:rPr>
      </w:pPr>
      <w:r w:rsidRPr="0011310B">
        <w:rPr>
          <w:rFonts w:ascii="Times New Roman" w:hAnsi="Times New Roman"/>
          <w:i/>
          <w:sz w:val="26"/>
          <w:szCs w:val="26"/>
        </w:rPr>
        <w:t xml:space="preserve">(Nguồn: Phòng Quản lý </w:t>
      </w:r>
      <w:r w:rsidR="000A073B">
        <w:rPr>
          <w:rFonts w:ascii="Times New Roman" w:hAnsi="Times New Roman"/>
          <w:i/>
          <w:sz w:val="26"/>
          <w:szCs w:val="26"/>
        </w:rPr>
        <w:t>Chuyên ngành</w:t>
      </w:r>
      <w:r w:rsidRPr="0011310B">
        <w:rPr>
          <w:rFonts w:ascii="Times New Roman" w:hAnsi="Times New Roman"/>
          <w:i/>
          <w:sz w:val="26"/>
          <w:szCs w:val="26"/>
        </w:rPr>
        <w:t xml:space="preserve"> - Sở Khoa học và Công nghệ tỉnh Quảng Ninh)</w:t>
      </w:r>
    </w:p>
    <w:p w:rsidR="00537454" w:rsidRDefault="00B02D79" w:rsidP="00B02D79">
      <w:pPr>
        <w:shd w:val="clear" w:color="auto" w:fill="FFFFFF"/>
        <w:tabs>
          <w:tab w:val="left" w:pos="2355"/>
        </w:tabs>
        <w:spacing w:before="120" w:after="0" w:line="330"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sectPr w:rsidR="00537454" w:rsidSect="0045434B">
      <w:pgSz w:w="12240" w:h="15840"/>
      <w:pgMar w:top="990" w:right="1080" w:bottom="1170" w:left="18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E80"/>
    <w:multiLevelType w:val="hybridMultilevel"/>
    <w:tmpl w:val="7EAE3992"/>
    <w:lvl w:ilvl="0" w:tplc="0784BB06">
      <w:start w:val="2"/>
      <w:numFmt w:val="bullet"/>
      <w:lvlText w:val="-"/>
      <w:lvlJc w:val="left"/>
      <w:pPr>
        <w:ind w:left="4050" w:hanging="360"/>
      </w:pPr>
      <w:rPr>
        <w:rFonts w:ascii="Times New Roman" w:eastAsiaTheme="minorHAnsi" w:hAnsi="Times New Roman" w:cs="Times New Roman"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
    <w:nsid w:val="2DCA589B"/>
    <w:multiLevelType w:val="hybridMultilevel"/>
    <w:tmpl w:val="A07C33AC"/>
    <w:lvl w:ilvl="0" w:tplc="D39EDE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5A2DE9"/>
    <w:multiLevelType w:val="hybridMultilevel"/>
    <w:tmpl w:val="B54EEB44"/>
    <w:lvl w:ilvl="0" w:tplc="8B247242">
      <w:start w:val="2"/>
      <w:numFmt w:val="bullet"/>
      <w:lvlText w:val="-"/>
      <w:lvlJc w:val="left"/>
      <w:pPr>
        <w:ind w:left="4005" w:hanging="360"/>
      </w:pPr>
      <w:rPr>
        <w:rFonts w:ascii="Times New Roman" w:eastAsiaTheme="minorHAnsi" w:hAnsi="Times New Roman" w:cs="Times New Roman"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3">
    <w:nsid w:val="6E1C09F0"/>
    <w:multiLevelType w:val="hybridMultilevel"/>
    <w:tmpl w:val="E77284A2"/>
    <w:lvl w:ilvl="0" w:tplc="FFE6BA9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FF"/>
    <w:rsid w:val="00007A3B"/>
    <w:rsid w:val="0001456D"/>
    <w:rsid w:val="0002581C"/>
    <w:rsid w:val="00025A8B"/>
    <w:rsid w:val="00031F1F"/>
    <w:rsid w:val="0003609F"/>
    <w:rsid w:val="00036CF1"/>
    <w:rsid w:val="000445B5"/>
    <w:rsid w:val="00045A0B"/>
    <w:rsid w:val="00062491"/>
    <w:rsid w:val="00066D6D"/>
    <w:rsid w:val="00072E0A"/>
    <w:rsid w:val="00073248"/>
    <w:rsid w:val="00074BF1"/>
    <w:rsid w:val="00075FA0"/>
    <w:rsid w:val="00082E26"/>
    <w:rsid w:val="000904E6"/>
    <w:rsid w:val="00090C52"/>
    <w:rsid w:val="00090F40"/>
    <w:rsid w:val="00097641"/>
    <w:rsid w:val="000A073B"/>
    <w:rsid w:val="000C5C3D"/>
    <w:rsid w:val="000C6E91"/>
    <w:rsid w:val="000E425A"/>
    <w:rsid w:val="000F5DB1"/>
    <w:rsid w:val="000F7248"/>
    <w:rsid w:val="0010550F"/>
    <w:rsid w:val="0011310B"/>
    <w:rsid w:val="00114C93"/>
    <w:rsid w:val="00126B4A"/>
    <w:rsid w:val="0013365B"/>
    <w:rsid w:val="001378CD"/>
    <w:rsid w:val="001406B0"/>
    <w:rsid w:val="0014661F"/>
    <w:rsid w:val="001500E4"/>
    <w:rsid w:val="0015281A"/>
    <w:rsid w:val="001769D3"/>
    <w:rsid w:val="00181783"/>
    <w:rsid w:val="00186BEA"/>
    <w:rsid w:val="00192BD2"/>
    <w:rsid w:val="001957AF"/>
    <w:rsid w:val="001A09FD"/>
    <w:rsid w:val="001A4D7E"/>
    <w:rsid w:val="001B1092"/>
    <w:rsid w:val="001C0B79"/>
    <w:rsid w:val="001C352D"/>
    <w:rsid w:val="001C7411"/>
    <w:rsid w:val="001D1D42"/>
    <w:rsid w:val="001E52E7"/>
    <w:rsid w:val="001E57BA"/>
    <w:rsid w:val="001E6AE5"/>
    <w:rsid w:val="001F30E4"/>
    <w:rsid w:val="001F6668"/>
    <w:rsid w:val="001F7B6B"/>
    <w:rsid w:val="00200D2C"/>
    <w:rsid w:val="00205ED7"/>
    <w:rsid w:val="00220852"/>
    <w:rsid w:val="0022164A"/>
    <w:rsid w:val="00223BE8"/>
    <w:rsid w:val="00227CC3"/>
    <w:rsid w:val="00231540"/>
    <w:rsid w:val="00232971"/>
    <w:rsid w:val="00237A4B"/>
    <w:rsid w:val="00251BB8"/>
    <w:rsid w:val="00252E0F"/>
    <w:rsid w:val="0025651B"/>
    <w:rsid w:val="00260690"/>
    <w:rsid w:val="0026439E"/>
    <w:rsid w:val="0027581B"/>
    <w:rsid w:val="00280724"/>
    <w:rsid w:val="0029112F"/>
    <w:rsid w:val="002B3DF3"/>
    <w:rsid w:val="002B606C"/>
    <w:rsid w:val="002E4B85"/>
    <w:rsid w:val="002E6852"/>
    <w:rsid w:val="002E7221"/>
    <w:rsid w:val="002F60B4"/>
    <w:rsid w:val="00300BC7"/>
    <w:rsid w:val="00306DAD"/>
    <w:rsid w:val="00312CD0"/>
    <w:rsid w:val="0031387B"/>
    <w:rsid w:val="00333663"/>
    <w:rsid w:val="00350AB6"/>
    <w:rsid w:val="003559C6"/>
    <w:rsid w:val="00377B23"/>
    <w:rsid w:val="00390AA8"/>
    <w:rsid w:val="003A2180"/>
    <w:rsid w:val="003A5BCC"/>
    <w:rsid w:val="003E0F49"/>
    <w:rsid w:val="003E41B7"/>
    <w:rsid w:val="003E5BFD"/>
    <w:rsid w:val="003E7FF2"/>
    <w:rsid w:val="003F41A3"/>
    <w:rsid w:val="003F589B"/>
    <w:rsid w:val="003F5FCD"/>
    <w:rsid w:val="003F7CC4"/>
    <w:rsid w:val="00416ACF"/>
    <w:rsid w:val="00425AB7"/>
    <w:rsid w:val="00434F46"/>
    <w:rsid w:val="00440D77"/>
    <w:rsid w:val="0045434B"/>
    <w:rsid w:val="00464665"/>
    <w:rsid w:val="0047771A"/>
    <w:rsid w:val="00483B76"/>
    <w:rsid w:val="00487AE6"/>
    <w:rsid w:val="00497B82"/>
    <w:rsid w:val="004A0CB5"/>
    <w:rsid w:val="004A11DD"/>
    <w:rsid w:val="004A2F0F"/>
    <w:rsid w:val="004B5C51"/>
    <w:rsid w:val="004D3DB3"/>
    <w:rsid w:val="004E1DAF"/>
    <w:rsid w:val="004E6647"/>
    <w:rsid w:val="00501F54"/>
    <w:rsid w:val="00503BDD"/>
    <w:rsid w:val="00504C3B"/>
    <w:rsid w:val="00512C4E"/>
    <w:rsid w:val="00513997"/>
    <w:rsid w:val="005145F5"/>
    <w:rsid w:val="00521C7D"/>
    <w:rsid w:val="005275AF"/>
    <w:rsid w:val="00537454"/>
    <w:rsid w:val="00541A5D"/>
    <w:rsid w:val="00546D30"/>
    <w:rsid w:val="005471D6"/>
    <w:rsid w:val="00552C78"/>
    <w:rsid w:val="0057456E"/>
    <w:rsid w:val="00580D94"/>
    <w:rsid w:val="0058132E"/>
    <w:rsid w:val="005A47DE"/>
    <w:rsid w:val="005B412F"/>
    <w:rsid w:val="005C7400"/>
    <w:rsid w:val="005D09DB"/>
    <w:rsid w:val="005D4933"/>
    <w:rsid w:val="005D5328"/>
    <w:rsid w:val="005E2D67"/>
    <w:rsid w:val="005F726C"/>
    <w:rsid w:val="00605508"/>
    <w:rsid w:val="006317E8"/>
    <w:rsid w:val="00642D37"/>
    <w:rsid w:val="0064584F"/>
    <w:rsid w:val="00653F47"/>
    <w:rsid w:val="00656652"/>
    <w:rsid w:val="00657ADC"/>
    <w:rsid w:val="00662F87"/>
    <w:rsid w:val="006714DA"/>
    <w:rsid w:val="00674342"/>
    <w:rsid w:val="0068491F"/>
    <w:rsid w:val="00692F74"/>
    <w:rsid w:val="006930BD"/>
    <w:rsid w:val="006952AB"/>
    <w:rsid w:val="00695E8D"/>
    <w:rsid w:val="006B5F8B"/>
    <w:rsid w:val="006C0E05"/>
    <w:rsid w:val="006E54DF"/>
    <w:rsid w:val="00706834"/>
    <w:rsid w:val="00711580"/>
    <w:rsid w:val="00711B2F"/>
    <w:rsid w:val="007404D1"/>
    <w:rsid w:val="00742664"/>
    <w:rsid w:val="0074515A"/>
    <w:rsid w:val="00755063"/>
    <w:rsid w:val="00756DA9"/>
    <w:rsid w:val="0076081E"/>
    <w:rsid w:val="007679FA"/>
    <w:rsid w:val="00772EB5"/>
    <w:rsid w:val="00773B48"/>
    <w:rsid w:val="00783B7C"/>
    <w:rsid w:val="00792362"/>
    <w:rsid w:val="007A127C"/>
    <w:rsid w:val="007B36C1"/>
    <w:rsid w:val="007C0AFF"/>
    <w:rsid w:val="007C1B9F"/>
    <w:rsid w:val="007C6EB7"/>
    <w:rsid w:val="007D5745"/>
    <w:rsid w:val="007E1B97"/>
    <w:rsid w:val="007F538A"/>
    <w:rsid w:val="0080393D"/>
    <w:rsid w:val="008144F0"/>
    <w:rsid w:val="008167DE"/>
    <w:rsid w:val="00823845"/>
    <w:rsid w:val="008317C1"/>
    <w:rsid w:val="00831A3D"/>
    <w:rsid w:val="00853C9A"/>
    <w:rsid w:val="0085739F"/>
    <w:rsid w:val="00862019"/>
    <w:rsid w:val="00870047"/>
    <w:rsid w:val="008703E0"/>
    <w:rsid w:val="00884B48"/>
    <w:rsid w:val="008A0499"/>
    <w:rsid w:val="008C1EB5"/>
    <w:rsid w:val="008D2D25"/>
    <w:rsid w:val="008E3AF9"/>
    <w:rsid w:val="00900FF7"/>
    <w:rsid w:val="009029CF"/>
    <w:rsid w:val="00911412"/>
    <w:rsid w:val="00912D01"/>
    <w:rsid w:val="009143F1"/>
    <w:rsid w:val="009145E5"/>
    <w:rsid w:val="009173BF"/>
    <w:rsid w:val="00921813"/>
    <w:rsid w:val="00935D6D"/>
    <w:rsid w:val="00943155"/>
    <w:rsid w:val="00944E2F"/>
    <w:rsid w:val="009476C8"/>
    <w:rsid w:val="00950B9B"/>
    <w:rsid w:val="0095413C"/>
    <w:rsid w:val="00956D6B"/>
    <w:rsid w:val="00962010"/>
    <w:rsid w:val="0096217D"/>
    <w:rsid w:val="009665E9"/>
    <w:rsid w:val="00967B85"/>
    <w:rsid w:val="009858EF"/>
    <w:rsid w:val="00992775"/>
    <w:rsid w:val="009A2AF1"/>
    <w:rsid w:val="009A68E7"/>
    <w:rsid w:val="009B2E21"/>
    <w:rsid w:val="009B3791"/>
    <w:rsid w:val="009C1027"/>
    <w:rsid w:val="009C30E4"/>
    <w:rsid w:val="009C4A4E"/>
    <w:rsid w:val="009D1332"/>
    <w:rsid w:val="009E3426"/>
    <w:rsid w:val="009E4181"/>
    <w:rsid w:val="009F0FCD"/>
    <w:rsid w:val="00A022A1"/>
    <w:rsid w:val="00A05FC5"/>
    <w:rsid w:val="00A2228B"/>
    <w:rsid w:val="00A3192C"/>
    <w:rsid w:val="00A33B7D"/>
    <w:rsid w:val="00A37951"/>
    <w:rsid w:val="00A40EEF"/>
    <w:rsid w:val="00A47F36"/>
    <w:rsid w:val="00A526D7"/>
    <w:rsid w:val="00A603E9"/>
    <w:rsid w:val="00A61BE7"/>
    <w:rsid w:val="00A82C45"/>
    <w:rsid w:val="00A8301B"/>
    <w:rsid w:val="00A86A41"/>
    <w:rsid w:val="00A9064A"/>
    <w:rsid w:val="00A97E49"/>
    <w:rsid w:val="00AA0BAB"/>
    <w:rsid w:val="00AB4320"/>
    <w:rsid w:val="00AB50AC"/>
    <w:rsid w:val="00AC42AB"/>
    <w:rsid w:val="00AD6218"/>
    <w:rsid w:val="00AF4BD8"/>
    <w:rsid w:val="00B02D79"/>
    <w:rsid w:val="00B17728"/>
    <w:rsid w:val="00B24904"/>
    <w:rsid w:val="00B3700B"/>
    <w:rsid w:val="00B4189F"/>
    <w:rsid w:val="00B43DDA"/>
    <w:rsid w:val="00B63DA3"/>
    <w:rsid w:val="00B66067"/>
    <w:rsid w:val="00B7122A"/>
    <w:rsid w:val="00B718C4"/>
    <w:rsid w:val="00B81470"/>
    <w:rsid w:val="00B824E0"/>
    <w:rsid w:val="00B83479"/>
    <w:rsid w:val="00B977C4"/>
    <w:rsid w:val="00B97AB4"/>
    <w:rsid w:val="00BA0329"/>
    <w:rsid w:val="00BA25AF"/>
    <w:rsid w:val="00BA3E8A"/>
    <w:rsid w:val="00BB0214"/>
    <w:rsid w:val="00BB06E2"/>
    <w:rsid w:val="00BB264F"/>
    <w:rsid w:val="00BC0318"/>
    <w:rsid w:val="00BC6BFC"/>
    <w:rsid w:val="00BD2E90"/>
    <w:rsid w:val="00BE4A5E"/>
    <w:rsid w:val="00C14D8E"/>
    <w:rsid w:val="00C21DBE"/>
    <w:rsid w:val="00C333BD"/>
    <w:rsid w:val="00C44110"/>
    <w:rsid w:val="00C55F76"/>
    <w:rsid w:val="00C57409"/>
    <w:rsid w:val="00C7020B"/>
    <w:rsid w:val="00C7104F"/>
    <w:rsid w:val="00C72B69"/>
    <w:rsid w:val="00C75874"/>
    <w:rsid w:val="00C82603"/>
    <w:rsid w:val="00C9402C"/>
    <w:rsid w:val="00C94960"/>
    <w:rsid w:val="00CA4683"/>
    <w:rsid w:val="00CC1587"/>
    <w:rsid w:val="00CD1BA0"/>
    <w:rsid w:val="00CD2F3D"/>
    <w:rsid w:val="00CE2C3F"/>
    <w:rsid w:val="00CE47E5"/>
    <w:rsid w:val="00CF0A0C"/>
    <w:rsid w:val="00D261C6"/>
    <w:rsid w:val="00D4397A"/>
    <w:rsid w:val="00D4763F"/>
    <w:rsid w:val="00D501F0"/>
    <w:rsid w:val="00D51C82"/>
    <w:rsid w:val="00D60F5E"/>
    <w:rsid w:val="00D65913"/>
    <w:rsid w:val="00D665D9"/>
    <w:rsid w:val="00D820C2"/>
    <w:rsid w:val="00D8242D"/>
    <w:rsid w:val="00D9166B"/>
    <w:rsid w:val="00DB3618"/>
    <w:rsid w:val="00DC41A9"/>
    <w:rsid w:val="00DD3293"/>
    <w:rsid w:val="00DE0D9E"/>
    <w:rsid w:val="00DE284F"/>
    <w:rsid w:val="00DE33FF"/>
    <w:rsid w:val="00DE4406"/>
    <w:rsid w:val="00DE50A3"/>
    <w:rsid w:val="00DF3032"/>
    <w:rsid w:val="00E10194"/>
    <w:rsid w:val="00E31A3F"/>
    <w:rsid w:val="00E356CE"/>
    <w:rsid w:val="00E367D7"/>
    <w:rsid w:val="00E73EF8"/>
    <w:rsid w:val="00E7466B"/>
    <w:rsid w:val="00E76252"/>
    <w:rsid w:val="00E80C1A"/>
    <w:rsid w:val="00E83473"/>
    <w:rsid w:val="00E967E5"/>
    <w:rsid w:val="00EA2329"/>
    <w:rsid w:val="00EA3760"/>
    <w:rsid w:val="00EA7B5E"/>
    <w:rsid w:val="00EB65FE"/>
    <w:rsid w:val="00EB6EDF"/>
    <w:rsid w:val="00EC0B0B"/>
    <w:rsid w:val="00EC5281"/>
    <w:rsid w:val="00ED1CA6"/>
    <w:rsid w:val="00EE22CA"/>
    <w:rsid w:val="00EE52DB"/>
    <w:rsid w:val="00F067C3"/>
    <w:rsid w:val="00F10315"/>
    <w:rsid w:val="00F2310A"/>
    <w:rsid w:val="00F46B64"/>
    <w:rsid w:val="00F542DD"/>
    <w:rsid w:val="00F55470"/>
    <w:rsid w:val="00F82F56"/>
    <w:rsid w:val="00F8684C"/>
    <w:rsid w:val="00FA305B"/>
    <w:rsid w:val="00FB5653"/>
    <w:rsid w:val="00FD5EB9"/>
    <w:rsid w:val="00FE04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3FF"/>
  </w:style>
  <w:style w:type="character" w:styleId="Strong">
    <w:name w:val="Strong"/>
    <w:basedOn w:val="DefaultParagraphFont"/>
    <w:uiPriority w:val="22"/>
    <w:qFormat/>
    <w:rsid w:val="001E57BA"/>
    <w:rPr>
      <w:b/>
      <w:bCs/>
    </w:rPr>
  </w:style>
  <w:style w:type="character" w:styleId="Emphasis">
    <w:name w:val="Emphasis"/>
    <w:basedOn w:val="DefaultParagraphFont"/>
    <w:uiPriority w:val="20"/>
    <w:qFormat/>
    <w:rsid w:val="001E57BA"/>
    <w:rPr>
      <w:i/>
      <w:iCs/>
    </w:rPr>
  </w:style>
  <w:style w:type="table" w:styleId="TableGrid">
    <w:name w:val="Table Grid"/>
    <w:basedOn w:val="TableNormal"/>
    <w:rsid w:val="0053745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73EF8"/>
    <w:pPr>
      <w:spacing w:before="120" w:after="120" w:line="312"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E73EF8"/>
    <w:rPr>
      <w:rFonts w:ascii=".VnTime" w:eastAsia="Times New Roman" w:hAnsi=".VnTime" w:cs="Times New Roman"/>
      <w:sz w:val="28"/>
      <w:szCs w:val="20"/>
    </w:rPr>
  </w:style>
  <w:style w:type="paragraph" w:styleId="NormalWeb">
    <w:name w:val="Normal (Web)"/>
    <w:basedOn w:val="Normal"/>
    <w:uiPriority w:val="99"/>
    <w:unhideWhenUsed/>
    <w:rsid w:val="0083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552C7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2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3FF"/>
  </w:style>
  <w:style w:type="character" w:styleId="Strong">
    <w:name w:val="Strong"/>
    <w:basedOn w:val="DefaultParagraphFont"/>
    <w:uiPriority w:val="22"/>
    <w:qFormat/>
    <w:rsid w:val="001E57BA"/>
    <w:rPr>
      <w:b/>
      <w:bCs/>
    </w:rPr>
  </w:style>
  <w:style w:type="character" w:styleId="Emphasis">
    <w:name w:val="Emphasis"/>
    <w:basedOn w:val="DefaultParagraphFont"/>
    <w:uiPriority w:val="20"/>
    <w:qFormat/>
    <w:rsid w:val="001E57BA"/>
    <w:rPr>
      <w:i/>
      <w:iCs/>
    </w:rPr>
  </w:style>
  <w:style w:type="table" w:styleId="TableGrid">
    <w:name w:val="Table Grid"/>
    <w:basedOn w:val="TableNormal"/>
    <w:rsid w:val="00537454"/>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E73EF8"/>
    <w:pPr>
      <w:spacing w:before="120" w:after="120" w:line="312" w:lineRule="auto"/>
      <w:ind w:firstLine="720"/>
      <w:jc w:val="both"/>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E73EF8"/>
    <w:rPr>
      <w:rFonts w:ascii=".VnTime" w:eastAsia="Times New Roman" w:hAnsi=".VnTime" w:cs="Times New Roman"/>
      <w:sz w:val="28"/>
      <w:szCs w:val="20"/>
    </w:rPr>
  </w:style>
  <w:style w:type="paragraph" w:styleId="NormalWeb">
    <w:name w:val="Normal (Web)"/>
    <w:basedOn w:val="Normal"/>
    <w:uiPriority w:val="99"/>
    <w:unhideWhenUsed/>
    <w:rsid w:val="0083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graphFontParaCharCharCharCharChar">
    <w:name w:val="Default Paragraph Font Para Char Char Char Char Char"/>
    <w:autoRedefine/>
    <w:rsid w:val="00552C7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2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2225">
      <w:bodyDiv w:val="1"/>
      <w:marLeft w:val="0"/>
      <w:marRight w:val="0"/>
      <w:marTop w:val="0"/>
      <w:marBottom w:val="0"/>
      <w:divBdr>
        <w:top w:val="none" w:sz="0" w:space="0" w:color="auto"/>
        <w:left w:val="none" w:sz="0" w:space="0" w:color="auto"/>
        <w:bottom w:val="none" w:sz="0" w:space="0" w:color="auto"/>
        <w:right w:val="none" w:sz="0" w:space="0" w:color="auto"/>
      </w:divBdr>
    </w:div>
    <w:div w:id="1108617472">
      <w:bodyDiv w:val="1"/>
      <w:marLeft w:val="0"/>
      <w:marRight w:val="0"/>
      <w:marTop w:val="0"/>
      <w:marBottom w:val="0"/>
      <w:divBdr>
        <w:top w:val="none" w:sz="0" w:space="0" w:color="auto"/>
        <w:left w:val="none" w:sz="0" w:space="0" w:color="auto"/>
        <w:bottom w:val="none" w:sz="0" w:space="0" w:color="auto"/>
        <w:right w:val="none" w:sz="0" w:space="0" w:color="auto"/>
      </w:divBdr>
    </w:div>
    <w:div w:id="152281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EE91-0E4D-4170-97D6-4C8FE436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HANH-QLCN</dc:creator>
  <cp:lastModifiedBy>User</cp:lastModifiedBy>
  <cp:revision>2</cp:revision>
  <cp:lastPrinted>2015-04-09T06:46:00Z</cp:lastPrinted>
  <dcterms:created xsi:type="dcterms:W3CDTF">2018-06-04T02:06:00Z</dcterms:created>
  <dcterms:modified xsi:type="dcterms:W3CDTF">2018-06-04T02:06:00Z</dcterms:modified>
</cp:coreProperties>
</file>