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71" w:rsidRPr="00C816D3" w:rsidRDefault="00ED415F" w:rsidP="00E95A01">
      <w:pPr>
        <w:jc w:val="center"/>
        <w:rPr>
          <w:rFonts w:ascii="Times New Roman" w:hAnsi="Times New Roman" w:cs="Times New Roman"/>
          <w:sz w:val="36"/>
          <w:szCs w:val="36"/>
        </w:rPr>
      </w:pPr>
      <w:r w:rsidRPr="00C816D3">
        <w:rPr>
          <w:rFonts w:ascii="Times New Roman" w:eastAsia="Calibri" w:hAnsi="Times New Roman" w:cs="Times New Roman"/>
          <w:b/>
          <w:sz w:val="36"/>
          <w:szCs w:val="36"/>
        </w:rPr>
        <w:t xml:space="preserve">DANH SÁCH CÁC CƠ SỞ DO CỤC ATBXHN THANH TRA NĂM </w:t>
      </w:r>
      <w:r w:rsidR="005D61B7" w:rsidRPr="00C816D3">
        <w:rPr>
          <w:rFonts w:ascii="Times New Roman" w:eastAsia="Calibri" w:hAnsi="Times New Roman" w:cs="Times New Roman"/>
          <w:b/>
          <w:sz w:val="36"/>
          <w:szCs w:val="36"/>
        </w:rPr>
        <w:t>2020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377"/>
        <w:gridCol w:w="3960"/>
        <w:gridCol w:w="990"/>
        <w:gridCol w:w="810"/>
        <w:gridCol w:w="990"/>
        <w:gridCol w:w="1080"/>
        <w:gridCol w:w="1080"/>
        <w:gridCol w:w="1170"/>
      </w:tblGrid>
      <w:tr w:rsidR="004C7BC4" w:rsidRPr="00387146" w:rsidTr="00005E14">
        <w:trPr>
          <w:tblHeader/>
        </w:trPr>
        <w:tc>
          <w:tcPr>
            <w:tcW w:w="668" w:type="dxa"/>
            <w:vMerge w:val="restart"/>
            <w:vAlign w:val="center"/>
          </w:tcPr>
          <w:p w:rsidR="004C7BC4" w:rsidRPr="00387146" w:rsidRDefault="004C7BC4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TT</w:t>
            </w:r>
          </w:p>
        </w:tc>
        <w:tc>
          <w:tcPr>
            <w:tcW w:w="3377" w:type="dxa"/>
            <w:vMerge w:val="restart"/>
            <w:vAlign w:val="center"/>
          </w:tcPr>
          <w:p w:rsidR="004C7BC4" w:rsidRPr="00387146" w:rsidRDefault="004C7BC4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Tên cơ sở</w:t>
            </w:r>
          </w:p>
        </w:tc>
        <w:tc>
          <w:tcPr>
            <w:tcW w:w="3960" w:type="dxa"/>
            <w:vMerge w:val="restart"/>
            <w:vAlign w:val="center"/>
          </w:tcPr>
          <w:p w:rsidR="004C7BC4" w:rsidRPr="00387146" w:rsidRDefault="004C7BC4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387146">
              <w:rPr>
                <w:rFonts w:ascii="Times New Roman" w:hAnsi="Times New Roman" w:cs="Times New Roman"/>
                <w:b/>
                <w:sz w:val="27"/>
                <w:szCs w:val="27"/>
              </w:rPr>
              <w:t>Địa</w:t>
            </w:r>
            <w:proofErr w:type="spellEnd"/>
            <w:r w:rsidRPr="0038714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387146">
              <w:rPr>
                <w:rFonts w:ascii="Times New Roman" w:hAnsi="Times New Roman" w:cs="Times New Roman"/>
                <w:b/>
                <w:sz w:val="27"/>
                <w:szCs w:val="27"/>
              </w:rPr>
              <w:t>chỉ</w:t>
            </w:r>
            <w:proofErr w:type="spellEnd"/>
          </w:p>
        </w:tc>
        <w:tc>
          <w:tcPr>
            <w:tcW w:w="6120" w:type="dxa"/>
            <w:gridSpan w:val="6"/>
            <w:vAlign w:val="center"/>
          </w:tcPr>
          <w:p w:rsidR="004C7BC4" w:rsidRPr="00387146" w:rsidRDefault="004C7BC4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 w:eastAsia="ko-KR"/>
              </w:rPr>
            </w:pPr>
            <w:r w:rsidRPr="00387146">
              <w:rPr>
                <w:rFonts w:ascii="Times New Roman" w:hAnsi="Times New Roman" w:cs="Times New Roman"/>
                <w:b/>
                <w:sz w:val="27"/>
                <w:szCs w:val="27"/>
                <w:lang w:val="vi-VN" w:eastAsia="ko-KR"/>
              </w:rPr>
              <w:t>Lĩnh vực hoạt động</w:t>
            </w:r>
          </w:p>
        </w:tc>
      </w:tr>
      <w:tr w:rsidR="004C7BC4" w:rsidRPr="00387146" w:rsidTr="00005E14">
        <w:trPr>
          <w:tblHeader/>
        </w:trPr>
        <w:tc>
          <w:tcPr>
            <w:tcW w:w="668" w:type="dxa"/>
            <w:vMerge/>
            <w:vAlign w:val="center"/>
          </w:tcPr>
          <w:p w:rsidR="004C7BC4" w:rsidRPr="00387146" w:rsidRDefault="004C7BC4" w:rsidP="00A61DE0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</w:p>
        </w:tc>
        <w:tc>
          <w:tcPr>
            <w:tcW w:w="3377" w:type="dxa"/>
            <w:vMerge/>
            <w:vAlign w:val="center"/>
          </w:tcPr>
          <w:p w:rsidR="004C7BC4" w:rsidRPr="00387146" w:rsidRDefault="004C7BC4" w:rsidP="00A61DE0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</w:p>
        </w:tc>
        <w:tc>
          <w:tcPr>
            <w:tcW w:w="3960" w:type="dxa"/>
            <w:vMerge/>
            <w:vAlign w:val="center"/>
          </w:tcPr>
          <w:p w:rsidR="004C7BC4" w:rsidRPr="00387146" w:rsidRDefault="004C7BC4" w:rsidP="00A61DE0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vAlign w:val="center"/>
          </w:tcPr>
          <w:p w:rsidR="004C7BC4" w:rsidRPr="00387146" w:rsidRDefault="004C7BC4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vi-VN" w:eastAsia="ko-KR"/>
              </w:rPr>
            </w:pPr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val="vi-VN" w:eastAsia="ko-KR"/>
              </w:rPr>
              <w:t>Công nghiệp</w:t>
            </w:r>
          </w:p>
        </w:tc>
        <w:tc>
          <w:tcPr>
            <w:tcW w:w="810" w:type="dxa"/>
            <w:vAlign w:val="center"/>
          </w:tcPr>
          <w:p w:rsidR="004C7BC4" w:rsidRPr="00387146" w:rsidRDefault="004C7BC4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vi-VN" w:eastAsia="ko-KR"/>
              </w:rPr>
            </w:pPr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val="vi-VN" w:eastAsia="ko-KR"/>
              </w:rPr>
              <w:t>Y tế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7BC4" w:rsidRPr="00CF7DD2" w:rsidRDefault="004C7BC4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</w:pPr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val="vi-VN" w:eastAsia="ko-KR"/>
              </w:rPr>
              <w:t xml:space="preserve">Dịch vụ </w:t>
            </w:r>
            <w:proofErr w:type="spellStart"/>
            <w:r w:rsidR="00E7034E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Hỗ</w:t>
            </w:r>
            <w:proofErr w:type="spellEnd"/>
            <w:r w:rsidR="00E7034E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 w:rsidR="00E7034E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trợ</w:t>
            </w:r>
            <w:proofErr w:type="spellEnd"/>
            <w:r w:rsidR="00E7034E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 w:rsidR="00E7034E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ứng</w:t>
            </w:r>
            <w:proofErr w:type="spellEnd"/>
            <w:r w:rsidR="00E7034E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 w:rsidR="00E7034E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dụng</w:t>
            </w:r>
            <w:proofErr w:type="spellEnd"/>
            <w:r w:rsidR="00E7034E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NLNT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7BC4" w:rsidRPr="00387146" w:rsidRDefault="004C7BC4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</w:pPr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val="vi-VN" w:eastAsia="ko-KR"/>
              </w:rPr>
              <w:t>Nghiên cứu</w:t>
            </w:r>
            <w:r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Đ</w:t>
            </w:r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ào</w:t>
            </w:r>
            <w:proofErr w:type="spellEnd"/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tạo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C7BC4" w:rsidRPr="00387146" w:rsidRDefault="00C06FA5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vi-VN" w:eastAsia="ko-K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khẩu</w:t>
            </w:r>
            <w:proofErr w:type="spellEnd"/>
            <w:r w:rsidR="004C7BC4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, S</w:t>
            </w:r>
            <w:r w:rsidR="004C7BC4"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a </w:t>
            </w:r>
            <w:proofErr w:type="spellStart"/>
            <w:r w:rsidR="004C7BC4"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khoáng</w:t>
            </w:r>
            <w:proofErr w:type="spellEnd"/>
          </w:p>
        </w:tc>
        <w:tc>
          <w:tcPr>
            <w:tcW w:w="1170" w:type="dxa"/>
            <w:vAlign w:val="center"/>
          </w:tcPr>
          <w:p w:rsidR="004C7BC4" w:rsidRPr="00387146" w:rsidRDefault="004C7BC4" w:rsidP="00C81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</w:pPr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val="vi-VN" w:eastAsia="ko-KR"/>
              </w:rPr>
              <w:t>Hải quan, Địa chất, Vàng</w:t>
            </w:r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và</w:t>
            </w:r>
            <w:proofErr w:type="spellEnd"/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lĩnh</w:t>
            </w:r>
            <w:proofErr w:type="spellEnd"/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vực</w:t>
            </w:r>
            <w:proofErr w:type="spellEnd"/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 xml:space="preserve"> </w:t>
            </w:r>
            <w:proofErr w:type="spellStart"/>
            <w:r w:rsidRPr="00387146">
              <w:rPr>
                <w:rFonts w:ascii="Times New Roman" w:hAnsi="Times New Roman" w:cs="Times New Roman"/>
                <w:i/>
                <w:sz w:val="27"/>
                <w:szCs w:val="27"/>
                <w:lang w:eastAsia="ko-KR"/>
              </w:rPr>
              <w:t>khác</w:t>
            </w:r>
            <w:proofErr w:type="spellEnd"/>
          </w:p>
        </w:tc>
        <w:bookmarkStart w:id="0" w:name="_GoBack"/>
        <w:bookmarkEnd w:id="0"/>
      </w:tr>
      <w:tr w:rsidR="002613C0" w:rsidRPr="00387146" w:rsidTr="006C456F">
        <w:tc>
          <w:tcPr>
            <w:tcW w:w="668" w:type="dxa"/>
            <w:vAlign w:val="center"/>
          </w:tcPr>
          <w:p w:rsidR="002613C0" w:rsidRPr="00387146" w:rsidRDefault="002613C0" w:rsidP="00A30245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3377" w:type="dxa"/>
          </w:tcPr>
          <w:p w:rsidR="002613C0" w:rsidRPr="00AC7F3E" w:rsidRDefault="002613C0" w:rsidP="002613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613C0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Viện Công nghệ xạ hiếm</w:t>
            </w:r>
            <w:r w:rsidR="00AC7F3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AC7F3E">
              <w:rPr>
                <w:rFonts w:ascii="Times New Roman" w:hAnsi="Times New Roman" w:cs="Times New Roman"/>
                <w:i/>
                <w:sz w:val="27"/>
                <w:szCs w:val="27"/>
              </w:rPr>
              <w:t>(*8)</w:t>
            </w:r>
          </w:p>
        </w:tc>
        <w:tc>
          <w:tcPr>
            <w:tcW w:w="3960" w:type="dxa"/>
          </w:tcPr>
          <w:p w:rsidR="002613C0" w:rsidRPr="002613C0" w:rsidRDefault="002613C0" w:rsidP="002613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613C0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48 Láng Hạ, quận Đống Đa,  TP. Hà Nội</w:t>
            </w:r>
          </w:p>
        </w:tc>
        <w:tc>
          <w:tcPr>
            <w:tcW w:w="990" w:type="dxa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</w:p>
        </w:tc>
        <w:tc>
          <w:tcPr>
            <w:tcW w:w="810" w:type="dxa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13C0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2613C0" w:rsidRPr="00387146" w:rsidTr="006C456F">
        <w:trPr>
          <w:trHeight w:val="473"/>
        </w:trPr>
        <w:tc>
          <w:tcPr>
            <w:tcW w:w="668" w:type="dxa"/>
            <w:vAlign w:val="center"/>
          </w:tcPr>
          <w:p w:rsidR="002613C0" w:rsidRPr="00387146" w:rsidRDefault="002613C0" w:rsidP="00A30245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3377" w:type="dxa"/>
            <w:shd w:val="clear" w:color="auto" w:fill="auto"/>
          </w:tcPr>
          <w:p w:rsidR="002613C0" w:rsidRPr="002613C0" w:rsidRDefault="002613C0" w:rsidP="002613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613C0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Med - Aid</w:t>
            </w:r>
          </w:p>
        </w:tc>
        <w:tc>
          <w:tcPr>
            <w:tcW w:w="3960" w:type="dxa"/>
          </w:tcPr>
          <w:p w:rsidR="002613C0" w:rsidRPr="002613C0" w:rsidRDefault="002613C0" w:rsidP="002613C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613C0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12, BT1, X2, khu đô thị Bắc Linh Đàm, quận Hoàng Mai,  TP. Hà Nội</w:t>
            </w:r>
          </w:p>
        </w:tc>
        <w:tc>
          <w:tcPr>
            <w:tcW w:w="990" w:type="dxa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13C0" w:rsidRPr="00387146" w:rsidRDefault="00E31888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iCs/>
                <w:sz w:val="27"/>
                <w:szCs w:val="27"/>
              </w:rPr>
              <w:t>x</w:t>
            </w:r>
          </w:p>
        </w:tc>
        <w:tc>
          <w:tcPr>
            <w:tcW w:w="1170" w:type="dxa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2613C0" w:rsidRPr="00387146" w:rsidTr="00FC5C9E">
        <w:trPr>
          <w:trHeight w:val="473"/>
        </w:trPr>
        <w:tc>
          <w:tcPr>
            <w:tcW w:w="668" w:type="dxa"/>
            <w:vAlign w:val="center"/>
          </w:tcPr>
          <w:p w:rsidR="002613C0" w:rsidRPr="00387146" w:rsidRDefault="002613C0" w:rsidP="00A30245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3377" w:type="dxa"/>
            <w:shd w:val="clear" w:color="auto" w:fill="auto"/>
          </w:tcPr>
          <w:p w:rsidR="002613C0" w:rsidRPr="002A0383" w:rsidRDefault="002613C0" w:rsidP="002A038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Bệnh viện Nhi Trung ương</w:t>
            </w:r>
          </w:p>
        </w:tc>
        <w:tc>
          <w:tcPr>
            <w:tcW w:w="3960" w:type="dxa"/>
          </w:tcPr>
          <w:p w:rsidR="002613C0" w:rsidRPr="002A0383" w:rsidRDefault="002613C0" w:rsidP="002A038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18, ngõ 879 đường La Thành, quận Đống Đa, TP.  Hà Nội</w:t>
            </w:r>
          </w:p>
        </w:tc>
        <w:tc>
          <w:tcPr>
            <w:tcW w:w="990" w:type="dxa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2613C0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2613C0" w:rsidRPr="00387146" w:rsidRDefault="002613C0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4EE6" w:rsidRPr="00387146" w:rsidTr="00155ED7">
        <w:tc>
          <w:tcPr>
            <w:tcW w:w="668" w:type="dxa"/>
            <w:vAlign w:val="center"/>
          </w:tcPr>
          <w:p w:rsidR="00414EE6" w:rsidRPr="00387146" w:rsidRDefault="00414EE6" w:rsidP="00A30245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414EE6" w:rsidRPr="002A0383" w:rsidRDefault="00414EE6" w:rsidP="002A038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Thương mại Thiết bị Y tế Sao Việt</w:t>
            </w:r>
          </w:p>
          <w:p w:rsidR="00414EE6" w:rsidRPr="002A0383" w:rsidRDefault="00414EE6" w:rsidP="002A038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3960" w:type="dxa"/>
          </w:tcPr>
          <w:p w:rsidR="00414EE6" w:rsidRPr="002A0383" w:rsidRDefault="00414EE6" w:rsidP="002A038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292 đường Trần Khát Chân, Phường Thanh Nhàn, Quận Hai Bà Trưng,  TP. Hà Nội</w:t>
            </w:r>
          </w:p>
        </w:tc>
        <w:tc>
          <w:tcPr>
            <w:tcW w:w="990" w:type="dxa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414EE6" w:rsidRPr="00387146" w:rsidRDefault="00414EE6" w:rsidP="007B13E4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4EE6" w:rsidRPr="00387146" w:rsidRDefault="00414EE6" w:rsidP="007B13E4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170" w:type="dxa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14EE6" w:rsidRPr="00387146" w:rsidTr="005D52C9">
        <w:tc>
          <w:tcPr>
            <w:tcW w:w="668" w:type="dxa"/>
            <w:vAlign w:val="center"/>
          </w:tcPr>
          <w:p w:rsidR="00414EE6" w:rsidRPr="00387146" w:rsidRDefault="00414EE6" w:rsidP="00A30245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414EE6" w:rsidRPr="002A0383" w:rsidRDefault="00414EE6" w:rsidP="002A0383">
            <w:pPr>
              <w:spacing w:before="120" w:after="120"/>
              <w:jc w:val="both"/>
              <w:rPr>
                <w:bCs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Xuất nhập khẩu thiết bị y tế Đại Phát</w:t>
            </w:r>
          </w:p>
        </w:tc>
        <w:tc>
          <w:tcPr>
            <w:tcW w:w="3960" w:type="dxa"/>
          </w:tcPr>
          <w:p w:rsidR="00414EE6" w:rsidRPr="002A0383" w:rsidRDefault="00414EE6" w:rsidP="002A0383">
            <w:pPr>
              <w:spacing w:before="120" w:after="120"/>
              <w:jc w:val="both"/>
              <w:rPr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Số 1, phố Nguyễn Hiền, phường Bách Khoa, quận Hai Bà Trưng, TP. Hà Nội </w:t>
            </w:r>
          </w:p>
        </w:tc>
        <w:tc>
          <w:tcPr>
            <w:tcW w:w="990" w:type="dxa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414EE6" w:rsidRPr="00387146" w:rsidRDefault="00414EE6" w:rsidP="007B13E4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4EE6" w:rsidRPr="00387146" w:rsidRDefault="00414EE6" w:rsidP="007B13E4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iCs/>
                <w:sz w:val="27"/>
                <w:szCs w:val="27"/>
              </w:rPr>
              <w:t>x</w:t>
            </w:r>
          </w:p>
        </w:tc>
        <w:tc>
          <w:tcPr>
            <w:tcW w:w="1170" w:type="dxa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414EE6" w:rsidRPr="00387146" w:rsidTr="0002399D">
        <w:trPr>
          <w:trHeight w:val="398"/>
        </w:trPr>
        <w:tc>
          <w:tcPr>
            <w:tcW w:w="668" w:type="dxa"/>
            <w:vAlign w:val="center"/>
          </w:tcPr>
          <w:p w:rsidR="00414EE6" w:rsidRPr="00387146" w:rsidRDefault="00414EE6" w:rsidP="00A30245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lastRenderedPageBreak/>
              <w:t>6</w:t>
            </w:r>
          </w:p>
        </w:tc>
        <w:tc>
          <w:tcPr>
            <w:tcW w:w="3377" w:type="dxa"/>
            <w:shd w:val="clear" w:color="auto" w:fill="auto"/>
          </w:tcPr>
          <w:p w:rsidR="00414EE6" w:rsidRPr="002A0383" w:rsidRDefault="00414EE6" w:rsidP="002A038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Viện Pháp y quốc gia</w:t>
            </w:r>
          </w:p>
        </w:tc>
        <w:tc>
          <w:tcPr>
            <w:tcW w:w="3960" w:type="dxa"/>
          </w:tcPr>
          <w:p w:rsidR="00414EE6" w:rsidRPr="002A0383" w:rsidRDefault="00414EE6" w:rsidP="002A0383">
            <w:pPr>
              <w:spacing w:before="120" w:after="120"/>
              <w:jc w:val="both"/>
              <w:rPr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41 Nguyễn Đình Chiểu, Lê Đại Hành, Quận Hai Bà Trưng, TP. Hà Nội</w:t>
            </w:r>
          </w:p>
        </w:tc>
        <w:tc>
          <w:tcPr>
            <w:tcW w:w="990" w:type="dxa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4EE6" w:rsidRPr="00387146" w:rsidRDefault="00E31888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iCs/>
                <w:sz w:val="27"/>
                <w:szCs w:val="27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414EE6" w:rsidRPr="00387146" w:rsidRDefault="00414EE6" w:rsidP="00A61DE0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E93" w:rsidRPr="00387146" w:rsidTr="0002399D">
        <w:trPr>
          <w:trHeight w:val="398"/>
        </w:trPr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7</w:t>
            </w:r>
          </w:p>
        </w:tc>
        <w:tc>
          <w:tcPr>
            <w:tcW w:w="3377" w:type="dxa"/>
            <w:shd w:val="clear" w:color="auto" w:fill="auto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Cục Giám định Nhà nước về chất lượng công trình xây dựng - Bộ Xây dựng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37 Lê Đại Hành, quận Hai Bà Trưng, TP. Hà Nội.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</w:tr>
      <w:tr w:rsidR="00111E93" w:rsidRPr="00387146" w:rsidTr="009A1D89">
        <w:trPr>
          <w:trHeight w:val="398"/>
        </w:trPr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8</w:t>
            </w:r>
          </w:p>
        </w:tc>
        <w:tc>
          <w:tcPr>
            <w:tcW w:w="3377" w:type="dxa"/>
            <w:shd w:val="clear" w:color="auto" w:fill="auto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Trung tâm chứng nhận phù hợp (Quacert)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8 Hoàng Quốc Việt, Nghĩa Đô, quận Cầu Giấy,  TP. Hà Nội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</w:tr>
      <w:tr w:rsidR="00111E93" w:rsidRPr="00387146" w:rsidTr="007E3118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9</w:t>
            </w:r>
          </w:p>
        </w:tc>
        <w:tc>
          <w:tcPr>
            <w:tcW w:w="3377" w:type="dxa"/>
            <w:shd w:val="clear" w:color="auto" w:fill="auto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Tổng Công ty Giấy Việt Nam - Công ty TNHH</w:t>
            </w:r>
          </w:p>
        </w:tc>
        <w:tc>
          <w:tcPr>
            <w:tcW w:w="3960" w:type="dxa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Thị trấn Phong Châu - huyện Phù Ninh, tỉnh Phú Thọ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7E3118">
        <w:trPr>
          <w:trHeight w:val="413"/>
        </w:trPr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cổ phần Giấy Việt Trì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Phường Bến Gót,  TP. Việt Trì, tỉnh Phú Thọ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7E3118">
        <w:trPr>
          <w:trHeight w:val="413"/>
        </w:trPr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11</w:t>
            </w:r>
          </w:p>
        </w:tc>
        <w:tc>
          <w:tcPr>
            <w:tcW w:w="3377" w:type="dxa"/>
            <w:shd w:val="clear" w:color="auto" w:fill="auto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CP Supe phốt phát và Hoá chất Lâm Thao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Thị trấn Lâm Thao, huyện Lâm Thao, tỉnh Phú Thọ.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7E3118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12</w:t>
            </w:r>
          </w:p>
        </w:tc>
        <w:tc>
          <w:tcPr>
            <w:tcW w:w="3377" w:type="dxa"/>
            <w:shd w:val="clear" w:color="000000" w:fill="FFFFFF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Chi nhánh Tổng Công ty 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Cảng hàng không Việt Nam - Cảng hàng không quốc tế Tân Sơn Nhất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 xml:space="preserve">Số 58 Trường Sơn, Phường 2, 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quận Tân Bình,  TP Hồ Chí Minh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</w:tr>
      <w:tr w:rsidR="00111E93" w:rsidRPr="00387146" w:rsidTr="00AB4F2B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lastRenderedPageBreak/>
              <w:t>13</w:t>
            </w:r>
          </w:p>
        </w:tc>
        <w:tc>
          <w:tcPr>
            <w:tcW w:w="3377" w:type="dxa"/>
            <w:shd w:val="clear" w:color="000000" w:fill="FFFFFF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CP TM và DV kiểm tra Kỹ Thuậ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 Alph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(*1)</w:t>
            </w:r>
          </w:p>
        </w:tc>
        <w:tc>
          <w:tcPr>
            <w:tcW w:w="3960" w:type="dxa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37, đường số A4, Phường 12, quận Tân Bình,  TP. Hồ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 Chí Minh 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</w:tcPr>
          <w:p w:rsidR="00111E93" w:rsidRPr="00387146" w:rsidRDefault="00111E93" w:rsidP="00111E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AB4F2B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14</w:t>
            </w:r>
          </w:p>
        </w:tc>
        <w:tc>
          <w:tcPr>
            <w:tcW w:w="3377" w:type="dxa"/>
            <w:shd w:val="clear" w:color="000000" w:fill="FFFFFF"/>
          </w:tcPr>
          <w:p w:rsidR="00111E93" w:rsidRPr="00E554A7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tư vấn kỹ thuật GTC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(*1)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176/9A, đường Lê Văn Sĩ, quận Phú Nhuận,  TP. Hồ Chí Minh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</w:tcPr>
          <w:p w:rsidR="00111E93" w:rsidRPr="00387146" w:rsidRDefault="00111E93" w:rsidP="00111E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AB4F2B">
        <w:trPr>
          <w:trHeight w:val="400"/>
        </w:trPr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15</w:t>
            </w:r>
          </w:p>
        </w:tc>
        <w:tc>
          <w:tcPr>
            <w:tcW w:w="3377" w:type="dxa"/>
            <w:shd w:val="clear" w:color="000000" w:fill="FFFFFF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Trường Đại học Giao thông vận tải  TP. Hồ Chí Minh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2, đường Võ Oanh, phường 25, quận Bình Thạnh, TP.Hồ Chí Minh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</w:tcPr>
          <w:p w:rsidR="00111E93" w:rsidRPr="00387146" w:rsidRDefault="00111E93" w:rsidP="00111E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16</w:t>
            </w:r>
          </w:p>
        </w:tc>
        <w:tc>
          <w:tcPr>
            <w:tcW w:w="3377" w:type="dxa"/>
            <w:shd w:val="clear" w:color="000000" w:fill="FFFFFF"/>
            <w:vAlign w:val="center"/>
          </w:tcPr>
          <w:p w:rsidR="00111E93" w:rsidRPr="00E554A7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16391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Mười Phong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(*1)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2/1, khu phố Trung, phường Vĩnh Phú, thị xã Thuận An, tỉnh Bình Dương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</w:tcPr>
          <w:p w:rsidR="00111E93" w:rsidRPr="00387146" w:rsidRDefault="00111E93" w:rsidP="00111E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E93" w:rsidRPr="00387146" w:rsidTr="008C6342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17</w:t>
            </w:r>
          </w:p>
        </w:tc>
        <w:tc>
          <w:tcPr>
            <w:tcW w:w="3377" w:type="dxa"/>
            <w:shd w:val="clear" w:color="000000" w:fill="FFFFFF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Bệnh viện Đa khoa tỉnh Hà Tĩnh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75 Hải Thượng Lãn Ông,  TP. Hà Tĩnh, tỉnh Hà Tĩnh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8C6342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lastRenderedPageBreak/>
              <w:t>18</w:t>
            </w:r>
          </w:p>
        </w:tc>
        <w:tc>
          <w:tcPr>
            <w:tcW w:w="3377" w:type="dxa"/>
            <w:shd w:val="clear" w:color="auto" w:fill="auto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gang thép Hưng nghiệp Formosa Hà Tĩnh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Khu kinh tế Vũng Áng, thị xã Kỳ Anh, tỉnh Hà Tĩnh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6C07C3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19</w:t>
            </w:r>
          </w:p>
        </w:tc>
        <w:tc>
          <w:tcPr>
            <w:tcW w:w="3377" w:type="dxa"/>
            <w:shd w:val="clear" w:color="auto" w:fill="auto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Một thành viên Hoa Sen Nghệ An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Lô CN 1-8, khu công nghiệp Đông Hồi, xã Quỳnh Lập, thị xã Hoàng Mai, tỉnh Nghệ An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E93" w:rsidRPr="00387146" w:rsidTr="006C07C3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20</w:t>
            </w:r>
          </w:p>
        </w:tc>
        <w:tc>
          <w:tcPr>
            <w:tcW w:w="3377" w:type="dxa"/>
            <w:shd w:val="clear" w:color="auto" w:fill="auto"/>
          </w:tcPr>
          <w:p w:rsidR="00111E93" w:rsidRPr="00AE5F24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Cổ phần Lâm nghiệp tháng năm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(*2)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Xã Nghĩa Hội, Huyện Nghĩa Đàn, Tỉnh Nghệ An.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6C07C3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21</w:t>
            </w:r>
          </w:p>
        </w:tc>
        <w:tc>
          <w:tcPr>
            <w:tcW w:w="3377" w:type="dxa"/>
            <w:shd w:val="clear" w:color="auto" w:fill="auto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cổ phần bia Hà Nội - Nghệ An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Khu B, Khu Công nghiệp Nam Cấm, Nghi Long, Nghi Lộc, Nghệ An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46252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22</w:t>
            </w:r>
          </w:p>
        </w:tc>
        <w:tc>
          <w:tcPr>
            <w:tcW w:w="3377" w:type="dxa"/>
            <w:shd w:val="clear" w:color="auto" w:fill="auto"/>
          </w:tcPr>
          <w:p w:rsidR="00111E93" w:rsidRPr="00AE5F24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Bệnh viện Trường Đại học Y dược Huế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(*3)</w:t>
            </w:r>
          </w:p>
        </w:tc>
        <w:tc>
          <w:tcPr>
            <w:tcW w:w="3960" w:type="dxa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41 Nguyễn Huệ, phường Vĩnh Ninh,  TP. Huế, tỉnh Thừa Thiên Huế.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46252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23</w:t>
            </w:r>
          </w:p>
        </w:tc>
        <w:tc>
          <w:tcPr>
            <w:tcW w:w="3377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Công ty hữu hạn Xi măng 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Luks (Việt Nam)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 xml:space="preserve">30 Thống Nhất, Tứ Hạ, Hương 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Trà, Thừa Thiên Huế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E93" w:rsidRPr="00387146" w:rsidTr="00046252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lastRenderedPageBreak/>
              <w:t>24</w:t>
            </w:r>
          </w:p>
        </w:tc>
        <w:tc>
          <w:tcPr>
            <w:tcW w:w="3377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Cảng hàng không quốc tế Phú Bài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Khu 8, Hương Thủy, tỉnh Thừa Thiên Huế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</w:tr>
      <w:tr w:rsidR="00111E93" w:rsidRPr="00387146" w:rsidTr="00046252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377" w:type="dxa"/>
          </w:tcPr>
          <w:p w:rsidR="00111E93" w:rsidRPr="00AE5F24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Bia Carlsberg Việt Nam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(*4)</w:t>
            </w:r>
          </w:p>
        </w:tc>
        <w:tc>
          <w:tcPr>
            <w:tcW w:w="3960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Lô B8, KCN Phú Bài, phường Phú Bài, thị xã Hương Thuỷ, tỉnh Thừa Thiên – Huế.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E93" w:rsidRPr="00387146" w:rsidTr="00EA79C5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377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Cổ phần than Vàng Danh - Vinacomin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969 đường Bạch Đằng, phường Quang Trung, Uông Bí, tỉnh Quảng Ninh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EA79C5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3377" w:type="dxa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cổ phần đầu tư và phát triển Vân Đồn - Chi nhánh Cảng hàng không quốc tế Vân Đồn - SUN GROUP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Thôn Giữa, xã Đoàn Kết, huyện Vân Đồn, tỉnh Quảng Ninh.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3377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E31888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Chi nhánh Tập đoàn công nghiệp Than - Khoáng sản </w:t>
            </w:r>
            <w:r w:rsidRPr="00E31888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Việt Nam - Công ty Nhôm Đắk Nông – TKV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Thôn 11, xã Nhân C</w:t>
            </w:r>
            <w:r w:rsidRPr="002A0383">
              <w:rPr>
                <w:rFonts w:ascii="Times New Roman" w:hAnsi="Times New Roman" w:cs="Times New Roman" w:hint="cs"/>
                <w:color w:val="000000"/>
                <w:sz w:val="27"/>
                <w:szCs w:val="27"/>
                <w:lang w:val="vi-VN"/>
              </w:rPr>
              <w:t>ơ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, huyện </w:t>
            </w:r>
            <w:r w:rsidRPr="002A0383"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vi-VN"/>
              </w:rPr>
              <w:t>Đ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ắk R'Lấp, tỉnh </w:t>
            </w:r>
            <w:r w:rsidRPr="002A0383"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vi-VN"/>
              </w:rPr>
              <w:t>Đ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ắk Nông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</w:t>
            </w:r>
          </w:p>
        </w:tc>
        <w:tc>
          <w:tcPr>
            <w:tcW w:w="3377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1E2B7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Bệnh viện Đa khoa vùng Tây Nguyên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1E2B7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184 đường Trần Quý Cáp, phường Tự An, thành phố Buôn Ma Thuột, tỉnh Đắk Lắk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3377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cổ phần kỹ nghệ gỗ MDF Bison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Ngã ba quốc lộ 14 và 14C, xã Thuận Hạnh, huyện </w:t>
            </w:r>
            <w:r w:rsidRPr="002A0383"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vi-VN"/>
              </w:rPr>
              <w:t>Đ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ắk Song, tỉnh </w:t>
            </w:r>
            <w:r w:rsidRPr="002A0383"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vi-VN"/>
              </w:rPr>
              <w:t>Đ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ắk Nông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3377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1E2B7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Cổ phần Bia Sài Gòn -  miền Trung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1E2B7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01 Nguyễn Văn Linh, phường Tân An, thành phố Buôn Ma Thuột, tỉnh Đắk Lắk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3377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cổ phần bia Sài Gòn- Bạc Liêu</w:t>
            </w:r>
          </w:p>
        </w:tc>
        <w:tc>
          <w:tcPr>
            <w:tcW w:w="3960" w:type="dxa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Lô B5, Khu công nghiệp Trà Kha, phường 8, TP. Bạc Liêu, tỉnh Bạ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 Liêu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eastAsia="vi-VN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3377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Công ty TNHH Một thành viên phân bón dầu khí Cà 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Mau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Lô D, Khu công nghiệp ph</w:t>
            </w:r>
            <w:r w:rsidRPr="002A0383">
              <w:rPr>
                <w:rFonts w:ascii="Times New Roman" w:hAnsi="Times New Roman" w:cs="Times New Roman" w:hint="cs"/>
                <w:color w:val="000000"/>
                <w:sz w:val="27"/>
                <w:szCs w:val="27"/>
                <w:lang w:val="vi-VN"/>
              </w:rPr>
              <w:t>ư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ờng 1, </w:t>
            </w:r>
            <w:r w:rsidRPr="002A0383"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vi-VN"/>
              </w:rPr>
              <w:t>đ</w:t>
            </w:r>
            <w:r w:rsidRPr="002A0383">
              <w:rPr>
                <w:rFonts w:ascii="Times New Roman" w:hAnsi="Times New Roman" w:cs="Times New Roman" w:hint="cs"/>
                <w:color w:val="000000"/>
                <w:sz w:val="27"/>
                <w:szCs w:val="27"/>
                <w:lang w:val="vi-VN"/>
              </w:rPr>
              <w:t>ư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ờng Ngô Quyền,  TP. Cà Mau, 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tỉnh Cà Mau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34</w:t>
            </w:r>
          </w:p>
        </w:tc>
        <w:tc>
          <w:tcPr>
            <w:tcW w:w="3377" w:type="dxa"/>
            <w:vAlign w:val="center"/>
          </w:tcPr>
          <w:p w:rsidR="00111E93" w:rsidRPr="00AC7F3E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giấy Lee &amp; Man Việt Nam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(*7)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Cụm công nghiệp tập trung Phú Hữu A, giai </w:t>
            </w:r>
            <w:r w:rsidRPr="002A0383"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vi-VN"/>
              </w:rPr>
              <w:t>đ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oạn 1, thị trấn Mái Dầm, huyện Châu Thành, tỉnh Hậu Giang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35</w:t>
            </w:r>
          </w:p>
        </w:tc>
        <w:tc>
          <w:tcPr>
            <w:tcW w:w="3377" w:type="dxa"/>
            <w:vAlign w:val="center"/>
          </w:tcPr>
          <w:p w:rsidR="00111E93" w:rsidRPr="00AC7F3E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Công ty Cổ phần Mía </w:t>
            </w:r>
            <w:r w:rsidRPr="002A0383"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vi-VN"/>
              </w:rPr>
              <w:t>đ</w:t>
            </w:r>
            <w:r w:rsidRPr="002A0383">
              <w:rPr>
                <w:rFonts w:ascii="Times New Roman" w:hAnsi="Times New Roman" w:cs="Times New Roman" w:hint="cs"/>
                <w:color w:val="000000"/>
                <w:sz w:val="27"/>
                <w:szCs w:val="27"/>
                <w:lang w:val="vi-VN"/>
              </w:rPr>
              <w:t>ư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ờng Cần Th</w:t>
            </w:r>
            <w:r w:rsidRPr="002A0383">
              <w:rPr>
                <w:rFonts w:ascii="Times New Roman" w:hAnsi="Times New Roman" w:cs="Times New Roman" w:hint="cs"/>
                <w:color w:val="000000"/>
                <w:sz w:val="27"/>
                <w:szCs w:val="27"/>
                <w:lang w:val="vi-VN"/>
              </w:rPr>
              <w:t>ơ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(*1)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1284 Trần H</w:t>
            </w:r>
            <w:r w:rsidRPr="002A0383">
              <w:rPr>
                <w:rFonts w:ascii="Times New Roman" w:hAnsi="Times New Roman" w:cs="Times New Roman" w:hint="cs"/>
                <w:color w:val="000000"/>
                <w:sz w:val="27"/>
                <w:szCs w:val="27"/>
                <w:lang w:val="vi-VN"/>
              </w:rPr>
              <w:t>ư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ng </w:t>
            </w:r>
            <w:r w:rsidRPr="002A0383">
              <w:rPr>
                <w:rFonts w:ascii="Times New Roman" w:hAnsi="Times New Roman" w:cs="Times New Roman" w:hint="eastAsia"/>
                <w:color w:val="000000"/>
                <w:sz w:val="27"/>
                <w:szCs w:val="27"/>
                <w:lang w:val="vi-VN"/>
              </w:rPr>
              <w:t>Đ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ạo, ph</w:t>
            </w:r>
            <w:r w:rsidRPr="002A0383">
              <w:rPr>
                <w:rFonts w:ascii="Times New Roman" w:hAnsi="Times New Roman" w:cs="Times New Roman" w:hint="cs"/>
                <w:color w:val="000000"/>
                <w:sz w:val="27"/>
                <w:szCs w:val="27"/>
                <w:lang w:val="vi-VN"/>
              </w:rPr>
              <w:t>ư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ờng 7, TP. Hậu Giang, tỉnh Hậu Giang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36</w:t>
            </w:r>
          </w:p>
        </w:tc>
        <w:tc>
          <w:tcPr>
            <w:tcW w:w="3377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Trung tâm Ứng dụng, Kỹ thuật, Thông tin Khoa học và Công nghệ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pStyle w:val="phone"/>
              <w:spacing w:before="120" w:beforeAutospacing="0" w:after="120" w:afterAutospacing="0" w:line="276" w:lineRule="auto"/>
              <w:jc w:val="both"/>
              <w:rPr>
                <w:rFonts w:eastAsiaTheme="minorHAnsi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eastAsiaTheme="minorHAnsi"/>
                <w:color w:val="000000"/>
                <w:sz w:val="27"/>
                <w:szCs w:val="27"/>
                <w:lang w:val="vi-VN"/>
              </w:rPr>
              <w:t>Tổ 1, thị trấn Yên Bình, huyện Yên Bình, tỉnh Yên Bái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Khoáng sản và luyện kim Việt Trung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Khu công nghiệp Tằng Lỏong, Thị trấn Tằng Loỏng, Huyện Bảo Thắng, Thị trấn Tằng Loỏng, Huyện Bảo Thắng, Tỉnh Lào Cai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Công ty Cổ phần DAP số 2 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VINACHEM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 xml:space="preserve">Xã Xuân Giao, huyện Bảo Thắng, </w:t>
            </w: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lastRenderedPageBreak/>
              <w:t>tỉnh Lào Cai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39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vàng bạc đá quý Hiệu Thảo</w:t>
            </w:r>
          </w:p>
        </w:tc>
        <w:tc>
          <w:tcPr>
            <w:tcW w:w="3960" w:type="dxa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38 đường 19/5, Thị trấn Phố Lu, huyện Bảo Thắng, tỉ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nh Lào Cai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AC7F3E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Cửa hàng vàng bạc Tính Thúy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(*1)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020, đường Phan Đình Phùng, phố mới,  TP. Lào Cai, tỉnh Lào Cai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Trung tâm Kiểm định và Kiềm nghiệm hàng hóa tỉnh Lào Cai</w:t>
            </w:r>
          </w:p>
        </w:tc>
        <w:tc>
          <w:tcPr>
            <w:tcW w:w="3960" w:type="dxa"/>
            <w:vAlign w:val="center"/>
          </w:tcPr>
          <w:p w:rsidR="00111E93" w:rsidRPr="002A0383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2A0383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Km 2+300, đại lộ Trần Hưng Đạo,  TP. Lào Cai, tỉnh Lào Cai 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iCs/>
                <w:sz w:val="27"/>
                <w:szCs w:val="27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0F4650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Viện Nghiên cứ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u </w:t>
            </w: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cơ khí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(*5)</w:t>
            </w:r>
          </w:p>
        </w:tc>
        <w:tc>
          <w:tcPr>
            <w:tcW w:w="3960" w:type="dxa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4 Phạm Văn Đồng, Mai Dịch, Cầu Giấy, Hà Nội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iCs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0F4650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H </w:t>
            </w: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Điện tử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 Meiko</w:t>
            </w: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 xml:space="preserve"> Việt Nam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(*6)</w:t>
            </w:r>
          </w:p>
        </w:tc>
        <w:tc>
          <w:tcPr>
            <w:tcW w:w="3960" w:type="dxa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Lô CN 9, KCN Thạch Thất, Quốc Oai, Phùng Xá,  Thạch Thất, Hà Nội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44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Trung tâm Y tế           Huyện Gia Lâm</w:t>
            </w:r>
          </w:p>
        </w:tc>
        <w:tc>
          <w:tcPr>
            <w:tcW w:w="3960" w:type="dxa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1 Ngô Xuân Quảng, Trâu Quỳ, Gia Lâm, Hà Nội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45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0F4650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Bệnh viện Đại học Y Thái Bình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(*6)</w:t>
            </w:r>
          </w:p>
        </w:tc>
        <w:tc>
          <w:tcPr>
            <w:tcW w:w="3960" w:type="dxa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375 Lý Bôn, phường Quang Trung, Tp. Thái Bình,               tỉnh Thái Bình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46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KEFICO Việt Nam</w:t>
            </w:r>
          </w:p>
        </w:tc>
        <w:tc>
          <w:tcPr>
            <w:tcW w:w="3960" w:type="dxa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Lô XN01, khu công nghiệp Đại An, thành phố Hải Dương, tỉnh Hải Dương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47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Hamaden Việt Nam</w:t>
            </w:r>
          </w:p>
        </w:tc>
        <w:tc>
          <w:tcPr>
            <w:tcW w:w="3960" w:type="dxa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Lô Số A4 Khu Công Nghiệp Thăng Long II, Liêu Xá, Yên Mỹ, Hưng Yên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  <w:tr w:rsidR="00111E93" w:rsidRPr="00387146" w:rsidTr="00005E14">
        <w:tc>
          <w:tcPr>
            <w:tcW w:w="668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48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Công ty TNHH DREAMTECH                  Việt Nam</w:t>
            </w:r>
          </w:p>
        </w:tc>
        <w:tc>
          <w:tcPr>
            <w:tcW w:w="3960" w:type="dxa"/>
            <w:vAlign w:val="center"/>
          </w:tcPr>
          <w:p w:rsidR="00111E93" w:rsidRPr="00FB1AE5" w:rsidRDefault="00111E93" w:rsidP="00111E9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</w:pPr>
            <w:r w:rsidRPr="00FB1AE5">
              <w:rPr>
                <w:rFonts w:ascii="Times New Roman" w:hAnsi="Times New Roman" w:cs="Times New Roman"/>
                <w:color w:val="000000"/>
                <w:sz w:val="27"/>
                <w:szCs w:val="27"/>
                <w:lang w:val="vi-VN"/>
              </w:rPr>
              <w:t>Số 100 Đường Hữu Nghị, Phù Chẩn, Từ Sơn, Bắc Ninh</w:t>
            </w:r>
          </w:p>
        </w:tc>
        <w:tc>
          <w:tcPr>
            <w:tcW w:w="99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146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81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170" w:type="dxa"/>
            <w:vAlign w:val="center"/>
          </w:tcPr>
          <w:p w:rsidR="00111E93" w:rsidRPr="00387146" w:rsidRDefault="00111E93" w:rsidP="00111E93">
            <w:pPr>
              <w:spacing w:before="80" w:after="80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</w:p>
        </w:tc>
      </w:tr>
    </w:tbl>
    <w:p w:rsidR="00093BA3" w:rsidRPr="009461B2" w:rsidRDefault="00093BA3" w:rsidP="00295035">
      <w:pPr>
        <w:spacing w:before="240"/>
        <w:rPr>
          <w:rFonts w:ascii="Times New Roman" w:hAnsi="Times New Roman" w:cs="Times New Roman"/>
          <w:b/>
          <w:i/>
          <w:color w:val="000000"/>
          <w:sz w:val="27"/>
          <w:szCs w:val="27"/>
          <w:lang w:val="pt-BR"/>
        </w:rPr>
      </w:pPr>
      <w:r w:rsidRPr="009461B2">
        <w:rPr>
          <w:rFonts w:ascii="Times New Roman" w:hAnsi="Times New Roman" w:cs="Times New Roman"/>
          <w:b/>
          <w:i/>
          <w:color w:val="000000"/>
          <w:sz w:val="27"/>
          <w:szCs w:val="27"/>
          <w:lang w:val="pt-BR"/>
        </w:rPr>
        <w:t>Ghi chú:</w:t>
      </w:r>
    </w:p>
    <w:p w:rsidR="000B7E7B" w:rsidRDefault="007721C9" w:rsidP="0079728D">
      <w:pPr>
        <w:spacing w:before="240"/>
        <w:jc w:val="both"/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lastRenderedPageBreak/>
        <w:t>1.</w:t>
      </w:r>
      <w:r w:rsidR="000B7E7B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 xml:space="preserve"> </w:t>
      </w:r>
      <w:r w:rsidR="001E2B73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>Năm 2020</w:t>
      </w:r>
      <w:r w:rsidR="001113FC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>, Cục ATBXHN đã xử lý vi phạm hành chính đối vớ</w:t>
      </w:r>
      <w:r w:rsidR="001E2B73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>i 13</w:t>
      </w:r>
      <w:r w:rsidR="001113FC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 xml:space="preserve"> cơ sở, tổng số tiền phạ</w:t>
      </w:r>
      <w:r w:rsidR="001E2B73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>t là 128.5</w:t>
      </w:r>
      <w:r w:rsidR="001113FC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 xml:space="preserve"> triệu đồng.</w:t>
      </w:r>
    </w:p>
    <w:p w:rsidR="00093BA3" w:rsidRPr="0079728D" w:rsidRDefault="007721C9" w:rsidP="0079728D">
      <w:pPr>
        <w:spacing w:before="240"/>
        <w:jc w:val="both"/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>2.</w:t>
      </w:r>
      <w:r w:rsidR="000B7E7B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 xml:space="preserve"> </w:t>
      </w:r>
      <w:r w:rsidR="007A06DB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>Các c</w:t>
      </w:r>
      <w:r w:rsidR="0079728D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>ơ sở bị x</w:t>
      </w:r>
      <w:r w:rsidR="00093BA3" w:rsidRPr="0079728D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 xml:space="preserve">ử lý vi phạm </w:t>
      </w:r>
      <w:r w:rsidR="009461B2" w:rsidRPr="0079728D"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  <w:t>hành chính về hành vi:</w:t>
      </w:r>
    </w:p>
    <w:p w:rsidR="00C9733D" w:rsidRDefault="00C9733D" w:rsidP="0079728D">
      <w:pPr>
        <w:spacing w:before="2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(*1)</w:t>
      </w:r>
      <w:r w:rsidRPr="00C9733D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3F6013">
        <w:rPr>
          <w:rFonts w:ascii="Times New Roman" w:hAnsi="Times New Roman" w:cs="Times New Roman"/>
          <w:i/>
          <w:color w:val="000000"/>
          <w:sz w:val="27"/>
          <w:szCs w:val="27"/>
          <w:lang w:val="de-DE"/>
        </w:rPr>
        <w:t>Không có giấy phép tiến hành công việc bức xạ.</w:t>
      </w:r>
    </w:p>
    <w:p w:rsidR="00C9733D" w:rsidRDefault="00AE5F24" w:rsidP="0079728D">
      <w:pPr>
        <w:spacing w:before="2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(*2) -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Không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bố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trí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người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phụ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trách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an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toàn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theo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quy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định</w:t>
      </w:r>
      <w:proofErr w:type="spellEnd"/>
    </w:p>
    <w:p w:rsidR="00AE5F24" w:rsidRDefault="00AE5F24" w:rsidP="0079728D">
      <w:pPr>
        <w:spacing w:before="2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(</w:t>
      </w:r>
      <w:r w:rsidR="000F4650">
        <w:rPr>
          <w:rFonts w:ascii="Times New Roman" w:hAnsi="Times New Roman" w:cs="Times New Roman"/>
          <w:i/>
          <w:sz w:val="27"/>
          <w:szCs w:val="27"/>
        </w:rPr>
        <w:t>*3</w:t>
      </w:r>
      <w:r>
        <w:rPr>
          <w:rFonts w:ascii="Times New Roman" w:hAnsi="Times New Roman" w:cs="Times New Roman"/>
          <w:i/>
          <w:sz w:val="27"/>
          <w:szCs w:val="27"/>
        </w:rPr>
        <w:t xml:space="preserve">) -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Không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tổ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chức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đào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tạo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kiến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thức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an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toàn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bức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hạt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nhân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cho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nhân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viên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bức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theo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quy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định</w:t>
      </w:r>
      <w:proofErr w:type="spellEnd"/>
    </w:p>
    <w:p w:rsidR="00AE5F24" w:rsidRDefault="00AE5F24" w:rsidP="0079728D">
      <w:pPr>
        <w:spacing w:before="2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(</w:t>
      </w:r>
      <w:r w:rsidR="000F4650">
        <w:rPr>
          <w:rFonts w:ascii="Times New Roman" w:hAnsi="Times New Roman" w:cs="Times New Roman"/>
          <w:i/>
          <w:sz w:val="27"/>
          <w:szCs w:val="27"/>
        </w:rPr>
        <w:t>*4</w:t>
      </w:r>
      <w:r>
        <w:rPr>
          <w:rFonts w:ascii="Times New Roman" w:hAnsi="Times New Roman" w:cs="Times New Roman"/>
          <w:i/>
          <w:sz w:val="27"/>
          <w:szCs w:val="27"/>
        </w:rPr>
        <w:t xml:space="preserve">) -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Không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báo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cáo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Cục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ATBXHN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về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việc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chuyển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giao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chuyển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nhượng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thiết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bị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bức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sau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10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ngày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làm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việc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kể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từ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khi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thiết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bị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bức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được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chuyển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khỏi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cơ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AE5F24">
        <w:rPr>
          <w:rFonts w:ascii="Times New Roman" w:hAnsi="Times New Roman" w:cs="Times New Roman"/>
          <w:i/>
          <w:sz w:val="27"/>
          <w:szCs w:val="27"/>
        </w:rPr>
        <w:t>sở</w:t>
      </w:r>
      <w:proofErr w:type="spellEnd"/>
      <w:r w:rsidRPr="00AE5F24">
        <w:rPr>
          <w:rFonts w:ascii="Times New Roman" w:hAnsi="Times New Roman" w:cs="Times New Roman"/>
          <w:i/>
          <w:sz w:val="27"/>
          <w:szCs w:val="27"/>
        </w:rPr>
        <w:t>;</w:t>
      </w:r>
    </w:p>
    <w:p w:rsidR="000F4650" w:rsidRDefault="000F4650" w:rsidP="0079728D">
      <w:pPr>
        <w:spacing w:before="2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(*5) -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Để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liều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chiếu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đối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với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nhân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viên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bức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vượt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quá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liều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giới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hạn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theo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quy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định</w:t>
      </w:r>
      <w:proofErr w:type="spellEnd"/>
    </w:p>
    <w:p w:rsidR="000F4650" w:rsidRDefault="000F4650" w:rsidP="0079728D">
      <w:pPr>
        <w:spacing w:before="2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F6013">
        <w:rPr>
          <w:rFonts w:ascii="Times New Roman" w:hAnsi="Times New Roman" w:cs="Times New Roman"/>
          <w:i/>
          <w:sz w:val="27"/>
          <w:szCs w:val="27"/>
          <w:lang w:val="pt-BR"/>
        </w:rPr>
        <w:t>(*6)</w:t>
      </w:r>
      <w:r w:rsidRPr="003F6013">
        <w:rPr>
          <w:rFonts w:ascii="Times New Roman" w:hAnsi="Times New Roman" w:cs="Times New Roman"/>
          <w:i/>
          <w:sz w:val="27"/>
          <w:szCs w:val="27"/>
        </w:rPr>
        <w:t xml:space="preserve"> -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Nhân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viên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bức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không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thực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hiện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hoặc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thực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hiện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không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đầy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đủ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nội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quy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an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toàn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bức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quy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trình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vận</w:t>
      </w:r>
      <w:proofErr w:type="spellEnd"/>
      <w:r w:rsidRPr="000F4650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0F4650">
        <w:rPr>
          <w:rFonts w:ascii="Times New Roman" w:hAnsi="Times New Roman" w:cs="Times New Roman"/>
          <w:i/>
          <w:sz w:val="27"/>
          <w:szCs w:val="27"/>
        </w:rPr>
        <w:t>hành</w:t>
      </w:r>
      <w:proofErr w:type="spellEnd"/>
    </w:p>
    <w:p w:rsidR="002F7A52" w:rsidRPr="0079728D" w:rsidRDefault="004B38D9" w:rsidP="0079728D">
      <w:pPr>
        <w:spacing w:before="240"/>
        <w:jc w:val="both"/>
        <w:rPr>
          <w:rFonts w:ascii="Times New Roman" w:hAnsi="Times New Roman" w:cs="Times New Roman"/>
          <w:i/>
          <w:color w:val="000000"/>
          <w:sz w:val="27"/>
          <w:szCs w:val="27"/>
          <w:lang w:val="pt-BR"/>
        </w:rPr>
      </w:pPr>
      <w:r>
        <w:rPr>
          <w:rFonts w:ascii="Times New Roman" w:hAnsi="Times New Roman" w:cs="Times New Roman"/>
          <w:i/>
          <w:sz w:val="27"/>
          <w:szCs w:val="27"/>
        </w:rPr>
        <w:t>(</w:t>
      </w:r>
      <w:r w:rsidR="00AC7F3E">
        <w:rPr>
          <w:rFonts w:ascii="Times New Roman" w:hAnsi="Times New Roman" w:cs="Times New Roman"/>
          <w:i/>
          <w:sz w:val="27"/>
          <w:szCs w:val="27"/>
        </w:rPr>
        <w:t>*7</w:t>
      </w:r>
      <w:r>
        <w:rPr>
          <w:rFonts w:ascii="Times New Roman" w:hAnsi="Times New Roman" w:cs="Times New Roman"/>
          <w:i/>
          <w:sz w:val="27"/>
          <w:szCs w:val="27"/>
        </w:rPr>
        <w:t>)</w:t>
      </w:r>
      <w:r w:rsidR="006523F8">
        <w:rPr>
          <w:rFonts w:ascii="Times New Roman" w:hAnsi="Times New Roman" w:cs="Times New Roman"/>
          <w:i/>
          <w:sz w:val="27"/>
          <w:szCs w:val="27"/>
        </w:rPr>
        <w:t xml:space="preserve"> -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Không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báo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cáo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định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kỳ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hằng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năm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về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thực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trạng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an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toàn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tiến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hành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công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việc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bức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của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cơ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sở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tiến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hành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công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việc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bức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xạ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cho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cơ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quan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nhà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nước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có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thẩm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03022" w:rsidRPr="0079728D">
        <w:rPr>
          <w:rFonts w:ascii="Times New Roman" w:hAnsi="Times New Roman" w:cs="Times New Roman"/>
          <w:i/>
          <w:sz w:val="27"/>
          <w:szCs w:val="27"/>
        </w:rPr>
        <w:t>quyền</w:t>
      </w:r>
      <w:proofErr w:type="spellEnd"/>
      <w:r w:rsidR="00E03022" w:rsidRPr="0079728D">
        <w:rPr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2D32FD" w:rsidRPr="0079728D" w:rsidRDefault="004B38D9" w:rsidP="0079728D">
      <w:pPr>
        <w:spacing w:before="2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(</w:t>
      </w:r>
      <w:r w:rsidR="00AC7F3E">
        <w:rPr>
          <w:rFonts w:ascii="Times New Roman" w:hAnsi="Times New Roman" w:cs="Times New Roman"/>
          <w:i/>
          <w:sz w:val="27"/>
          <w:szCs w:val="27"/>
        </w:rPr>
        <w:t>*8</w:t>
      </w:r>
      <w:r>
        <w:rPr>
          <w:rFonts w:ascii="Times New Roman" w:hAnsi="Times New Roman" w:cs="Times New Roman"/>
          <w:i/>
          <w:sz w:val="27"/>
          <w:szCs w:val="27"/>
        </w:rPr>
        <w:t>)</w:t>
      </w:r>
      <w:r w:rsidR="0079728D">
        <w:rPr>
          <w:rFonts w:ascii="Times New Roman" w:hAnsi="Times New Roman" w:cs="Times New Roman"/>
          <w:i/>
          <w:sz w:val="27"/>
          <w:szCs w:val="27"/>
        </w:rPr>
        <w:t xml:space="preserve"> - </w:t>
      </w:r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Vi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phạm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một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trong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các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điều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kiện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quy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định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trong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giấy</w:t>
      </w:r>
      <w:proofErr w:type="spellEnd"/>
      <w:r w:rsidR="002D32FD" w:rsidRPr="0079728D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2D32FD" w:rsidRPr="0079728D">
        <w:rPr>
          <w:rFonts w:ascii="Times New Roman" w:hAnsi="Times New Roman" w:cs="Times New Roman"/>
          <w:i/>
          <w:sz w:val="27"/>
          <w:szCs w:val="27"/>
        </w:rPr>
        <w:t>phép</w:t>
      </w:r>
      <w:proofErr w:type="spellEnd"/>
      <w:r w:rsidR="00B51FF4">
        <w:rPr>
          <w:rFonts w:ascii="Times New Roman" w:hAnsi="Times New Roman" w:cs="Times New Roman"/>
          <w:i/>
          <w:sz w:val="27"/>
          <w:szCs w:val="27"/>
        </w:rPr>
        <w:t>.</w:t>
      </w:r>
    </w:p>
    <w:p w:rsidR="00CA044B" w:rsidRPr="0079728D" w:rsidRDefault="00CA044B" w:rsidP="0079728D">
      <w:pPr>
        <w:spacing w:before="240"/>
        <w:jc w:val="both"/>
        <w:rPr>
          <w:rFonts w:ascii="Times New Roman" w:hAnsi="Times New Roman" w:cs="Times New Roman"/>
          <w:i/>
          <w:sz w:val="27"/>
          <w:szCs w:val="27"/>
          <w:lang w:val="pt-BR"/>
        </w:rPr>
      </w:pPr>
    </w:p>
    <w:sectPr w:rsidR="00CA044B" w:rsidRPr="0079728D" w:rsidSect="00410F33">
      <w:pgSz w:w="16834" w:h="11909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67C0"/>
    <w:multiLevelType w:val="multilevel"/>
    <w:tmpl w:val="FF3EB6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AF2401"/>
    <w:multiLevelType w:val="hybridMultilevel"/>
    <w:tmpl w:val="66ECD696"/>
    <w:lvl w:ilvl="0" w:tplc="94F882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01"/>
    <w:rsid w:val="000030E6"/>
    <w:rsid w:val="00005E14"/>
    <w:rsid w:val="00017C31"/>
    <w:rsid w:val="00033BBD"/>
    <w:rsid w:val="00046E04"/>
    <w:rsid w:val="000520DA"/>
    <w:rsid w:val="00056028"/>
    <w:rsid w:val="00073FEE"/>
    <w:rsid w:val="00074B5A"/>
    <w:rsid w:val="00093BA3"/>
    <w:rsid w:val="00097CB4"/>
    <w:rsid w:val="000B0784"/>
    <w:rsid w:val="000B7E7B"/>
    <w:rsid w:val="000E47E9"/>
    <w:rsid w:val="000F4650"/>
    <w:rsid w:val="000F723C"/>
    <w:rsid w:val="001113FC"/>
    <w:rsid w:val="00111E93"/>
    <w:rsid w:val="00125EC7"/>
    <w:rsid w:val="00145DBD"/>
    <w:rsid w:val="0015202D"/>
    <w:rsid w:val="00156F83"/>
    <w:rsid w:val="001722F4"/>
    <w:rsid w:val="00173E8F"/>
    <w:rsid w:val="001774BB"/>
    <w:rsid w:val="0018475A"/>
    <w:rsid w:val="001C5186"/>
    <w:rsid w:val="001E2B73"/>
    <w:rsid w:val="001F641B"/>
    <w:rsid w:val="001F7DB2"/>
    <w:rsid w:val="002173A6"/>
    <w:rsid w:val="0023702A"/>
    <w:rsid w:val="0023720D"/>
    <w:rsid w:val="00260037"/>
    <w:rsid w:val="002613C0"/>
    <w:rsid w:val="00261978"/>
    <w:rsid w:val="002667FF"/>
    <w:rsid w:val="002729B4"/>
    <w:rsid w:val="00290DAF"/>
    <w:rsid w:val="00295035"/>
    <w:rsid w:val="00296EC3"/>
    <w:rsid w:val="002A0383"/>
    <w:rsid w:val="002B2F56"/>
    <w:rsid w:val="002B4A23"/>
    <w:rsid w:val="002C499A"/>
    <w:rsid w:val="002D32FD"/>
    <w:rsid w:val="002F7A52"/>
    <w:rsid w:val="00321B78"/>
    <w:rsid w:val="00325098"/>
    <w:rsid w:val="0035237F"/>
    <w:rsid w:val="003534EA"/>
    <w:rsid w:val="00356851"/>
    <w:rsid w:val="0036667B"/>
    <w:rsid w:val="003671DE"/>
    <w:rsid w:val="00367FED"/>
    <w:rsid w:val="003760D1"/>
    <w:rsid w:val="00380C74"/>
    <w:rsid w:val="00382AC0"/>
    <w:rsid w:val="003846DE"/>
    <w:rsid w:val="00386771"/>
    <w:rsid w:val="00387146"/>
    <w:rsid w:val="00387EF5"/>
    <w:rsid w:val="00397DC8"/>
    <w:rsid w:val="003A3BE8"/>
    <w:rsid w:val="003B0388"/>
    <w:rsid w:val="003B0F9E"/>
    <w:rsid w:val="003F42D9"/>
    <w:rsid w:val="003F6013"/>
    <w:rsid w:val="00406B5F"/>
    <w:rsid w:val="00410F33"/>
    <w:rsid w:val="00414EE6"/>
    <w:rsid w:val="00425B01"/>
    <w:rsid w:val="0042671E"/>
    <w:rsid w:val="004311CD"/>
    <w:rsid w:val="004344D0"/>
    <w:rsid w:val="0046079A"/>
    <w:rsid w:val="00494B53"/>
    <w:rsid w:val="004963E5"/>
    <w:rsid w:val="004B1336"/>
    <w:rsid w:val="004B38D9"/>
    <w:rsid w:val="004C7BC4"/>
    <w:rsid w:val="004D3F4D"/>
    <w:rsid w:val="004E3080"/>
    <w:rsid w:val="004E7AA3"/>
    <w:rsid w:val="00515110"/>
    <w:rsid w:val="00553960"/>
    <w:rsid w:val="00560035"/>
    <w:rsid w:val="00570032"/>
    <w:rsid w:val="00571B1B"/>
    <w:rsid w:val="0057314E"/>
    <w:rsid w:val="005913C7"/>
    <w:rsid w:val="00592E7B"/>
    <w:rsid w:val="005B0B35"/>
    <w:rsid w:val="005B1051"/>
    <w:rsid w:val="005C2FE4"/>
    <w:rsid w:val="005D61B7"/>
    <w:rsid w:val="005D773D"/>
    <w:rsid w:val="005F75E5"/>
    <w:rsid w:val="0060609B"/>
    <w:rsid w:val="00642D01"/>
    <w:rsid w:val="006523F8"/>
    <w:rsid w:val="0068330E"/>
    <w:rsid w:val="00686279"/>
    <w:rsid w:val="00692869"/>
    <w:rsid w:val="006A0297"/>
    <w:rsid w:val="006A67BF"/>
    <w:rsid w:val="006D6AB3"/>
    <w:rsid w:val="006E36AB"/>
    <w:rsid w:val="00706A57"/>
    <w:rsid w:val="00707724"/>
    <w:rsid w:val="00735FD4"/>
    <w:rsid w:val="007721C9"/>
    <w:rsid w:val="0079728D"/>
    <w:rsid w:val="007A06DB"/>
    <w:rsid w:val="007A2C8B"/>
    <w:rsid w:val="007A35E5"/>
    <w:rsid w:val="007B3B36"/>
    <w:rsid w:val="007D33D4"/>
    <w:rsid w:val="008374D0"/>
    <w:rsid w:val="008411EF"/>
    <w:rsid w:val="00856E71"/>
    <w:rsid w:val="008805C3"/>
    <w:rsid w:val="00887C70"/>
    <w:rsid w:val="008920B7"/>
    <w:rsid w:val="008F40A6"/>
    <w:rsid w:val="00931546"/>
    <w:rsid w:val="009461B2"/>
    <w:rsid w:val="00947E8E"/>
    <w:rsid w:val="009761E1"/>
    <w:rsid w:val="00976AF3"/>
    <w:rsid w:val="009944E7"/>
    <w:rsid w:val="00994516"/>
    <w:rsid w:val="009A2B3B"/>
    <w:rsid w:val="009A375E"/>
    <w:rsid w:val="009A70F2"/>
    <w:rsid w:val="009B3474"/>
    <w:rsid w:val="009D6D40"/>
    <w:rsid w:val="00A30245"/>
    <w:rsid w:val="00A3336D"/>
    <w:rsid w:val="00A40DE7"/>
    <w:rsid w:val="00A50A4A"/>
    <w:rsid w:val="00A60F87"/>
    <w:rsid w:val="00A745ED"/>
    <w:rsid w:val="00A75D7A"/>
    <w:rsid w:val="00A76875"/>
    <w:rsid w:val="00A940E8"/>
    <w:rsid w:val="00A9640F"/>
    <w:rsid w:val="00AC3EAE"/>
    <w:rsid w:val="00AC57AF"/>
    <w:rsid w:val="00AC6C45"/>
    <w:rsid w:val="00AC7F3E"/>
    <w:rsid w:val="00AE5F24"/>
    <w:rsid w:val="00AF2099"/>
    <w:rsid w:val="00AF2660"/>
    <w:rsid w:val="00B0423D"/>
    <w:rsid w:val="00B216D7"/>
    <w:rsid w:val="00B21A66"/>
    <w:rsid w:val="00B30444"/>
    <w:rsid w:val="00B31256"/>
    <w:rsid w:val="00B47B16"/>
    <w:rsid w:val="00B51FF4"/>
    <w:rsid w:val="00B607CF"/>
    <w:rsid w:val="00B61EC2"/>
    <w:rsid w:val="00B825B3"/>
    <w:rsid w:val="00BA668B"/>
    <w:rsid w:val="00BB2086"/>
    <w:rsid w:val="00BE7B6B"/>
    <w:rsid w:val="00C06FA5"/>
    <w:rsid w:val="00C816D3"/>
    <w:rsid w:val="00C83541"/>
    <w:rsid w:val="00C85C00"/>
    <w:rsid w:val="00C93351"/>
    <w:rsid w:val="00C9733D"/>
    <w:rsid w:val="00CA044B"/>
    <w:rsid w:val="00CA0F5C"/>
    <w:rsid w:val="00CA3D32"/>
    <w:rsid w:val="00CA443B"/>
    <w:rsid w:val="00CF2200"/>
    <w:rsid w:val="00CF7DD2"/>
    <w:rsid w:val="00D0103C"/>
    <w:rsid w:val="00D02067"/>
    <w:rsid w:val="00D07514"/>
    <w:rsid w:val="00D429ED"/>
    <w:rsid w:val="00D52DA1"/>
    <w:rsid w:val="00D71341"/>
    <w:rsid w:val="00D86FE5"/>
    <w:rsid w:val="00D92D2B"/>
    <w:rsid w:val="00D969EE"/>
    <w:rsid w:val="00D96D26"/>
    <w:rsid w:val="00DA346E"/>
    <w:rsid w:val="00DB07B5"/>
    <w:rsid w:val="00DD2028"/>
    <w:rsid w:val="00DD3675"/>
    <w:rsid w:val="00DD4DC4"/>
    <w:rsid w:val="00DF641A"/>
    <w:rsid w:val="00E01104"/>
    <w:rsid w:val="00E03022"/>
    <w:rsid w:val="00E03421"/>
    <w:rsid w:val="00E31888"/>
    <w:rsid w:val="00E554A7"/>
    <w:rsid w:val="00E6711D"/>
    <w:rsid w:val="00E7034E"/>
    <w:rsid w:val="00E73459"/>
    <w:rsid w:val="00E95A01"/>
    <w:rsid w:val="00EC02BD"/>
    <w:rsid w:val="00EC1F72"/>
    <w:rsid w:val="00EC36EE"/>
    <w:rsid w:val="00ED415F"/>
    <w:rsid w:val="00ED7DE4"/>
    <w:rsid w:val="00EE1AA9"/>
    <w:rsid w:val="00EF3E5F"/>
    <w:rsid w:val="00F16391"/>
    <w:rsid w:val="00F24604"/>
    <w:rsid w:val="00F251EF"/>
    <w:rsid w:val="00F253B9"/>
    <w:rsid w:val="00F6654B"/>
    <w:rsid w:val="00F71F00"/>
    <w:rsid w:val="00FA67BC"/>
    <w:rsid w:val="00FB1AE5"/>
    <w:rsid w:val="00FB54BF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71"/>
  </w:style>
  <w:style w:type="paragraph" w:styleId="Heading2">
    <w:name w:val="heading 2"/>
    <w:basedOn w:val="Normal"/>
    <w:next w:val="Normal"/>
    <w:link w:val="Heading2Char"/>
    <w:qFormat/>
    <w:rsid w:val="00FB1AE5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01"/>
    <w:pPr>
      <w:ind w:left="720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F251EF"/>
    <w:rPr>
      <w:i/>
      <w:iCs/>
    </w:rPr>
  </w:style>
  <w:style w:type="paragraph" w:customStyle="1" w:styleId="phone">
    <w:name w:val="phone"/>
    <w:basedOn w:val="Normal"/>
    <w:rsid w:val="004B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chiboxp">
    <w:name w:val="diachi_box_p"/>
    <w:basedOn w:val="Normal"/>
    <w:rsid w:val="004B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21B78"/>
    <w:rPr>
      <w:b/>
      <w:bCs/>
    </w:rPr>
  </w:style>
  <w:style w:type="character" w:customStyle="1" w:styleId="w8qarf">
    <w:name w:val="w8qarf"/>
    <w:rsid w:val="00F16391"/>
  </w:style>
  <w:style w:type="character" w:customStyle="1" w:styleId="lrzxr">
    <w:name w:val="lrzxr"/>
    <w:rsid w:val="00F16391"/>
  </w:style>
  <w:style w:type="character" w:customStyle="1" w:styleId="Heading2Char">
    <w:name w:val="Heading 2 Char"/>
    <w:basedOn w:val="DefaultParagraphFont"/>
    <w:link w:val="Heading2"/>
    <w:rsid w:val="00FB1AE5"/>
    <w:rPr>
      <w:rFonts w:ascii=".VnTime" w:eastAsia="Times New Roman" w:hAnsi=".VnTime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71"/>
  </w:style>
  <w:style w:type="paragraph" w:styleId="Heading2">
    <w:name w:val="heading 2"/>
    <w:basedOn w:val="Normal"/>
    <w:next w:val="Normal"/>
    <w:link w:val="Heading2Char"/>
    <w:qFormat/>
    <w:rsid w:val="00FB1AE5"/>
    <w:pPr>
      <w:keepNext/>
      <w:spacing w:after="0" w:line="240" w:lineRule="auto"/>
      <w:jc w:val="center"/>
      <w:outlineLvl w:val="1"/>
    </w:pPr>
    <w:rPr>
      <w:rFonts w:ascii=".VnTime" w:eastAsia="Times New Roman" w:hAnsi=".VnTime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01"/>
    <w:pPr>
      <w:ind w:left="720"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F251EF"/>
    <w:rPr>
      <w:i/>
      <w:iCs/>
    </w:rPr>
  </w:style>
  <w:style w:type="paragraph" w:customStyle="1" w:styleId="phone">
    <w:name w:val="phone"/>
    <w:basedOn w:val="Normal"/>
    <w:rsid w:val="004B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chiboxp">
    <w:name w:val="diachi_box_p"/>
    <w:basedOn w:val="Normal"/>
    <w:rsid w:val="004B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321B78"/>
    <w:rPr>
      <w:b/>
      <w:bCs/>
    </w:rPr>
  </w:style>
  <w:style w:type="character" w:customStyle="1" w:styleId="w8qarf">
    <w:name w:val="w8qarf"/>
    <w:rsid w:val="00F16391"/>
  </w:style>
  <w:style w:type="character" w:customStyle="1" w:styleId="lrzxr">
    <w:name w:val="lrzxr"/>
    <w:rsid w:val="00F16391"/>
  </w:style>
  <w:style w:type="character" w:customStyle="1" w:styleId="Heading2Char">
    <w:name w:val="Heading 2 Char"/>
    <w:basedOn w:val="DefaultParagraphFont"/>
    <w:link w:val="Heading2"/>
    <w:rsid w:val="00FB1AE5"/>
    <w:rPr>
      <w:rFonts w:ascii=".VnTime" w:eastAsia="Times New Roman" w:hAnsi=".VnTime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47F9-E51A-4059-A833-33F0E2AD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2021-05-06T07:31:00Z</dcterms:created>
  <dcterms:modified xsi:type="dcterms:W3CDTF">2021-05-06T07:32:00Z</dcterms:modified>
</cp:coreProperties>
</file>