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695F" w:rsidRPr="00E52EE8" w:rsidRDefault="0048375C" w:rsidP="00D1695F">
      <w:pPr>
        <w:spacing w:before="120" w:after="120"/>
        <w:ind w:firstLine="720"/>
        <w:jc w:val="both"/>
        <w:rPr>
          <w:b/>
          <w:sz w:val="28"/>
          <w:szCs w:val="28"/>
        </w:rPr>
      </w:pPr>
      <w:bookmarkStart w:id="0" w:name="_Toc481590770"/>
      <w:r>
        <w:rPr>
          <w:b/>
          <w:noProof/>
          <w:sz w:val="28"/>
          <w:szCs w:val="28"/>
          <w:lang w:val="en-US" w:eastAsia="en-US"/>
        </w:rPr>
        <mc:AlternateContent>
          <mc:Choice Requires="wps">
            <w:drawing>
              <wp:anchor distT="0" distB="0" distL="114300" distR="114300" simplePos="0" relativeHeight="251658240" behindDoc="0" locked="0" layoutInCell="1" allowOverlap="1" wp14:editId="5C2C62D0">
                <wp:simplePos x="0" y="0"/>
                <wp:positionH relativeFrom="column">
                  <wp:posOffset>-364143</wp:posOffset>
                </wp:positionH>
                <wp:positionV relativeFrom="paragraph">
                  <wp:posOffset>-120855</wp:posOffset>
                </wp:positionV>
                <wp:extent cx="5715000" cy="9290649"/>
                <wp:effectExtent l="19050" t="19050" r="38100" b="4445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9290649"/>
                        </a:xfrm>
                        <a:prstGeom prst="rect">
                          <a:avLst/>
                        </a:prstGeom>
                        <a:solidFill>
                          <a:srgbClr val="FFFFFF"/>
                        </a:solidFill>
                        <a:ln w="57150" cmpd="thickThin">
                          <a:solidFill>
                            <a:srgbClr val="000000"/>
                          </a:solidFill>
                          <a:miter lim="800000"/>
                          <a:headEnd/>
                          <a:tailEnd/>
                        </a:ln>
                      </wps:spPr>
                      <wps:txbx>
                        <w:txbxContent>
                          <w:p w:rsidR="00B51335" w:rsidRPr="00AD79A8" w:rsidRDefault="00B51335" w:rsidP="0053512D">
                            <w:pPr>
                              <w:jc w:val="center"/>
                            </w:pPr>
                          </w:p>
                          <w:p w:rsidR="00B51335" w:rsidRPr="00B042CB" w:rsidRDefault="00B51335" w:rsidP="0053512D">
                            <w:pPr>
                              <w:spacing w:before="120" w:after="120"/>
                              <w:ind w:left="-113"/>
                              <w:jc w:val="center"/>
                              <w:rPr>
                                <w:sz w:val="28"/>
                                <w:szCs w:val="28"/>
                              </w:rPr>
                            </w:pPr>
                            <w:r w:rsidRPr="00B042CB">
                              <w:rPr>
                                <w:sz w:val="28"/>
                                <w:szCs w:val="28"/>
                              </w:rPr>
                              <w:t>BỘ KHOA HỌC VÀ CÔNG NGHỆ</w:t>
                            </w:r>
                          </w:p>
                          <w:p w:rsidR="00B51335" w:rsidRPr="00B042CB" w:rsidRDefault="00B51335" w:rsidP="0053512D">
                            <w:pPr>
                              <w:spacing w:before="120" w:after="120"/>
                              <w:ind w:left="-113"/>
                              <w:jc w:val="center"/>
                              <w:rPr>
                                <w:b/>
                                <w:sz w:val="28"/>
                                <w:szCs w:val="28"/>
                              </w:rPr>
                            </w:pPr>
                            <w:r>
                              <w:rPr>
                                <w:b/>
                                <w:sz w:val="28"/>
                                <w:szCs w:val="28"/>
                              </w:rPr>
                              <w:t xml:space="preserve">CỤC AN TOÀN BỨC XẠ VÀ HẠT NHÂN </w:t>
                            </w:r>
                          </w:p>
                          <w:p w:rsidR="00B51335" w:rsidRPr="00B042CB" w:rsidRDefault="00B51335" w:rsidP="0053512D">
                            <w:pPr>
                              <w:spacing w:before="60" w:after="60"/>
                              <w:jc w:val="center"/>
                              <w:rPr>
                                <w:sz w:val="28"/>
                                <w:szCs w:val="28"/>
                              </w:rPr>
                            </w:pPr>
                          </w:p>
                          <w:p w:rsidR="00B51335" w:rsidRPr="00B042CB" w:rsidRDefault="00B51335" w:rsidP="0053512D">
                            <w:pPr>
                              <w:rPr>
                                <w:sz w:val="28"/>
                                <w:szCs w:val="28"/>
                              </w:rPr>
                            </w:pPr>
                          </w:p>
                          <w:p w:rsidR="00B51335" w:rsidRPr="00B042CB" w:rsidRDefault="00B51335" w:rsidP="0053512D">
                            <w:pPr>
                              <w:rPr>
                                <w:sz w:val="28"/>
                                <w:szCs w:val="28"/>
                              </w:rPr>
                            </w:pPr>
                          </w:p>
                          <w:p w:rsidR="00B51335" w:rsidRPr="00B042CB" w:rsidRDefault="00B51335" w:rsidP="0053512D">
                            <w:pPr>
                              <w:rPr>
                                <w:sz w:val="28"/>
                                <w:szCs w:val="28"/>
                              </w:rPr>
                            </w:pPr>
                          </w:p>
                          <w:p w:rsidR="00B51335" w:rsidRPr="00B042CB" w:rsidRDefault="00B51335" w:rsidP="0053512D">
                            <w:pPr>
                              <w:rPr>
                                <w:sz w:val="28"/>
                                <w:szCs w:val="28"/>
                              </w:rPr>
                            </w:pPr>
                          </w:p>
                          <w:p w:rsidR="00B51335" w:rsidRPr="00B042CB" w:rsidRDefault="00B51335" w:rsidP="0053512D">
                            <w:pPr>
                              <w:ind w:firstLine="2880"/>
                              <w:rPr>
                                <w:sz w:val="28"/>
                                <w:szCs w:val="28"/>
                              </w:rPr>
                            </w:pPr>
                          </w:p>
                          <w:p w:rsidR="00B51335" w:rsidRPr="00B042CB" w:rsidRDefault="00B51335" w:rsidP="0053512D">
                            <w:pPr>
                              <w:tabs>
                                <w:tab w:val="center" w:pos="3969"/>
                              </w:tabs>
                              <w:jc w:val="center"/>
                              <w:rPr>
                                <w:b/>
                                <w:sz w:val="28"/>
                                <w:szCs w:val="28"/>
                              </w:rPr>
                            </w:pPr>
                          </w:p>
                          <w:p w:rsidR="00B51335" w:rsidRPr="00B042CB" w:rsidRDefault="00B51335" w:rsidP="0053512D">
                            <w:pPr>
                              <w:tabs>
                                <w:tab w:val="center" w:pos="3969"/>
                              </w:tabs>
                              <w:jc w:val="center"/>
                              <w:rPr>
                                <w:b/>
                                <w:sz w:val="28"/>
                                <w:szCs w:val="28"/>
                              </w:rPr>
                            </w:pPr>
                          </w:p>
                          <w:p w:rsidR="00B51335" w:rsidRPr="005A1937" w:rsidRDefault="00B51335" w:rsidP="005A1937">
                            <w:pPr>
                              <w:tabs>
                                <w:tab w:val="center" w:pos="3969"/>
                              </w:tabs>
                              <w:spacing w:before="240" w:after="240"/>
                              <w:jc w:val="center"/>
                              <w:rPr>
                                <w:rFonts w:ascii="Arial" w:hAnsi="Arial" w:cs="Arial"/>
                                <w:b/>
                                <w:sz w:val="56"/>
                                <w:szCs w:val="56"/>
                              </w:rPr>
                            </w:pPr>
                            <w:r w:rsidRPr="005A1937">
                              <w:rPr>
                                <w:rFonts w:ascii="Arial" w:hAnsi="Arial" w:cs="Arial"/>
                                <w:b/>
                                <w:sz w:val="56"/>
                                <w:szCs w:val="56"/>
                              </w:rPr>
                              <w:t>BÁO CÁO</w:t>
                            </w:r>
                          </w:p>
                          <w:tbl>
                            <w:tblPr>
                              <w:tblStyle w:val="TableGrid"/>
                              <w:tblW w:w="9045" w:type="dxa"/>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333"/>
                              <w:gridCol w:w="1712"/>
                            </w:tblGrid>
                            <w:tr w:rsidR="00B51335" w:rsidTr="005A1937">
                              <w:tc>
                                <w:tcPr>
                                  <w:tcW w:w="7333" w:type="dxa"/>
                                </w:tcPr>
                                <w:p w:rsidR="00B51335" w:rsidRPr="005A1937" w:rsidRDefault="00B51335" w:rsidP="00037A2C">
                                  <w:pPr>
                                    <w:tabs>
                                      <w:tab w:val="center" w:pos="3969"/>
                                    </w:tabs>
                                    <w:jc w:val="right"/>
                                    <w:rPr>
                                      <w:b/>
                                      <w:sz w:val="44"/>
                                      <w:szCs w:val="44"/>
                                    </w:rPr>
                                  </w:pPr>
                                  <w:r w:rsidRPr="005A1937">
                                    <w:rPr>
                                      <w:b/>
                                      <w:sz w:val="44"/>
                                      <w:szCs w:val="44"/>
                                    </w:rPr>
                                    <w:t xml:space="preserve">CÔNG TÁC QUẢN LÝ </w:t>
                                  </w:r>
                                </w:p>
                                <w:p w:rsidR="00B51335" w:rsidRPr="005A1937" w:rsidRDefault="00B51335" w:rsidP="00037A2C">
                                  <w:pPr>
                                    <w:tabs>
                                      <w:tab w:val="center" w:pos="3969"/>
                                    </w:tabs>
                                    <w:jc w:val="right"/>
                                    <w:rPr>
                                      <w:b/>
                                      <w:sz w:val="44"/>
                                      <w:szCs w:val="44"/>
                                    </w:rPr>
                                  </w:pPr>
                                  <w:r w:rsidRPr="005A1937">
                                    <w:rPr>
                                      <w:b/>
                                      <w:sz w:val="44"/>
                                      <w:szCs w:val="44"/>
                                    </w:rPr>
                                    <w:t xml:space="preserve">NHÀ NƯỚC </w:t>
                                  </w:r>
                                  <w:r w:rsidRPr="005A1937">
                                    <w:rPr>
                                      <w:b/>
                                      <w:sz w:val="44"/>
                                      <w:szCs w:val="44"/>
                                      <w:lang w:val="en-US"/>
                                    </w:rPr>
                                    <w:t xml:space="preserve">VỀ </w:t>
                                  </w:r>
                                  <w:r w:rsidRPr="005A1937">
                                    <w:rPr>
                                      <w:b/>
                                      <w:sz w:val="44"/>
                                      <w:szCs w:val="44"/>
                                    </w:rPr>
                                    <w:t xml:space="preserve">AN TOÀN BỨC XẠ VÀ HẠT NHÂN </w:t>
                                  </w:r>
                                </w:p>
                                <w:p w:rsidR="00B51335" w:rsidRPr="0048375C" w:rsidRDefault="00B51335" w:rsidP="00037A2C">
                                  <w:pPr>
                                    <w:jc w:val="right"/>
                                    <w:rPr>
                                      <w:b/>
                                      <w:sz w:val="36"/>
                                      <w:szCs w:val="36"/>
                                      <w:lang w:val="en-US"/>
                                    </w:rPr>
                                  </w:pPr>
                                  <w:r w:rsidRPr="005A1937">
                                    <w:rPr>
                                      <w:b/>
                                      <w:sz w:val="44"/>
                                      <w:szCs w:val="44"/>
                                    </w:rPr>
                                    <w:t>NĂM 20</w:t>
                                  </w:r>
                                  <w:r w:rsidRPr="005A1937">
                                    <w:rPr>
                                      <w:b/>
                                      <w:sz w:val="44"/>
                                      <w:szCs w:val="44"/>
                                      <w:lang w:val="en-US"/>
                                    </w:rPr>
                                    <w:t>21</w:t>
                                  </w:r>
                                </w:p>
                              </w:tc>
                              <w:tc>
                                <w:tcPr>
                                  <w:tcW w:w="1712" w:type="dxa"/>
                                </w:tcPr>
                                <w:p w:rsidR="00B51335" w:rsidRPr="00B042CB" w:rsidRDefault="00B51335" w:rsidP="0053512D">
                                  <w:pPr>
                                    <w:tabs>
                                      <w:tab w:val="center" w:pos="3969"/>
                                    </w:tabs>
                                    <w:spacing w:before="120" w:after="120"/>
                                    <w:rPr>
                                      <w:sz w:val="28"/>
                                      <w:szCs w:val="28"/>
                                    </w:rPr>
                                  </w:pPr>
                                </w:p>
                              </w:tc>
                            </w:tr>
                          </w:tbl>
                          <w:p w:rsidR="00B51335" w:rsidRPr="00B042CB" w:rsidRDefault="00B51335" w:rsidP="0053512D">
                            <w:pPr>
                              <w:tabs>
                                <w:tab w:val="center" w:pos="3969"/>
                              </w:tabs>
                              <w:rPr>
                                <w:b/>
                                <w:sz w:val="28"/>
                                <w:szCs w:val="28"/>
                              </w:rPr>
                            </w:pPr>
                          </w:p>
                          <w:p w:rsidR="00B51335" w:rsidRPr="00B042CB" w:rsidRDefault="00B51335" w:rsidP="0053512D">
                            <w:pPr>
                              <w:jc w:val="center"/>
                              <w:rPr>
                                <w:rFonts w:ascii="Arial" w:hAnsi="Arial" w:cs="Arial"/>
                                <w:sz w:val="28"/>
                                <w:szCs w:val="28"/>
                              </w:rPr>
                            </w:pPr>
                            <w:r w:rsidRPr="00B042CB">
                              <w:rPr>
                                <w:rFonts w:ascii="Arial" w:hAnsi="Arial" w:cs="Arial"/>
                                <w:sz w:val="28"/>
                                <w:szCs w:val="28"/>
                              </w:rPr>
                              <w:t xml:space="preserve"> </w:t>
                            </w:r>
                          </w:p>
                          <w:p w:rsidR="00B51335" w:rsidRPr="00C20EFD" w:rsidRDefault="00B51335" w:rsidP="0053512D">
                            <w:pPr>
                              <w:ind w:left="720" w:firstLine="720"/>
                              <w:jc w:val="center"/>
                              <w:rPr>
                                <w:rFonts w:ascii=".VnAvantH" w:hAnsi=".VnAvantH" w:cs="Arial"/>
                                <w:b/>
                              </w:rPr>
                            </w:pPr>
                          </w:p>
                          <w:p w:rsidR="00B51335" w:rsidRDefault="00B51335" w:rsidP="0053512D">
                            <w:pPr>
                              <w:rPr>
                                <w:rFonts w:ascii=".VnAvantH" w:hAnsi=".VnAvantH" w:cs="Arial"/>
                                <w:b/>
                              </w:rPr>
                            </w:pPr>
                          </w:p>
                          <w:p w:rsidR="00B51335" w:rsidRDefault="00B51335" w:rsidP="0053512D">
                            <w:pPr>
                              <w:rPr>
                                <w:rFonts w:ascii=".VnAvantH" w:hAnsi=".VnAvantH" w:cs="Arial"/>
                                <w:b/>
                              </w:rPr>
                            </w:pPr>
                          </w:p>
                          <w:p w:rsidR="00B51335" w:rsidRDefault="00B51335" w:rsidP="0053512D">
                            <w:pPr>
                              <w:rPr>
                                <w:rFonts w:ascii=".VnAvantH" w:hAnsi=".VnAvantH" w:cs="Arial"/>
                                <w:b/>
                              </w:rPr>
                            </w:pPr>
                          </w:p>
                          <w:p w:rsidR="00B51335" w:rsidRDefault="00B51335" w:rsidP="0053512D">
                            <w:pPr>
                              <w:rPr>
                                <w:rFonts w:ascii=".VnAvantH" w:hAnsi=".VnAvantH" w:cs="Arial"/>
                                <w:b/>
                              </w:rPr>
                            </w:pPr>
                          </w:p>
                          <w:p w:rsidR="00B51335" w:rsidRDefault="00B51335" w:rsidP="0053512D">
                            <w:pPr>
                              <w:rPr>
                                <w:rFonts w:ascii=".VnAvantH" w:hAnsi=".VnAvantH" w:cs="Arial"/>
                                <w:b/>
                              </w:rPr>
                            </w:pPr>
                          </w:p>
                          <w:p w:rsidR="00B51335" w:rsidRDefault="00B51335" w:rsidP="0053512D"/>
                          <w:p w:rsidR="00B51335" w:rsidRDefault="00B51335" w:rsidP="0053512D"/>
                          <w:p w:rsidR="00B51335" w:rsidRDefault="00B51335" w:rsidP="0053512D"/>
                          <w:p w:rsidR="00B51335" w:rsidRDefault="00B51335" w:rsidP="0053512D"/>
                          <w:p w:rsidR="00B51335" w:rsidRDefault="00B51335" w:rsidP="0053512D"/>
                          <w:p w:rsidR="00B51335" w:rsidRDefault="00B51335" w:rsidP="0053512D"/>
                          <w:p w:rsidR="00B51335" w:rsidRPr="00D711E6" w:rsidRDefault="00B51335" w:rsidP="0053512D"/>
                          <w:p w:rsidR="00B51335" w:rsidRPr="00D711E6" w:rsidRDefault="00B51335" w:rsidP="0053512D"/>
                          <w:p w:rsidR="00B51335" w:rsidRDefault="00B51335" w:rsidP="0053512D">
                            <w:pPr>
                              <w:jc w:val="center"/>
                              <w:rPr>
                                <w:b/>
                                <w:sz w:val="28"/>
                                <w:szCs w:val="28"/>
                                <w:lang w:val="pt-BR"/>
                              </w:rPr>
                            </w:pPr>
                          </w:p>
                          <w:p w:rsidR="00B51335" w:rsidRDefault="00B51335" w:rsidP="0053512D">
                            <w:pPr>
                              <w:jc w:val="center"/>
                              <w:rPr>
                                <w:b/>
                                <w:sz w:val="28"/>
                                <w:szCs w:val="28"/>
                                <w:lang w:val="pt-BR"/>
                              </w:rPr>
                            </w:pPr>
                          </w:p>
                          <w:p w:rsidR="00B51335" w:rsidRDefault="00B51335" w:rsidP="0053512D">
                            <w:pPr>
                              <w:jc w:val="center"/>
                              <w:rPr>
                                <w:b/>
                                <w:sz w:val="28"/>
                                <w:szCs w:val="28"/>
                                <w:lang w:val="pt-BR"/>
                              </w:rPr>
                            </w:pPr>
                          </w:p>
                          <w:p w:rsidR="00B51335" w:rsidRDefault="00B51335" w:rsidP="0053512D">
                            <w:pPr>
                              <w:jc w:val="center"/>
                              <w:rPr>
                                <w:b/>
                                <w:sz w:val="28"/>
                                <w:szCs w:val="28"/>
                                <w:lang w:val="pt-BR"/>
                              </w:rPr>
                            </w:pPr>
                          </w:p>
                          <w:p w:rsidR="00B51335" w:rsidRPr="00C5317B" w:rsidRDefault="00B51335" w:rsidP="0053512D">
                            <w:pPr>
                              <w:jc w:val="center"/>
                              <w:rPr>
                                <w:b/>
                                <w:sz w:val="28"/>
                                <w:szCs w:val="28"/>
                                <w:lang w:val="pt-BR"/>
                              </w:rPr>
                            </w:pPr>
                            <w:r w:rsidRPr="00C5317B">
                              <w:rPr>
                                <w:b/>
                                <w:sz w:val="28"/>
                                <w:szCs w:val="28"/>
                                <w:lang w:val="pt-BR"/>
                              </w:rPr>
                              <w:t xml:space="preserve">Hà Nội, </w:t>
                            </w:r>
                            <w:r>
                              <w:rPr>
                                <w:b/>
                                <w:sz w:val="28"/>
                                <w:szCs w:val="28"/>
                                <w:lang w:val="pt-BR"/>
                              </w:rPr>
                              <w:t>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left:0;text-align:left;margin-left:-28.65pt;margin-top:-9.5pt;width:450pt;height:731.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" strokeweight="4.5pt">
                <v:stroke linestyle="thickThin"/>
                <v:textbox>
                  <w:txbxContent>
                    <w:p w:rsidR="00B51335" w:rsidRPr="00AD79A8" w:rsidRDefault="00B51335" w:rsidP="0053512D">
                      <w:pPr>
                        <w:jc w:val="center"/>
                      </w:pPr>
                    </w:p>
                    <w:p w:rsidR="00B51335" w:rsidRPr="00B042CB" w:rsidRDefault="00B51335" w:rsidP="0053512D">
                      <w:pPr>
                        <w:spacing w:before="120" w:after="120"/>
                        <w:ind w:left="-113"/>
                        <w:jc w:val="center"/>
                        <w:rPr>
                          <w:sz w:val="28"/>
                          <w:szCs w:val="28"/>
                        </w:rPr>
                      </w:pPr>
                      <w:r w:rsidRPr="00B042CB">
                        <w:rPr>
                          <w:sz w:val="28"/>
                          <w:szCs w:val="28"/>
                        </w:rPr>
                        <w:t>BỘ KHOA HỌC VÀ CÔNG NGHỆ</w:t>
                      </w:r>
                    </w:p>
                    <w:p w:rsidR="00B51335" w:rsidRPr="00B042CB" w:rsidRDefault="00B51335" w:rsidP="0053512D">
                      <w:pPr>
                        <w:spacing w:before="120" w:after="120"/>
                        <w:ind w:left="-113"/>
                        <w:jc w:val="center"/>
                        <w:rPr>
                          <w:b/>
                          <w:sz w:val="28"/>
                          <w:szCs w:val="28"/>
                        </w:rPr>
                      </w:pPr>
                      <w:r>
                        <w:rPr>
                          <w:b/>
                          <w:sz w:val="28"/>
                          <w:szCs w:val="28"/>
                        </w:rPr>
                        <w:t xml:space="preserve">CỤC AN TOÀN BỨC XẠ VÀ HẠT NHÂN </w:t>
                      </w:r>
                    </w:p>
                    <w:p w:rsidR="00B51335" w:rsidRPr="00B042CB" w:rsidRDefault="00B51335" w:rsidP="0053512D">
                      <w:pPr>
                        <w:spacing w:before="60" w:after="60"/>
                        <w:jc w:val="center"/>
                        <w:rPr>
                          <w:sz w:val="28"/>
                          <w:szCs w:val="28"/>
                        </w:rPr>
                      </w:pPr>
                    </w:p>
                    <w:p w:rsidR="00B51335" w:rsidRPr="00B042CB" w:rsidRDefault="00B51335" w:rsidP="0053512D">
                      <w:pPr>
                        <w:rPr>
                          <w:sz w:val="28"/>
                          <w:szCs w:val="28"/>
                        </w:rPr>
                      </w:pPr>
                    </w:p>
                    <w:p w:rsidR="00B51335" w:rsidRPr="00B042CB" w:rsidRDefault="00B51335" w:rsidP="0053512D">
                      <w:pPr>
                        <w:rPr>
                          <w:sz w:val="28"/>
                          <w:szCs w:val="28"/>
                        </w:rPr>
                      </w:pPr>
                    </w:p>
                    <w:p w:rsidR="00B51335" w:rsidRPr="00B042CB" w:rsidRDefault="00B51335" w:rsidP="0053512D">
                      <w:pPr>
                        <w:rPr>
                          <w:sz w:val="28"/>
                          <w:szCs w:val="28"/>
                        </w:rPr>
                      </w:pPr>
                    </w:p>
                    <w:p w:rsidR="00B51335" w:rsidRPr="00B042CB" w:rsidRDefault="00B51335" w:rsidP="0053512D">
                      <w:pPr>
                        <w:rPr>
                          <w:sz w:val="28"/>
                          <w:szCs w:val="28"/>
                        </w:rPr>
                      </w:pPr>
                    </w:p>
                    <w:p w:rsidR="00B51335" w:rsidRPr="00B042CB" w:rsidRDefault="00B51335" w:rsidP="0053512D">
                      <w:pPr>
                        <w:ind w:firstLine="2880"/>
                        <w:rPr>
                          <w:sz w:val="28"/>
                          <w:szCs w:val="28"/>
                        </w:rPr>
                      </w:pPr>
                    </w:p>
                    <w:p w:rsidR="00B51335" w:rsidRPr="00B042CB" w:rsidRDefault="00B51335" w:rsidP="0053512D">
                      <w:pPr>
                        <w:tabs>
                          <w:tab w:val="center" w:pos="3969"/>
                        </w:tabs>
                        <w:jc w:val="center"/>
                        <w:rPr>
                          <w:b/>
                          <w:sz w:val="28"/>
                          <w:szCs w:val="28"/>
                        </w:rPr>
                      </w:pPr>
                    </w:p>
                    <w:p w:rsidR="00B51335" w:rsidRPr="00B042CB" w:rsidRDefault="00B51335" w:rsidP="0053512D">
                      <w:pPr>
                        <w:tabs>
                          <w:tab w:val="center" w:pos="3969"/>
                        </w:tabs>
                        <w:jc w:val="center"/>
                        <w:rPr>
                          <w:b/>
                          <w:sz w:val="28"/>
                          <w:szCs w:val="28"/>
                        </w:rPr>
                      </w:pPr>
                    </w:p>
                    <w:p w:rsidR="00B51335" w:rsidRPr="005A1937" w:rsidRDefault="00B51335" w:rsidP="005A1937">
                      <w:pPr>
                        <w:tabs>
                          <w:tab w:val="center" w:pos="3969"/>
                        </w:tabs>
                        <w:spacing w:before="240" w:after="240"/>
                        <w:jc w:val="center"/>
                        <w:rPr>
                          <w:rFonts w:ascii="Arial" w:hAnsi="Arial" w:cs="Arial"/>
                          <w:b/>
                          <w:sz w:val="56"/>
                          <w:szCs w:val="56"/>
                        </w:rPr>
                      </w:pPr>
                      <w:r w:rsidRPr="005A1937">
                        <w:rPr>
                          <w:rFonts w:ascii="Arial" w:hAnsi="Arial" w:cs="Arial"/>
                          <w:b/>
                          <w:sz w:val="56"/>
                          <w:szCs w:val="56"/>
                        </w:rPr>
                        <w:t>BÁO CÁO</w:t>
                      </w:r>
                    </w:p>
                    <w:tbl>
                      <w:tblPr>
                        <w:tblStyle w:val="TableGrid"/>
                        <w:tblW w:w="9045" w:type="dxa"/>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333"/>
                        <w:gridCol w:w="1712"/>
                      </w:tblGrid>
                      <w:tr w:rsidR="00B51335" w:rsidTr="005A1937">
                        <w:tc>
                          <w:tcPr>
                            <w:tcW w:w="7333" w:type="dxa"/>
                          </w:tcPr>
                          <w:p w:rsidR="00B51335" w:rsidRPr="005A1937" w:rsidRDefault="00B51335" w:rsidP="00037A2C">
                            <w:pPr>
                              <w:tabs>
                                <w:tab w:val="center" w:pos="3969"/>
                              </w:tabs>
                              <w:jc w:val="right"/>
                              <w:rPr>
                                <w:b/>
                                <w:sz w:val="44"/>
                                <w:szCs w:val="44"/>
                              </w:rPr>
                            </w:pPr>
                            <w:r w:rsidRPr="005A1937">
                              <w:rPr>
                                <w:b/>
                                <w:sz w:val="44"/>
                                <w:szCs w:val="44"/>
                              </w:rPr>
                              <w:t xml:space="preserve">CÔNG TÁC QUẢN LÝ </w:t>
                            </w:r>
                          </w:p>
                          <w:p w:rsidR="00B51335" w:rsidRPr="005A1937" w:rsidRDefault="00B51335" w:rsidP="00037A2C">
                            <w:pPr>
                              <w:tabs>
                                <w:tab w:val="center" w:pos="3969"/>
                              </w:tabs>
                              <w:jc w:val="right"/>
                              <w:rPr>
                                <w:b/>
                                <w:sz w:val="44"/>
                                <w:szCs w:val="44"/>
                              </w:rPr>
                            </w:pPr>
                            <w:r w:rsidRPr="005A1937">
                              <w:rPr>
                                <w:b/>
                                <w:sz w:val="44"/>
                                <w:szCs w:val="44"/>
                              </w:rPr>
                              <w:t xml:space="preserve">NHÀ NƯỚC </w:t>
                            </w:r>
                            <w:r w:rsidRPr="005A1937">
                              <w:rPr>
                                <w:b/>
                                <w:sz w:val="44"/>
                                <w:szCs w:val="44"/>
                                <w:lang w:val="en-US"/>
                              </w:rPr>
                              <w:t xml:space="preserve">VỀ </w:t>
                            </w:r>
                            <w:r w:rsidRPr="005A1937">
                              <w:rPr>
                                <w:b/>
                                <w:sz w:val="44"/>
                                <w:szCs w:val="44"/>
                              </w:rPr>
                              <w:t xml:space="preserve">AN TOÀN BỨC XẠ VÀ HẠT NHÂN </w:t>
                            </w:r>
                          </w:p>
                          <w:p w:rsidR="00B51335" w:rsidRPr="0048375C" w:rsidRDefault="00B51335" w:rsidP="00037A2C">
                            <w:pPr>
                              <w:jc w:val="right"/>
                              <w:rPr>
                                <w:b/>
                                <w:sz w:val="36"/>
                                <w:szCs w:val="36"/>
                                <w:lang w:val="en-US"/>
                              </w:rPr>
                            </w:pPr>
                            <w:r w:rsidRPr="005A1937">
                              <w:rPr>
                                <w:b/>
                                <w:sz w:val="44"/>
                                <w:szCs w:val="44"/>
                              </w:rPr>
                              <w:t>NĂM 20</w:t>
                            </w:r>
                            <w:r w:rsidRPr="005A1937">
                              <w:rPr>
                                <w:b/>
                                <w:sz w:val="44"/>
                                <w:szCs w:val="44"/>
                                <w:lang w:val="en-US"/>
                              </w:rPr>
                              <w:t>21</w:t>
                            </w:r>
                          </w:p>
                        </w:tc>
                        <w:tc>
                          <w:tcPr>
                            <w:tcW w:w="1712" w:type="dxa"/>
                          </w:tcPr>
                          <w:p w:rsidR="00B51335" w:rsidRPr="00B042CB" w:rsidRDefault="00B51335" w:rsidP="0053512D">
                            <w:pPr>
                              <w:tabs>
                                <w:tab w:val="center" w:pos="3969"/>
                              </w:tabs>
                              <w:spacing w:before="120" w:after="120"/>
                              <w:rPr>
                                <w:sz w:val="28"/>
                                <w:szCs w:val="28"/>
                              </w:rPr>
                            </w:pPr>
                          </w:p>
                        </w:tc>
                      </w:tr>
                    </w:tbl>
                    <w:p w:rsidR="00B51335" w:rsidRPr="00B042CB" w:rsidRDefault="00B51335" w:rsidP="0053512D">
                      <w:pPr>
                        <w:tabs>
                          <w:tab w:val="center" w:pos="3969"/>
                        </w:tabs>
                        <w:rPr>
                          <w:b/>
                          <w:sz w:val="28"/>
                          <w:szCs w:val="28"/>
                        </w:rPr>
                      </w:pPr>
                    </w:p>
                    <w:p w:rsidR="00B51335" w:rsidRPr="00B042CB" w:rsidRDefault="00B51335" w:rsidP="0053512D">
                      <w:pPr>
                        <w:jc w:val="center"/>
                        <w:rPr>
                          <w:rFonts w:ascii="Arial" w:hAnsi="Arial" w:cs="Arial"/>
                          <w:sz w:val="28"/>
                          <w:szCs w:val="28"/>
                        </w:rPr>
                      </w:pPr>
                      <w:r w:rsidRPr="00B042CB">
                        <w:rPr>
                          <w:rFonts w:ascii="Arial" w:hAnsi="Arial" w:cs="Arial"/>
                          <w:sz w:val="28"/>
                          <w:szCs w:val="28"/>
                        </w:rPr>
                        <w:t xml:space="preserve"> </w:t>
                      </w:r>
                    </w:p>
                    <w:p w:rsidR="00B51335" w:rsidRPr="00C20EFD" w:rsidRDefault="00B51335" w:rsidP="0053512D">
                      <w:pPr>
                        <w:ind w:left="720" w:firstLine="720"/>
                        <w:jc w:val="center"/>
                        <w:rPr>
                          <w:rFonts w:ascii=".VnAvantH" w:hAnsi=".VnAvantH" w:cs="Arial"/>
                          <w:b/>
                        </w:rPr>
                      </w:pPr>
                    </w:p>
                    <w:p w:rsidR="00B51335" w:rsidRDefault="00B51335" w:rsidP="0053512D">
                      <w:pPr>
                        <w:rPr>
                          <w:rFonts w:ascii=".VnAvantH" w:hAnsi=".VnAvantH" w:cs="Arial"/>
                          <w:b/>
                        </w:rPr>
                      </w:pPr>
                    </w:p>
                    <w:p w:rsidR="00B51335" w:rsidRDefault="00B51335" w:rsidP="0053512D">
                      <w:pPr>
                        <w:rPr>
                          <w:rFonts w:ascii=".VnAvantH" w:hAnsi=".VnAvantH" w:cs="Arial"/>
                          <w:b/>
                        </w:rPr>
                      </w:pPr>
                    </w:p>
                    <w:p w:rsidR="00B51335" w:rsidRDefault="00B51335" w:rsidP="0053512D">
                      <w:pPr>
                        <w:rPr>
                          <w:rFonts w:ascii=".VnAvantH" w:hAnsi=".VnAvantH" w:cs="Arial"/>
                          <w:b/>
                        </w:rPr>
                      </w:pPr>
                    </w:p>
                    <w:p w:rsidR="00B51335" w:rsidRDefault="00B51335" w:rsidP="0053512D">
                      <w:pPr>
                        <w:rPr>
                          <w:rFonts w:ascii=".VnAvantH" w:hAnsi=".VnAvantH" w:cs="Arial"/>
                          <w:b/>
                        </w:rPr>
                      </w:pPr>
                    </w:p>
                    <w:p w:rsidR="00B51335" w:rsidRDefault="00B51335" w:rsidP="0053512D">
                      <w:pPr>
                        <w:rPr>
                          <w:rFonts w:ascii=".VnAvantH" w:hAnsi=".VnAvantH" w:cs="Arial"/>
                          <w:b/>
                        </w:rPr>
                      </w:pPr>
                    </w:p>
                    <w:p w:rsidR="00B51335" w:rsidRDefault="00B51335" w:rsidP="0053512D"/>
                    <w:p w:rsidR="00B51335" w:rsidRDefault="00B51335" w:rsidP="0053512D"/>
                    <w:p w:rsidR="00B51335" w:rsidRDefault="00B51335" w:rsidP="0053512D"/>
                    <w:p w:rsidR="00B51335" w:rsidRDefault="00B51335" w:rsidP="0053512D"/>
                    <w:p w:rsidR="00B51335" w:rsidRDefault="00B51335" w:rsidP="0053512D"/>
                    <w:p w:rsidR="00B51335" w:rsidRDefault="00B51335" w:rsidP="0053512D"/>
                    <w:p w:rsidR="00B51335" w:rsidRPr="00D711E6" w:rsidRDefault="00B51335" w:rsidP="0053512D"/>
                    <w:p w:rsidR="00B51335" w:rsidRPr="00D711E6" w:rsidRDefault="00B51335" w:rsidP="0053512D"/>
                    <w:p w:rsidR="00B51335" w:rsidRDefault="00B51335" w:rsidP="0053512D">
                      <w:pPr>
                        <w:jc w:val="center"/>
                        <w:rPr>
                          <w:b/>
                          <w:sz w:val="28"/>
                          <w:szCs w:val="28"/>
                          <w:lang w:val="pt-BR"/>
                        </w:rPr>
                      </w:pPr>
                    </w:p>
                    <w:p w:rsidR="00B51335" w:rsidRDefault="00B51335" w:rsidP="0053512D">
                      <w:pPr>
                        <w:jc w:val="center"/>
                        <w:rPr>
                          <w:b/>
                          <w:sz w:val="28"/>
                          <w:szCs w:val="28"/>
                          <w:lang w:val="pt-BR"/>
                        </w:rPr>
                      </w:pPr>
                    </w:p>
                    <w:p w:rsidR="00B51335" w:rsidRDefault="00B51335" w:rsidP="0053512D">
                      <w:pPr>
                        <w:jc w:val="center"/>
                        <w:rPr>
                          <w:b/>
                          <w:sz w:val="28"/>
                          <w:szCs w:val="28"/>
                          <w:lang w:val="pt-BR"/>
                        </w:rPr>
                      </w:pPr>
                    </w:p>
                    <w:p w:rsidR="00B51335" w:rsidRDefault="00B51335" w:rsidP="0053512D">
                      <w:pPr>
                        <w:jc w:val="center"/>
                        <w:rPr>
                          <w:b/>
                          <w:sz w:val="28"/>
                          <w:szCs w:val="28"/>
                          <w:lang w:val="pt-BR"/>
                        </w:rPr>
                      </w:pPr>
                    </w:p>
                    <w:p w:rsidR="00B51335" w:rsidRPr="00C5317B" w:rsidRDefault="00B51335" w:rsidP="0053512D">
                      <w:pPr>
                        <w:jc w:val="center"/>
                        <w:rPr>
                          <w:b/>
                          <w:sz w:val="28"/>
                          <w:szCs w:val="28"/>
                          <w:lang w:val="pt-BR"/>
                        </w:rPr>
                      </w:pPr>
                      <w:r w:rsidRPr="00C5317B">
                        <w:rPr>
                          <w:b/>
                          <w:sz w:val="28"/>
                          <w:szCs w:val="28"/>
                          <w:lang w:val="pt-BR"/>
                        </w:rPr>
                        <w:t xml:space="preserve">Hà Nội, </w:t>
                      </w:r>
                      <w:r>
                        <w:rPr>
                          <w:b/>
                          <w:sz w:val="28"/>
                          <w:szCs w:val="28"/>
                          <w:lang w:val="pt-BR"/>
                        </w:rPr>
                        <w:t>2022</w:t>
                      </w:r>
                    </w:p>
                  </w:txbxContent>
                </v:textbox>
              </v:rect>
            </w:pict>
          </mc:Fallback>
        </mc:AlternateContent>
      </w:r>
    </w:p>
    <w:p w:rsidR="00C932F8" w:rsidRDefault="00C932F8" w:rsidP="00BE133D">
      <w:pPr>
        <w:spacing w:before="120" w:after="120"/>
        <w:jc w:val="center"/>
        <w:rPr>
          <w:b/>
          <w:sz w:val="28"/>
          <w:szCs w:val="28"/>
          <w:lang w:val="en-US"/>
        </w:rPr>
      </w:pPr>
    </w:p>
    <w:p w:rsidR="00C932F8" w:rsidRDefault="00C932F8" w:rsidP="00BE133D">
      <w:pPr>
        <w:spacing w:before="120" w:after="120"/>
        <w:jc w:val="center"/>
        <w:rPr>
          <w:b/>
          <w:sz w:val="28"/>
          <w:szCs w:val="28"/>
          <w:lang w:val="en-US"/>
        </w:rPr>
      </w:pPr>
    </w:p>
    <w:p w:rsidR="00C932F8" w:rsidRDefault="00C932F8" w:rsidP="00BE133D">
      <w:pPr>
        <w:spacing w:before="120" w:after="120"/>
        <w:jc w:val="center"/>
        <w:rPr>
          <w:b/>
          <w:sz w:val="28"/>
          <w:szCs w:val="28"/>
          <w:lang w:val="en-US"/>
        </w:rPr>
      </w:pPr>
    </w:p>
    <w:p w:rsidR="00C932F8" w:rsidRDefault="00C932F8" w:rsidP="00BE133D">
      <w:pPr>
        <w:spacing w:before="120" w:after="120"/>
        <w:jc w:val="center"/>
        <w:rPr>
          <w:b/>
          <w:sz w:val="28"/>
          <w:szCs w:val="28"/>
          <w:lang w:val="en-US"/>
        </w:rPr>
      </w:pPr>
    </w:p>
    <w:p w:rsidR="00C932F8" w:rsidRDefault="00C932F8" w:rsidP="00BE133D">
      <w:pPr>
        <w:spacing w:before="120" w:after="120"/>
        <w:jc w:val="center"/>
        <w:rPr>
          <w:b/>
          <w:sz w:val="28"/>
          <w:szCs w:val="28"/>
          <w:lang w:val="en-US"/>
        </w:rPr>
      </w:pPr>
    </w:p>
    <w:p w:rsidR="00C932F8" w:rsidRDefault="00C932F8" w:rsidP="00BE133D">
      <w:pPr>
        <w:spacing w:before="120" w:after="120"/>
        <w:jc w:val="center"/>
        <w:rPr>
          <w:b/>
          <w:sz w:val="28"/>
          <w:szCs w:val="28"/>
          <w:lang w:val="en-US"/>
        </w:rPr>
      </w:pPr>
    </w:p>
    <w:p w:rsidR="00C932F8" w:rsidRDefault="00C932F8" w:rsidP="00BE133D">
      <w:pPr>
        <w:spacing w:before="120" w:after="120"/>
        <w:jc w:val="center"/>
        <w:rPr>
          <w:b/>
          <w:sz w:val="28"/>
          <w:szCs w:val="28"/>
          <w:lang w:val="en-US"/>
        </w:rPr>
      </w:pPr>
    </w:p>
    <w:p w:rsidR="00C932F8" w:rsidRDefault="00C932F8" w:rsidP="00BE133D">
      <w:pPr>
        <w:spacing w:before="120" w:after="120"/>
        <w:jc w:val="center"/>
        <w:rPr>
          <w:b/>
          <w:sz w:val="28"/>
          <w:szCs w:val="28"/>
          <w:lang w:val="en-US"/>
        </w:rPr>
      </w:pPr>
    </w:p>
    <w:p w:rsidR="00C932F8" w:rsidRDefault="00C932F8" w:rsidP="00BE133D">
      <w:pPr>
        <w:spacing w:before="120" w:after="120"/>
        <w:jc w:val="center"/>
        <w:rPr>
          <w:b/>
          <w:sz w:val="28"/>
          <w:szCs w:val="28"/>
          <w:lang w:val="en-US"/>
        </w:rPr>
      </w:pPr>
    </w:p>
    <w:p w:rsidR="002D2C48" w:rsidRPr="00E52EE8" w:rsidRDefault="002D2C48" w:rsidP="00AA17C5">
      <w:pPr>
        <w:pStyle w:val="NoSpacing"/>
        <w:spacing w:before="120" w:after="120"/>
        <w:ind w:left="3600"/>
        <w:rPr>
          <w:b/>
          <w:sz w:val="28"/>
          <w:szCs w:val="28"/>
          <w:lang w:val="pt-BR"/>
        </w:rPr>
      </w:pPr>
    </w:p>
    <w:p w:rsidR="00D1695F" w:rsidRPr="00E52EE8" w:rsidRDefault="00D1695F" w:rsidP="002D2C48">
      <w:pPr>
        <w:pStyle w:val="NoSpacing"/>
        <w:rPr>
          <w:b/>
        </w:rPr>
      </w:pPr>
    </w:p>
    <w:p w:rsidR="00BE133D" w:rsidRPr="00E52EE8" w:rsidRDefault="00BE133D" w:rsidP="002D2C48">
      <w:pPr>
        <w:pStyle w:val="NoSpacing"/>
        <w:rPr>
          <w:b/>
        </w:rPr>
      </w:pPr>
    </w:p>
    <w:p w:rsidR="00BE133D" w:rsidRPr="00E52EE8" w:rsidRDefault="00BE133D" w:rsidP="002D2C48">
      <w:pPr>
        <w:pStyle w:val="NoSpacing"/>
        <w:rPr>
          <w:b/>
        </w:rPr>
      </w:pPr>
    </w:p>
    <w:p w:rsidR="00BE133D" w:rsidRPr="00E52EE8" w:rsidRDefault="00BE133D" w:rsidP="002D2C48">
      <w:pPr>
        <w:pStyle w:val="NoSpacing"/>
        <w:rPr>
          <w:b/>
        </w:rPr>
      </w:pPr>
    </w:p>
    <w:p w:rsidR="00BE133D" w:rsidRPr="00E52EE8" w:rsidRDefault="00BE133D" w:rsidP="002D2C48">
      <w:pPr>
        <w:pStyle w:val="NoSpacing"/>
        <w:rPr>
          <w:b/>
        </w:rPr>
      </w:pPr>
    </w:p>
    <w:p w:rsidR="00BE133D" w:rsidRPr="00E52EE8" w:rsidRDefault="00BE133D" w:rsidP="002D2C48">
      <w:pPr>
        <w:pStyle w:val="NoSpacing"/>
        <w:rPr>
          <w:b/>
        </w:rPr>
      </w:pPr>
    </w:p>
    <w:p w:rsidR="00BE133D" w:rsidRPr="00E52EE8" w:rsidRDefault="00BE133D" w:rsidP="002D2C48">
      <w:pPr>
        <w:pStyle w:val="NoSpacing"/>
        <w:rPr>
          <w:b/>
        </w:rPr>
      </w:pPr>
    </w:p>
    <w:p w:rsidR="00BE133D" w:rsidRPr="00E52EE8" w:rsidRDefault="00BE133D" w:rsidP="002D2C48">
      <w:pPr>
        <w:pStyle w:val="NoSpacing"/>
        <w:rPr>
          <w:b/>
        </w:rPr>
      </w:pPr>
      <w:bookmarkStart w:id="1" w:name="_Toc490488127"/>
    </w:p>
    <w:p w:rsidR="00711508" w:rsidRPr="00E52EE8" w:rsidRDefault="00711508" w:rsidP="002D2C48">
      <w:pPr>
        <w:pStyle w:val="NoSpacing"/>
        <w:rPr>
          <w:b/>
          <w:lang w:val="pt-BR"/>
        </w:rPr>
      </w:pPr>
    </w:p>
    <w:p w:rsidR="00BE133D" w:rsidRPr="00E52EE8" w:rsidRDefault="00BE133D" w:rsidP="002D2C48">
      <w:pPr>
        <w:pStyle w:val="NoSpacing"/>
        <w:rPr>
          <w:b/>
        </w:rPr>
      </w:pPr>
    </w:p>
    <w:p w:rsidR="00BE133D" w:rsidRPr="00E52EE8" w:rsidRDefault="00BE133D" w:rsidP="002D2C48">
      <w:pPr>
        <w:pStyle w:val="NoSpacing"/>
        <w:rPr>
          <w:b/>
        </w:rPr>
      </w:pPr>
    </w:p>
    <w:p w:rsidR="00E0109D" w:rsidRPr="00E52EE8" w:rsidRDefault="00E0109D">
      <w:pPr>
        <w:rPr>
          <w:b/>
        </w:rPr>
      </w:pPr>
      <w:r w:rsidRPr="00E52EE8">
        <w:rPr>
          <w:b/>
        </w:rPr>
        <w:br w:type="page"/>
      </w:r>
    </w:p>
    <w:bookmarkEnd w:id="1" w:displacedByCustomXml="next"/>
    <w:bookmarkEnd w:id="0" w:displacedByCustomXml="next"/>
    <w:sdt>
      <w:sdtPr>
        <w:rPr>
          <w:b w:val="0"/>
          <w:bCs w:val="0"/>
          <w:sz w:val="26"/>
          <w:szCs w:val="26"/>
          <w:lang w:val="vi-VN"/>
        </w:rPr>
        <w:id w:val="1327635237"/>
        <w:docPartObj>
          <w:docPartGallery w:val="Table of Contents"/>
          <w:docPartUnique/>
        </w:docPartObj>
      </w:sdtPr>
      <w:sdtEndPr>
        <w:rPr>
          <w:noProof/>
        </w:rPr>
      </w:sdtEndPr>
      <w:sdtContent>
        <w:p w:rsidR="00E773F5" w:rsidRDefault="00E773F5" w:rsidP="00575344">
          <w:pPr>
            <w:pStyle w:val="TOCHeading"/>
            <w:jc w:val="center"/>
          </w:pPr>
          <w:r>
            <w:t>MỤC LỤC</w:t>
          </w:r>
        </w:p>
        <w:p w:rsidR="00F46FC4" w:rsidRDefault="00E773F5">
          <w:pPr>
            <w:pStyle w:val="TOC1"/>
            <w:rPr>
              <w:rFonts w:asciiTheme="minorHAnsi" w:eastAsiaTheme="minorEastAsia" w:hAnsiTheme="minorHAnsi" w:cstheme="minorBidi"/>
              <w:noProof/>
              <w:sz w:val="22"/>
              <w:szCs w:val="22"/>
              <w:lang w:val="en-US" w:eastAsia="en-US"/>
            </w:rPr>
          </w:pPr>
          <w:r>
            <w:fldChar w:fldCharType="begin"/>
          </w:r>
          <w:r>
            <w:instrText xml:space="preserve"> TOC \o "1-3" \h \z \u </w:instrText>
          </w:r>
          <w:r>
            <w:fldChar w:fldCharType="separate"/>
          </w:r>
          <w:bookmarkStart w:id="2" w:name="_GoBack"/>
          <w:bookmarkEnd w:id="2"/>
          <w:r w:rsidR="00F46FC4" w:rsidRPr="00116D0E">
            <w:rPr>
              <w:rStyle w:val="Hyperlink"/>
              <w:noProof/>
            </w:rPr>
            <w:fldChar w:fldCharType="begin"/>
          </w:r>
          <w:r w:rsidR="00F46FC4" w:rsidRPr="00116D0E">
            <w:rPr>
              <w:rStyle w:val="Hyperlink"/>
              <w:noProof/>
            </w:rPr>
            <w:instrText xml:space="preserve"> </w:instrText>
          </w:r>
          <w:r w:rsidR="00F46FC4">
            <w:rPr>
              <w:noProof/>
            </w:rPr>
            <w:instrText>HYPERLINK \l "_Toc121217061"</w:instrText>
          </w:r>
          <w:r w:rsidR="00F46FC4" w:rsidRPr="00116D0E">
            <w:rPr>
              <w:rStyle w:val="Hyperlink"/>
              <w:noProof/>
            </w:rPr>
            <w:instrText xml:space="preserve"> </w:instrText>
          </w:r>
          <w:r w:rsidR="00F46FC4" w:rsidRPr="00116D0E">
            <w:rPr>
              <w:rStyle w:val="Hyperlink"/>
              <w:noProof/>
            </w:rPr>
          </w:r>
          <w:r w:rsidR="00F46FC4" w:rsidRPr="00116D0E">
            <w:rPr>
              <w:rStyle w:val="Hyperlink"/>
              <w:noProof/>
            </w:rPr>
            <w:fldChar w:fldCharType="separate"/>
          </w:r>
          <w:r w:rsidR="00F46FC4" w:rsidRPr="00116D0E">
            <w:rPr>
              <w:rStyle w:val="Hyperlink"/>
              <w:noProof/>
            </w:rPr>
            <w:t>I. XÂY DỰNG VĂN BẢN QUY PHẠM PHÁP LUẬT</w:t>
          </w:r>
          <w:r w:rsidR="00F46FC4">
            <w:rPr>
              <w:noProof/>
              <w:webHidden/>
            </w:rPr>
            <w:tab/>
          </w:r>
          <w:r w:rsidR="00F46FC4">
            <w:rPr>
              <w:noProof/>
              <w:webHidden/>
            </w:rPr>
            <w:fldChar w:fldCharType="begin"/>
          </w:r>
          <w:r w:rsidR="00F46FC4">
            <w:rPr>
              <w:noProof/>
              <w:webHidden/>
            </w:rPr>
            <w:instrText xml:space="preserve"> PAGEREF _Toc121217061 \h </w:instrText>
          </w:r>
          <w:r w:rsidR="00F46FC4">
            <w:rPr>
              <w:noProof/>
              <w:webHidden/>
            </w:rPr>
          </w:r>
          <w:r w:rsidR="00F46FC4">
            <w:rPr>
              <w:noProof/>
              <w:webHidden/>
            </w:rPr>
            <w:fldChar w:fldCharType="separate"/>
          </w:r>
          <w:r w:rsidR="00F46FC4">
            <w:rPr>
              <w:noProof/>
              <w:webHidden/>
            </w:rPr>
            <w:t>6</w:t>
          </w:r>
          <w:r w:rsidR="00F46FC4">
            <w:rPr>
              <w:noProof/>
              <w:webHidden/>
            </w:rPr>
            <w:fldChar w:fldCharType="end"/>
          </w:r>
          <w:r w:rsidR="00F46FC4" w:rsidRPr="00116D0E">
            <w:rPr>
              <w:rStyle w:val="Hyperlink"/>
              <w:noProof/>
            </w:rPr>
            <w:fldChar w:fldCharType="end"/>
          </w:r>
        </w:p>
        <w:p w:rsidR="00F46FC4" w:rsidRDefault="00F46FC4">
          <w:pPr>
            <w:pStyle w:val="TOC2"/>
            <w:rPr>
              <w:rFonts w:asciiTheme="minorHAnsi" w:eastAsiaTheme="minorEastAsia" w:hAnsiTheme="minorHAnsi" w:cstheme="minorBidi"/>
              <w:noProof/>
              <w:sz w:val="22"/>
              <w:szCs w:val="22"/>
              <w:lang w:val="en-US" w:eastAsia="en-US"/>
            </w:rPr>
          </w:pPr>
          <w:hyperlink w:anchor="_Toc121217062" w:history="1">
            <w:r w:rsidRPr="00116D0E">
              <w:rPr>
                <w:rStyle w:val="Hyperlink"/>
                <w:noProof/>
                <w:lang w:val="en-US"/>
              </w:rPr>
              <w:t xml:space="preserve">1. </w:t>
            </w:r>
            <w:r w:rsidRPr="00116D0E">
              <w:rPr>
                <w:rStyle w:val="Hyperlink"/>
                <w:noProof/>
              </w:rPr>
              <w:t>Thực hiện kế hoạch xây dựng văn bản năm 202</w:t>
            </w:r>
            <w:r w:rsidRPr="00116D0E">
              <w:rPr>
                <w:rStyle w:val="Hyperlink"/>
                <w:noProof/>
                <w:lang w:val="en-US"/>
              </w:rPr>
              <w:t>1</w:t>
            </w:r>
            <w:r>
              <w:rPr>
                <w:noProof/>
                <w:webHidden/>
              </w:rPr>
              <w:tab/>
            </w:r>
            <w:r>
              <w:rPr>
                <w:noProof/>
                <w:webHidden/>
              </w:rPr>
              <w:fldChar w:fldCharType="begin"/>
            </w:r>
            <w:r>
              <w:rPr>
                <w:noProof/>
                <w:webHidden/>
              </w:rPr>
              <w:instrText xml:space="preserve"> PAGEREF _Toc121217062 \h </w:instrText>
            </w:r>
            <w:r>
              <w:rPr>
                <w:noProof/>
                <w:webHidden/>
              </w:rPr>
            </w:r>
            <w:r>
              <w:rPr>
                <w:noProof/>
                <w:webHidden/>
              </w:rPr>
              <w:fldChar w:fldCharType="separate"/>
            </w:r>
            <w:r>
              <w:rPr>
                <w:noProof/>
                <w:webHidden/>
              </w:rPr>
              <w:t>6</w:t>
            </w:r>
            <w:r>
              <w:rPr>
                <w:noProof/>
                <w:webHidden/>
              </w:rPr>
              <w:fldChar w:fldCharType="end"/>
            </w:r>
          </w:hyperlink>
        </w:p>
        <w:p w:rsidR="00F46FC4" w:rsidRDefault="00F46FC4">
          <w:pPr>
            <w:pStyle w:val="TOC2"/>
            <w:rPr>
              <w:rFonts w:asciiTheme="minorHAnsi" w:eastAsiaTheme="minorEastAsia" w:hAnsiTheme="minorHAnsi" w:cstheme="minorBidi"/>
              <w:noProof/>
              <w:sz w:val="22"/>
              <w:szCs w:val="22"/>
              <w:lang w:val="en-US" w:eastAsia="en-US"/>
            </w:rPr>
          </w:pPr>
          <w:hyperlink w:anchor="_Toc121217063" w:history="1">
            <w:r w:rsidRPr="00116D0E">
              <w:rPr>
                <w:rStyle w:val="Hyperlink"/>
                <w:noProof/>
              </w:rPr>
              <w:t>2. Sửa đổi Luật Năng lượng nguyên tử</w:t>
            </w:r>
            <w:r>
              <w:rPr>
                <w:noProof/>
                <w:webHidden/>
              </w:rPr>
              <w:tab/>
            </w:r>
            <w:r>
              <w:rPr>
                <w:noProof/>
                <w:webHidden/>
              </w:rPr>
              <w:fldChar w:fldCharType="begin"/>
            </w:r>
            <w:r>
              <w:rPr>
                <w:noProof/>
                <w:webHidden/>
              </w:rPr>
              <w:instrText xml:space="preserve"> PAGEREF _Toc121217063 \h </w:instrText>
            </w:r>
            <w:r>
              <w:rPr>
                <w:noProof/>
                <w:webHidden/>
              </w:rPr>
            </w:r>
            <w:r>
              <w:rPr>
                <w:noProof/>
                <w:webHidden/>
              </w:rPr>
              <w:fldChar w:fldCharType="separate"/>
            </w:r>
            <w:r>
              <w:rPr>
                <w:noProof/>
                <w:webHidden/>
              </w:rPr>
              <w:t>7</w:t>
            </w:r>
            <w:r>
              <w:rPr>
                <w:noProof/>
                <w:webHidden/>
              </w:rPr>
              <w:fldChar w:fldCharType="end"/>
            </w:r>
          </w:hyperlink>
        </w:p>
        <w:p w:rsidR="00F46FC4" w:rsidRDefault="00F46FC4">
          <w:pPr>
            <w:pStyle w:val="TOC1"/>
            <w:rPr>
              <w:rFonts w:asciiTheme="minorHAnsi" w:eastAsiaTheme="minorEastAsia" w:hAnsiTheme="minorHAnsi" w:cstheme="minorBidi"/>
              <w:noProof/>
              <w:sz w:val="22"/>
              <w:szCs w:val="22"/>
              <w:lang w:val="en-US" w:eastAsia="en-US"/>
            </w:rPr>
          </w:pPr>
          <w:hyperlink w:anchor="_Toc121217064" w:history="1">
            <w:r w:rsidRPr="00116D0E">
              <w:rPr>
                <w:rStyle w:val="Hyperlink"/>
                <w:noProof/>
              </w:rPr>
              <w:t>II. CẤP PHÉP</w:t>
            </w:r>
            <w:r>
              <w:rPr>
                <w:noProof/>
                <w:webHidden/>
              </w:rPr>
              <w:tab/>
            </w:r>
            <w:r>
              <w:rPr>
                <w:noProof/>
                <w:webHidden/>
              </w:rPr>
              <w:fldChar w:fldCharType="begin"/>
            </w:r>
            <w:r>
              <w:rPr>
                <w:noProof/>
                <w:webHidden/>
              </w:rPr>
              <w:instrText xml:space="preserve"> PAGEREF _Toc121217064 \h </w:instrText>
            </w:r>
            <w:r>
              <w:rPr>
                <w:noProof/>
                <w:webHidden/>
              </w:rPr>
            </w:r>
            <w:r>
              <w:rPr>
                <w:noProof/>
                <w:webHidden/>
              </w:rPr>
              <w:fldChar w:fldCharType="separate"/>
            </w:r>
            <w:r>
              <w:rPr>
                <w:noProof/>
                <w:webHidden/>
              </w:rPr>
              <w:t>8</w:t>
            </w:r>
            <w:r>
              <w:rPr>
                <w:noProof/>
                <w:webHidden/>
              </w:rPr>
              <w:fldChar w:fldCharType="end"/>
            </w:r>
          </w:hyperlink>
        </w:p>
        <w:p w:rsidR="00F46FC4" w:rsidRDefault="00F46FC4">
          <w:pPr>
            <w:pStyle w:val="TOC1"/>
            <w:rPr>
              <w:rFonts w:asciiTheme="minorHAnsi" w:eastAsiaTheme="minorEastAsia" w:hAnsiTheme="minorHAnsi" w:cstheme="minorBidi"/>
              <w:noProof/>
              <w:sz w:val="22"/>
              <w:szCs w:val="22"/>
              <w:lang w:val="en-US" w:eastAsia="en-US"/>
            </w:rPr>
          </w:pPr>
          <w:hyperlink w:anchor="_Toc121217065" w:history="1">
            <w:r w:rsidRPr="00116D0E">
              <w:rPr>
                <w:rStyle w:val="Hyperlink"/>
                <w:noProof/>
              </w:rPr>
              <w:t>III. THANH TRA, XỬ LÝ VI PHẠM</w:t>
            </w:r>
            <w:r>
              <w:rPr>
                <w:noProof/>
                <w:webHidden/>
              </w:rPr>
              <w:tab/>
            </w:r>
            <w:r>
              <w:rPr>
                <w:noProof/>
                <w:webHidden/>
              </w:rPr>
              <w:fldChar w:fldCharType="begin"/>
            </w:r>
            <w:r>
              <w:rPr>
                <w:noProof/>
                <w:webHidden/>
              </w:rPr>
              <w:instrText xml:space="preserve"> PAGEREF _Toc121217065 \h </w:instrText>
            </w:r>
            <w:r>
              <w:rPr>
                <w:noProof/>
                <w:webHidden/>
              </w:rPr>
            </w:r>
            <w:r>
              <w:rPr>
                <w:noProof/>
                <w:webHidden/>
              </w:rPr>
              <w:fldChar w:fldCharType="separate"/>
            </w:r>
            <w:r>
              <w:rPr>
                <w:noProof/>
                <w:webHidden/>
              </w:rPr>
              <w:t>12</w:t>
            </w:r>
            <w:r>
              <w:rPr>
                <w:noProof/>
                <w:webHidden/>
              </w:rPr>
              <w:fldChar w:fldCharType="end"/>
            </w:r>
          </w:hyperlink>
        </w:p>
        <w:p w:rsidR="00F46FC4" w:rsidRDefault="00F46FC4">
          <w:pPr>
            <w:pStyle w:val="TOC1"/>
            <w:rPr>
              <w:rFonts w:asciiTheme="minorHAnsi" w:eastAsiaTheme="minorEastAsia" w:hAnsiTheme="minorHAnsi" w:cstheme="minorBidi"/>
              <w:noProof/>
              <w:sz w:val="22"/>
              <w:szCs w:val="22"/>
              <w:lang w:val="en-US" w:eastAsia="en-US"/>
            </w:rPr>
          </w:pPr>
          <w:hyperlink w:anchor="_Toc121217066" w:history="1">
            <w:r w:rsidRPr="00116D0E">
              <w:rPr>
                <w:rStyle w:val="Hyperlink"/>
                <w:noProof/>
              </w:rPr>
              <w:t>IV. TRIỂN KHAI ĐIỀU ƯỚC QUỐC TẾ</w:t>
            </w:r>
            <w:r>
              <w:rPr>
                <w:noProof/>
                <w:webHidden/>
              </w:rPr>
              <w:tab/>
            </w:r>
            <w:r>
              <w:rPr>
                <w:noProof/>
                <w:webHidden/>
              </w:rPr>
              <w:fldChar w:fldCharType="begin"/>
            </w:r>
            <w:r>
              <w:rPr>
                <w:noProof/>
                <w:webHidden/>
              </w:rPr>
              <w:instrText xml:space="preserve"> PAGEREF _Toc121217066 \h </w:instrText>
            </w:r>
            <w:r>
              <w:rPr>
                <w:noProof/>
                <w:webHidden/>
              </w:rPr>
            </w:r>
            <w:r>
              <w:rPr>
                <w:noProof/>
                <w:webHidden/>
              </w:rPr>
              <w:fldChar w:fldCharType="separate"/>
            </w:r>
            <w:r>
              <w:rPr>
                <w:noProof/>
                <w:webHidden/>
              </w:rPr>
              <w:t>20</w:t>
            </w:r>
            <w:r>
              <w:rPr>
                <w:noProof/>
                <w:webHidden/>
              </w:rPr>
              <w:fldChar w:fldCharType="end"/>
            </w:r>
          </w:hyperlink>
        </w:p>
        <w:p w:rsidR="00F46FC4" w:rsidRDefault="00F46FC4">
          <w:pPr>
            <w:pStyle w:val="TOC1"/>
            <w:rPr>
              <w:rFonts w:asciiTheme="minorHAnsi" w:eastAsiaTheme="minorEastAsia" w:hAnsiTheme="minorHAnsi" w:cstheme="minorBidi"/>
              <w:noProof/>
              <w:sz w:val="22"/>
              <w:szCs w:val="22"/>
              <w:lang w:val="en-US" w:eastAsia="en-US"/>
            </w:rPr>
          </w:pPr>
          <w:hyperlink w:anchor="_Toc121217067" w:history="1">
            <w:r w:rsidRPr="00116D0E">
              <w:rPr>
                <w:rStyle w:val="Hyperlink"/>
                <w:noProof/>
              </w:rPr>
              <w:t>V. TÌNH HÌNH BẢO ĐẢM AN TOÀN BỨC XẠ TRONG CÁC HOẠT ĐỘNG ỨNG DỤNG BỨC XẠ VÀ ĐỒNG VỊ PHÓNG XẠ</w:t>
            </w:r>
            <w:r>
              <w:rPr>
                <w:noProof/>
                <w:webHidden/>
              </w:rPr>
              <w:tab/>
            </w:r>
            <w:r>
              <w:rPr>
                <w:noProof/>
                <w:webHidden/>
              </w:rPr>
              <w:fldChar w:fldCharType="begin"/>
            </w:r>
            <w:r>
              <w:rPr>
                <w:noProof/>
                <w:webHidden/>
              </w:rPr>
              <w:instrText xml:space="preserve"> PAGEREF _Toc121217067 \h </w:instrText>
            </w:r>
            <w:r>
              <w:rPr>
                <w:noProof/>
                <w:webHidden/>
              </w:rPr>
            </w:r>
            <w:r>
              <w:rPr>
                <w:noProof/>
                <w:webHidden/>
              </w:rPr>
              <w:fldChar w:fldCharType="separate"/>
            </w:r>
            <w:r>
              <w:rPr>
                <w:noProof/>
                <w:webHidden/>
              </w:rPr>
              <w:t>21</w:t>
            </w:r>
            <w:r>
              <w:rPr>
                <w:noProof/>
                <w:webHidden/>
              </w:rPr>
              <w:fldChar w:fldCharType="end"/>
            </w:r>
          </w:hyperlink>
        </w:p>
        <w:p w:rsidR="00F46FC4" w:rsidRDefault="00F46FC4">
          <w:pPr>
            <w:pStyle w:val="TOC2"/>
            <w:rPr>
              <w:rFonts w:asciiTheme="minorHAnsi" w:eastAsiaTheme="minorEastAsia" w:hAnsiTheme="minorHAnsi" w:cstheme="minorBidi"/>
              <w:noProof/>
              <w:sz w:val="22"/>
              <w:szCs w:val="22"/>
              <w:lang w:val="en-US" w:eastAsia="en-US"/>
            </w:rPr>
          </w:pPr>
          <w:hyperlink w:anchor="_Toc121217068" w:history="1">
            <w:r w:rsidRPr="00116D0E">
              <w:rPr>
                <w:rStyle w:val="Hyperlink"/>
                <w:b/>
                <w:noProof/>
              </w:rPr>
              <w:t>1.</w:t>
            </w:r>
            <w:r>
              <w:rPr>
                <w:rFonts w:asciiTheme="minorHAnsi" w:eastAsiaTheme="minorEastAsia" w:hAnsiTheme="minorHAnsi" w:cstheme="minorBidi"/>
                <w:noProof/>
                <w:sz w:val="22"/>
                <w:szCs w:val="22"/>
                <w:lang w:val="en-US" w:eastAsia="en-US"/>
              </w:rPr>
              <w:tab/>
            </w:r>
            <w:r w:rsidRPr="00116D0E">
              <w:rPr>
                <w:rStyle w:val="Hyperlink"/>
                <w:b/>
                <w:noProof/>
              </w:rPr>
              <w:t>Công tác kiểm soát chiếu xạ cá nhân</w:t>
            </w:r>
            <w:r>
              <w:rPr>
                <w:noProof/>
                <w:webHidden/>
              </w:rPr>
              <w:tab/>
            </w:r>
            <w:r>
              <w:rPr>
                <w:noProof/>
                <w:webHidden/>
              </w:rPr>
              <w:fldChar w:fldCharType="begin"/>
            </w:r>
            <w:r>
              <w:rPr>
                <w:noProof/>
                <w:webHidden/>
              </w:rPr>
              <w:instrText xml:space="preserve"> PAGEREF _Toc121217068 \h </w:instrText>
            </w:r>
            <w:r>
              <w:rPr>
                <w:noProof/>
                <w:webHidden/>
              </w:rPr>
            </w:r>
            <w:r>
              <w:rPr>
                <w:noProof/>
                <w:webHidden/>
              </w:rPr>
              <w:fldChar w:fldCharType="separate"/>
            </w:r>
            <w:r>
              <w:rPr>
                <w:noProof/>
                <w:webHidden/>
              </w:rPr>
              <w:t>21</w:t>
            </w:r>
            <w:r>
              <w:rPr>
                <w:noProof/>
                <w:webHidden/>
              </w:rPr>
              <w:fldChar w:fldCharType="end"/>
            </w:r>
          </w:hyperlink>
        </w:p>
        <w:p w:rsidR="00F46FC4" w:rsidRDefault="00F46FC4">
          <w:pPr>
            <w:pStyle w:val="TOC2"/>
            <w:rPr>
              <w:rFonts w:asciiTheme="minorHAnsi" w:eastAsiaTheme="minorEastAsia" w:hAnsiTheme="minorHAnsi" w:cstheme="minorBidi"/>
              <w:noProof/>
              <w:sz w:val="22"/>
              <w:szCs w:val="22"/>
              <w:lang w:val="en-US" w:eastAsia="en-US"/>
            </w:rPr>
          </w:pPr>
          <w:hyperlink w:anchor="_Toc121217069" w:history="1">
            <w:r w:rsidRPr="00116D0E">
              <w:rPr>
                <w:rStyle w:val="Hyperlink"/>
                <w:b/>
                <w:noProof/>
              </w:rPr>
              <w:t>2.</w:t>
            </w:r>
            <w:r>
              <w:rPr>
                <w:rFonts w:asciiTheme="minorHAnsi" w:eastAsiaTheme="minorEastAsia" w:hAnsiTheme="minorHAnsi" w:cstheme="minorBidi"/>
                <w:noProof/>
                <w:sz w:val="22"/>
                <w:szCs w:val="22"/>
                <w:lang w:val="en-US" w:eastAsia="en-US"/>
              </w:rPr>
              <w:tab/>
            </w:r>
            <w:r w:rsidRPr="00116D0E">
              <w:rPr>
                <w:rStyle w:val="Hyperlink"/>
                <w:b/>
                <w:noProof/>
              </w:rPr>
              <w:t>Tình hình bảo đảm an toàn bức xạ của Viện Nghiên cứu hạt nhân</w:t>
            </w:r>
            <w:r>
              <w:rPr>
                <w:noProof/>
                <w:webHidden/>
              </w:rPr>
              <w:tab/>
            </w:r>
            <w:r>
              <w:rPr>
                <w:noProof/>
                <w:webHidden/>
              </w:rPr>
              <w:fldChar w:fldCharType="begin"/>
            </w:r>
            <w:r>
              <w:rPr>
                <w:noProof/>
                <w:webHidden/>
              </w:rPr>
              <w:instrText xml:space="preserve"> PAGEREF _Toc121217069 \h </w:instrText>
            </w:r>
            <w:r>
              <w:rPr>
                <w:noProof/>
                <w:webHidden/>
              </w:rPr>
            </w:r>
            <w:r>
              <w:rPr>
                <w:noProof/>
                <w:webHidden/>
              </w:rPr>
              <w:fldChar w:fldCharType="separate"/>
            </w:r>
            <w:r>
              <w:rPr>
                <w:noProof/>
                <w:webHidden/>
              </w:rPr>
              <w:t>22</w:t>
            </w:r>
            <w:r>
              <w:rPr>
                <w:noProof/>
                <w:webHidden/>
              </w:rPr>
              <w:fldChar w:fldCharType="end"/>
            </w:r>
          </w:hyperlink>
        </w:p>
        <w:p w:rsidR="00F46FC4" w:rsidRDefault="00F46FC4">
          <w:pPr>
            <w:pStyle w:val="TOC2"/>
            <w:rPr>
              <w:rFonts w:asciiTheme="minorHAnsi" w:eastAsiaTheme="minorEastAsia" w:hAnsiTheme="minorHAnsi" w:cstheme="minorBidi"/>
              <w:noProof/>
              <w:sz w:val="22"/>
              <w:szCs w:val="22"/>
              <w:lang w:val="en-US" w:eastAsia="en-US"/>
            </w:rPr>
          </w:pPr>
          <w:hyperlink w:anchor="_Toc121217070" w:history="1">
            <w:r w:rsidRPr="00116D0E">
              <w:rPr>
                <w:rStyle w:val="Hyperlink"/>
                <w:noProof/>
              </w:rPr>
              <w:t>3.</w:t>
            </w:r>
            <w:r>
              <w:rPr>
                <w:rFonts w:asciiTheme="minorHAnsi" w:eastAsiaTheme="minorEastAsia" w:hAnsiTheme="minorHAnsi" w:cstheme="minorBidi"/>
                <w:noProof/>
                <w:sz w:val="22"/>
                <w:szCs w:val="22"/>
                <w:lang w:val="en-US" w:eastAsia="en-US"/>
              </w:rPr>
              <w:tab/>
            </w:r>
            <w:r w:rsidRPr="00116D0E">
              <w:rPr>
                <w:rStyle w:val="Hyperlink"/>
                <w:b/>
                <w:noProof/>
              </w:rPr>
              <w:t>Tình hình đảm bảo an toàn bức xạ tại các cơ sở chiếu xạ công nghiệp</w:t>
            </w:r>
            <w:r>
              <w:rPr>
                <w:noProof/>
                <w:webHidden/>
              </w:rPr>
              <w:tab/>
            </w:r>
            <w:r>
              <w:rPr>
                <w:noProof/>
                <w:webHidden/>
              </w:rPr>
              <w:fldChar w:fldCharType="begin"/>
            </w:r>
            <w:r>
              <w:rPr>
                <w:noProof/>
                <w:webHidden/>
              </w:rPr>
              <w:instrText xml:space="preserve"> PAGEREF _Toc121217070 \h </w:instrText>
            </w:r>
            <w:r>
              <w:rPr>
                <w:noProof/>
                <w:webHidden/>
              </w:rPr>
            </w:r>
            <w:r>
              <w:rPr>
                <w:noProof/>
                <w:webHidden/>
              </w:rPr>
              <w:fldChar w:fldCharType="separate"/>
            </w:r>
            <w:r>
              <w:rPr>
                <w:noProof/>
                <w:webHidden/>
              </w:rPr>
              <w:t>25</w:t>
            </w:r>
            <w:r>
              <w:rPr>
                <w:noProof/>
                <w:webHidden/>
              </w:rPr>
              <w:fldChar w:fldCharType="end"/>
            </w:r>
          </w:hyperlink>
        </w:p>
        <w:p w:rsidR="00F46FC4" w:rsidRDefault="00F46FC4">
          <w:pPr>
            <w:pStyle w:val="TOC2"/>
            <w:rPr>
              <w:rFonts w:asciiTheme="minorHAnsi" w:eastAsiaTheme="minorEastAsia" w:hAnsiTheme="minorHAnsi" w:cstheme="minorBidi"/>
              <w:noProof/>
              <w:sz w:val="22"/>
              <w:szCs w:val="22"/>
              <w:lang w:val="en-US" w:eastAsia="en-US"/>
            </w:rPr>
          </w:pPr>
          <w:hyperlink w:anchor="_Toc121217071" w:history="1">
            <w:r w:rsidRPr="00116D0E">
              <w:rPr>
                <w:rStyle w:val="Hyperlink"/>
                <w:noProof/>
              </w:rPr>
              <w:t xml:space="preserve">Hiện tại Việt Nam có </w:t>
            </w:r>
            <w:r w:rsidRPr="00116D0E">
              <w:rPr>
                <w:rStyle w:val="Hyperlink"/>
                <w:noProof/>
                <w:lang w:val="en-GB"/>
              </w:rPr>
              <w:t>10</w:t>
            </w:r>
            <w:r w:rsidRPr="00116D0E">
              <w:rPr>
                <w:rStyle w:val="Hyperlink"/>
                <w:noProof/>
              </w:rPr>
              <w:t xml:space="preserve"> cơ sở chiếu xạ công nghiệp, đó là:</w:t>
            </w:r>
            <w:r>
              <w:rPr>
                <w:noProof/>
                <w:webHidden/>
              </w:rPr>
              <w:tab/>
            </w:r>
            <w:r>
              <w:rPr>
                <w:noProof/>
                <w:webHidden/>
              </w:rPr>
              <w:fldChar w:fldCharType="begin"/>
            </w:r>
            <w:r>
              <w:rPr>
                <w:noProof/>
                <w:webHidden/>
              </w:rPr>
              <w:instrText xml:space="preserve"> PAGEREF _Toc121217071 \h </w:instrText>
            </w:r>
            <w:r>
              <w:rPr>
                <w:noProof/>
                <w:webHidden/>
              </w:rPr>
            </w:r>
            <w:r>
              <w:rPr>
                <w:noProof/>
                <w:webHidden/>
              </w:rPr>
              <w:fldChar w:fldCharType="separate"/>
            </w:r>
            <w:r>
              <w:rPr>
                <w:noProof/>
                <w:webHidden/>
              </w:rPr>
              <w:t>25</w:t>
            </w:r>
            <w:r>
              <w:rPr>
                <w:noProof/>
                <w:webHidden/>
              </w:rPr>
              <w:fldChar w:fldCharType="end"/>
            </w:r>
          </w:hyperlink>
        </w:p>
        <w:p w:rsidR="00F46FC4" w:rsidRDefault="00F46FC4">
          <w:pPr>
            <w:pStyle w:val="TOC2"/>
            <w:rPr>
              <w:rFonts w:asciiTheme="minorHAnsi" w:eastAsiaTheme="minorEastAsia" w:hAnsiTheme="minorHAnsi" w:cstheme="minorBidi"/>
              <w:noProof/>
              <w:sz w:val="22"/>
              <w:szCs w:val="22"/>
              <w:lang w:val="en-US" w:eastAsia="en-US"/>
            </w:rPr>
          </w:pPr>
          <w:hyperlink w:anchor="_Toc121217072" w:history="1">
            <w:r w:rsidRPr="00116D0E">
              <w:rPr>
                <w:rStyle w:val="Hyperlink"/>
                <w:noProof/>
              </w:rPr>
              <w:t>4.</w:t>
            </w:r>
            <w:r>
              <w:rPr>
                <w:rFonts w:asciiTheme="minorHAnsi" w:eastAsiaTheme="minorEastAsia" w:hAnsiTheme="minorHAnsi" w:cstheme="minorBidi"/>
                <w:noProof/>
                <w:sz w:val="22"/>
                <w:szCs w:val="22"/>
                <w:lang w:val="en-US" w:eastAsia="en-US"/>
              </w:rPr>
              <w:tab/>
            </w:r>
            <w:r w:rsidRPr="00116D0E">
              <w:rPr>
                <w:rStyle w:val="Hyperlink"/>
                <w:b/>
                <w:noProof/>
              </w:rPr>
              <w:t>Tình hình đảm bảo an toàn bức xạ tại các cơ sở xạ trị và y học hạt nhân</w:t>
            </w:r>
            <w:r>
              <w:rPr>
                <w:noProof/>
                <w:webHidden/>
              </w:rPr>
              <w:tab/>
            </w:r>
            <w:r>
              <w:rPr>
                <w:noProof/>
                <w:webHidden/>
              </w:rPr>
              <w:fldChar w:fldCharType="begin"/>
            </w:r>
            <w:r>
              <w:rPr>
                <w:noProof/>
                <w:webHidden/>
              </w:rPr>
              <w:instrText xml:space="preserve"> PAGEREF _Toc121217072 \h </w:instrText>
            </w:r>
            <w:r>
              <w:rPr>
                <w:noProof/>
                <w:webHidden/>
              </w:rPr>
            </w:r>
            <w:r>
              <w:rPr>
                <w:noProof/>
                <w:webHidden/>
              </w:rPr>
              <w:fldChar w:fldCharType="separate"/>
            </w:r>
            <w:r>
              <w:rPr>
                <w:noProof/>
                <w:webHidden/>
              </w:rPr>
              <w:t>28</w:t>
            </w:r>
            <w:r>
              <w:rPr>
                <w:noProof/>
                <w:webHidden/>
              </w:rPr>
              <w:fldChar w:fldCharType="end"/>
            </w:r>
          </w:hyperlink>
        </w:p>
        <w:p w:rsidR="00F46FC4" w:rsidRDefault="00F46FC4">
          <w:pPr>
            <w:pStyle w:val="TOC2"/>
            <w:rPr>
              <w:rFonts w:asciiTheme="minorHAnsi" w:eastAsiaTheme="minorEastAsia" w:hAnsiTheme="minorHAnsi" w:cstheme="minorBidi"/>
              <w:noProof/>
              <w:sz w:val="22"/>
              <w:szCs w:val="22"/>
              <w:lang w:val="en-US" w:eastAsia="en-US"/>
            </w:rPr>
          </w:pPr>
          <w:hyperlink w:anchor="_Toc121217073" w:history="1">
            <w:r w:rsidRPr="00116D0E">
              <w:rPr>
                <w:rStyle w:val="Hyperlink"/>
                <w:noProof/>
              </w:rPr>
              <w:t>Đến hết năm 202</w:t>
            </w:r>
            <w:r w:rsidRPr="00116D0E">
              <w:rPr>
                <w:rStyle w:val="Hyperlink"/>
                <w:noProof/>
                <w:lang w:val="en-GB"/>
              </w:rPr>
              <w:t>1</w:t>
            </w:r>
            <w:r w:rsidRPr="00116D0E">
              <w:rPr>
                <w:rStyle w:val="Hyperlink"/>
                <w:noProof/>
              </w:rPr>
              <w:t>, Việt Nam có 3</w:t>
            </w:r>
            <w:r w:rsidRPr="00116D0E">
              <w:rPr>
                <w:rStyle w:val="Hyperlink"/>
                <w:noProof/>
                <w:lang w:val="en-GB"/>
              </w:rPr>
              <w:t>3</w:t>
            </w:r>
            <w:r w:rsidRPr="00116D0E">
              <w:rPr>
                <w:rStyle w:val="Hyperlink"/>
                <w:noProof/>
              </w:rPr>
              <w:t xml:space="preserve"> cơ sở xạ trị (trong đó có 4</w:t>
            </w:r>
            <w:r w:rsidRPr="00116D0E">
              <w:rPr>
                <w:rStyle w:val="Hyperlink"/>
                <w:noProof/>
                <w:lang w:val="en-GB"/>
              </w:rPr>
              <w:t>5</w:t>
            </w:r>
            <w:r w:rsidRPr="00116D0E">
              <w:rPr>
                <w:rStyle w:val="Hyperlink"/>
                <w:noProof/>
              </w:rPr>
              <w:t xml:space="preserve"> thiết bị gia tốc và 11 thiết bị sử dụng nguồn) và 50 cơ sở y học hạt nhân còn hoạt động. Danh sách các cơ sở này được liệt kê tại Phụ lục 7.</w:t>
            </w:r>
            <w:r>
              <w:rPr>
                <w:noProof/>
                <w:webHidden/>
              </w:rPr>
              <w:tab/>
            </w:r>
            <w:r>
              <w:rPr>
                <w:noProof/>
                <w:webHidden/>
              </w:rPr>
              <w:fldChar w:fldCharType="begin"/>
            </w:r>
            <w:r>
              <w:rPr>
                <w:noProof/>
                <w:webHidden/>
              </w:rPr>
              <w:instrText xml:space="preserve"> PAGEREF _Toc121217073 \h </w:instrText>
            </w:r>
            <w:r>
              <w:rPr>
                <w:noProof/>
                <w:webHidden/>
              </w:rPr>
            </w:r>
            <w:r>
              <w:rPr>
                <w:noProof/>
                <w:webHidden/>
              </w:rPr>
              <w:fldChar w:fldCharType="separate"/>
            </w:r>
            <w:r>
              <w:rPr>
                <w:noProof/>
                <w:webHidden/>
              </w:rPr>
              <w:t>28</w:t>
            </w:r>
            <w:r>
              <w:rPr>
                <w:noProof/>
                <w:webHidden/>
              </w:rPr>
              <w:fldChar w:fldCharType="end"/>
            </w:r>
          </w:hyperlink>
        </w:p>
        <w:p w:rsidR="00F46FC4" w:rsidRDefault="00F46FC4">
          <w:pPr>
            <w:pStyle w:val="TOC2"/>
            <w:rPr>
              <w:rFonts w:asciiTheme="minorHAnsi" w:eastAsiaTheme="minorEastAsia" w:hAnsiTheme="minorHAnsi" w:cstheme="minorBidi"/>
              <w:noProof/>
              <w:sz w:val="22"/>
              <w:szCs w:val="22"/>
              <w:lang w:val="en-US" w:eastAsia="en-US"/>
            </w:rPr>
          </w:pPr>
          <w:hyperlink w:anchor="_Toc121217074" w:history="1">
            <w:r w:rsidRPr="00116D0E">
              <w:rPr>
                <w:rStyle w:val="Hyperlink"/>
                <w:b/>
                <w:noProof/>
              </w:rPr>
              <w:t>5.</w:t>
            </w:r>
            <w:r>
              <w:rPr>
                <w:rFonts w:asciiTheme="minorHAnsi" w:eastAsiaTheme="minorEastAsia" w:hAnsiTheme="minorHAnsi" w:cstheme="minorBidi"/>
                <w:noProof/>
                <w:sz w:val="22"/>
                <w:szCs w:val="22"/>
                <w:lang w:val="en-US" w:eastAsia="en-US"/>
              </w:rPr>
              <w:tab/>
            </w:r>
            <w:r w:rsidRPr="00116D0E">
              <w:rPr>
                <w:rStyle w:val="Hyperlink"/>
                <w:b/>
                <w:noProof/>
              </w:rPr>
              <w:t>Tình hình đảm bảo an toàn bức xạ tại các cơ sở chụp ảnh phóng xạ công nghiệp</w:t>
            </w:r>
            <w:r>
              <w:rPr>
                <w:noProof/>
                <w:webHidden/>
              </w:rPr>
              <w:tab/>
            </w:r>
            <w:r>
              <w:rPr>
                <w:noProof/>
                <w:webHidden/>
              </w:rPr>
              <w:fldChar w:fldCharType="begin"/>
            </w:r>
            <w:r>
              <w:rPr>
                <w:noProof/>
                <w:webHidden/>
              </w:rPr>
              <w:instrText xml:space="preserve"> PAGEREF _Toc121217074 \h </w:instrText>
            </w:r>
            <w:r>
              <w:rPr>
                <w:noProof/>
                <w:webHidden/>
              </w:rPr>
            </w:r>
            <w:r>
              <w:rPr>
                <w:noProof/>
                <w:webHidden/>
              </w:rPr>
              <w:fldChar w:fldCharType="separate"/>
            </w:r>
            <w:r>
              <w:rPr>
                <w:noProof/>
                <w:webHidden/>
              </w:rPr>
              <w:t>30</w:t>
            </w:r>
            <w:r>
              <w:rPr>
                <w:noProof/>
                <w:webHidden/>
              </w:rPr>
              <w:fldChar w:fldCharType="end"/>
            </w:r>
          </w:hyperlink>
        </w:p>
        <w:p w:rsidR="00F46FC4" w:rsidRDefault="00F46FC4">
          <w:pPr>
            <w:pStyle w:val="TOC1"/>
            <w:rPr>
              <w:rFonts w:asciiTheme="minorHAnsi" w:eastAsiaTheme="minorEastAsia" w:hAnsiTheme="minorHAnsi" w:cstheme="minorBidi"/>
              <w:noProof/>
              <w:sz w:val="22"/>
              <w:szCs w:val="22"/>
              <w:lang w:val="en-US" w:eastAsia="en-US"/>
            </w:rPr>
          </w:pPr>
          <w:hyperlink w:anchor="_Toc121217075" w:history="1">
            <w:r w:rsidRPr="00116D0E">
              <w:rPr>
                <w:rStyle w:val="Hyperlink"/>
                <w:noProof/>
              </w:rPr>
              <w:t>VI. AN TOÀN ĐỐI VỚI LÒ PHẢN ỨNG HẠT NHÂN NGHIÊN CỨU</w:t>
            </w:r>
            <w:r>
              <w:rPr>
                <w:noProof/>
                <w:webHidden/>
              </w:rPr>
              <w:tab/>
            </w:r>
            <w:r>
              <w:rPr>
                <w:noProof/>
                <w:webHidden/>
              </w:rPr>
              <w:fldChar w:fldCharType="begin"/>
            </w:r>
            <w:r>
              <w:rPr>
                <w:noProof/>
                <w:webHidden/>
              </w:rPr>
              <w:instrText xml:space="preserve"> PAGEREF _Toc121217075 \h </w:instrText>
            </w:r>
            <w:r>
              <w:rPr>
                <w:noProof/>
                <w:webHidden/>
              </w:rPr>
            </w:r>
            <w:r>
              <w:rPr>
                <w:noProof/>
                <w:webHidden/>
              </w:rPr>
              <w:fldChar w:fldCharType="separate"/>
            </w:r>
            <w:r>
              <w:rPr>
                <w:noProof/>
                <w:webHidden/>
              </w:rPr>
              <w:t>33</w:t>
            </w:r>
            <w:r>
              <w:rPr>
                <w:noProof/>
                <w:webHidden/>
              </w:rPr>
              <w:fldChar w:fldCharType="end"/>
            </w:r>
          </w:hyperlink>
        </w:p>
        <w:p w:rsidR="00F46FC4" w:rsidRDefault="00F46FC4">
          <w:pPr>
            <w:pStyle w:val="TOC2"/>
            <w:rPr>
              <w:rFonts w:asciiTheme="minorHAnsi" w:eastAsiaTheme="minorEastAsia" w:hAnsiTheme="minorHAnsi" w:cstheme="minorBidi"/>
              <w:noProof/>
              <w:sz w:val="22"/>
              <w:szCs w:val="22"/>
              <w:lang w:val="en-US" w:eastAsia="en-US"/>
            </w:rPr>
          </w:pPr>
          <w:hyperlink w:anchor="_Toc121217076" w:history="1">
            <w:r w:rsidRPr="00116D0E">
              <w:rPr>
                <w:rStyle w:val="Hyperlink"/>
                <w:b/>
                <w:noProof/>
              </w:rPr>
              <w:t>1.</w:t>
            </w:r>
            <w:r>
              <w:rPr>
                <w:rFonts w:asciiTheme="minorHAnsi" w:eastAsiaTheme="minorEastAsia" w:hAnsiTheme="minorHAnsi" w:cstheme="minorBidi"/>
                <w:noProof/>
                <w:sz w:val="22"/>
                <w:szCs w:val="22"/>
                <w:lang w:val="en-US" w:eastAsia="en-US"/>
              </w:rPr>
              <w:tab/>
            </w:r>
            <w:r w:rsidRPr="00116D0E">
              <w:rPr>
                <w:rStyle w:val="Hyperlink"/>
                <w:b/>
                <w:noProof/>
              </w:rPr>
              <w:t>Hoạt động quản lý, bảo đảm an toàn Lò phản ứng hạt nhân Đà Lạt</w:t>
            </w:r>
            <w:r>
              <w:rPr>
                <w:noProof/>
                <w:webHidden/>
              </w:rPr>
              <w:tab/>
            </w:r>
            <w:r>
              <w:rPr>
                <w:noProof/>
                <w:webHidden/>
              </w:rPr>
              <w:fldChar w:fldCharType="begin"/>
            </w:r>
            <w:r>
              <w:rPr>
                <w:noProof/>
                <w:webHidden/>
              </w:rPr>
              <w:instrText xml:space="preserve"> PAGEREF _Toc121217076 \h </w:instrText>
            </w:r>
            <w:r>
              <w:rPr>
                <w:noProof/>
                <w:webHidden/>
              </w:rPr>
            </w:r>
            <w:r>
              <w:rPr>
                <w:noProof/>
                <w:webHidden/>
              </w:rPr>
              <w:fldChar w:fldCharType="separate"/>
            </w:r>
            <w:r>
              <w:rPr>
                <w:noProof/>
                <w:webHidden/>
              </w:rPr>
              <w:t>33</w:t>
            </w:r>
            <w:r>
              <w:rPr>
                <w:noProof/>
                <w:webHidden/>
              </w:rPr>
              <w:fldChar w:fldCharType="end"/>
            </w:r>
          </w:hyperlink>
        </w:p>
        <w:p w:rsidR="00F46FC4" w:rsidRDefault="00F46FC4">
          <w:pPr>
            <w:pStyle w:val="TOC2"/>
            <w:rPr>
              <w:rFonts w:asciiTheme="minorHAnsi" w:eastAsiaTheme="minorEastAsia" w:hAnsiTheme="minorHAnsi" w:cstheme="minorBidi"/>
              <w:noProof/>
              <w:sz w:val="22"/>
              <w:szCs w:val="22"/>
              <w:lang w:val="en-US" w:eastAsia="en-US"/>
            </w:rPr>
          </w:pPr>
          <w:hyperlink w:anchor="_Toc121217077" w:history="1">
            <w:r w:rsidRPr="00116D0E">
              <w:rPr>
                <w:rStyle w:val="Hyperlink"/>
                <w:noProof/>
              </w:rPr>
              <w:t>2.</w:t>
            </w:r>
            <w:r>
              <w:rPr>
                <w:rFonts w:asciiTheme="minorHAnsi" w:eastAsiaTheme="minorEastAsia" w:hAnsiTheme="minorHAnsi" w:cstheme="minorBidi"/>
                <w:noProof/>
                <w:sz w:val="22"/>
                <w:szCs w:val="22"/>
                <w:lang w:val="en-US" w:eastAsia="en-US"/>
              </w:rPr>
              <w:tab/>
            </w:r>
            <w:r w:rsidRPr="00116D0E">
              <w:rPr>
                <w:rStyle w:val="Hyperlink"/>
                <w:b/>
                <w:noProof/>
              </w:rPr>
              <w:t>Tình hình triển khai Dự án Trung tâm Nghiên cứu khoa học công nghệ hạt nhân</w:t>
            </w:r>
            <w:r>
              <w:rPr>
                <w:noProof/>
                <w:webHidden/>
              </w:rPr>
              <w:tab/>
            </w:r>
            <w:r>
              <w:rPr>
                <w:noProof/>
                <w:webHidden/>
              </w:rPr>
              <w:fldChar w:fldCharType="begin"/>
            </w:r>
            <w:r>
              <w:rPr>
                <w:noProof/>
                <w:webHidden/>
              </w:rPr>
              <w:instrText xml:space="preserve"> PAGEREF _Toc121217077 \h </w:instrText>
            </w:r>
            <w:r>
              <w:rPr>
                <w:noProof/>
                <w:webHidden/>
              </w:rPr>
            </w:r>
            <w:r>
              <w:rPr>
                <w:noProof/>
                <w:webHidden/>
              </w:rPr>
              <w:fldChar w:fldCharType="separate"/>
            </w:r>
            <w:r>
              <w:rPr>
                <w:noProof/>
                <w:webHidden/>
              </w:rPr>
              <w:t>37</w:t>
            </w:r>
            <w:r>
              <w:rPr>
                <w:noProof/>
                <w:webHidden/>
              </w:rPr>
              <w:fldChar w:fldCharType="end"/>
            </w:r>
          </w:hyperlink>
        </w:p>
        <w:p w:rsidR="00F46FC4" w:rsidRDefault="00F46FC4">
          <w:pPr>
            <w:pStyle w:val="TOC1"/>
            <w:rPr>
              <w:rFonts w:asciiTheme="minorHAnsi" w:eastAsiaTheme="minorEastAsia" w:hAnsiTheme="minorHAnsi" w:cstheme="minorBidi"/>
              <w:noProof/>
              <w:sz w:val="22"/>
              <w:szCs w:val="22"/>
              <w:lang w:val="en-US" w:eastAsia="en-US"/>
            </w:rPr>
          </w:pPr>
          <w:hyperlink w:anchor="_Toc121217078" w:history="1">
            <w:r w:rsidRPr="00116D0E">
              <w:rPr>
                <w:rStyle w:val="Hyperlink"/>
                <w:noProof/>
              </w:rPr>
              <w:t>VII. AN NINH NGUỒN PHÓNG XẠ, VẬT LIỆU HẠT NHÂN VÀ CƠ SỞ HẠT NHÂN</w:t>
            </w:r>
            <w:r>
              <w:rPr>
                <w:noProof/>
                <w:webHidden/>
              </w:rPr>
              <w:tab/>
            </w:r>
            <w:r>
              <w:rPr>
                <w:noProof/>
                <w:webHidden/>
              </w:rPr>
              <w:fldChar w:fldCharType="begin"/>
            </w:r>
            <w:r>
              <w:rPr>
                <w:noProof/>
                <w:webHidden/>
              </w:rPr>
              <w:instrText xml:space="preserve"> PAGEREF _Toc121217078 \h </w:instrText>
            </w:r>
            <w:r>
              <w:rPr>
                <w:noProof/>
                <w:webHidden/>
              </w:rPr>
            </w:r>
            <w:r>
              <w:rPr>
                <w:noProof/>
                <w:webHidden/>
              </w:rPr>
              <w:fldChar w:fldCharType="separate"/>
            </w:r>
            <w:r>
              <w:rPr>
                <w:noProof/>
                <w:webHidden/>
              </w:rPr>
              <w:t>39</w:t>
            </w:r>
            <w:r>
              <w:rPr>
                <w:noProof/>
                <w:webHidden/>
              </w:rPr>
              <w:fldChar w:fldCharType="end"/>
            </w:r>
          </w:hyperlink>
        </w:p>
        <w:p w:rsidR="00F46FC4" w:rsidRDefault="00F46FC4">
          <w:pPr>
            <w:pStyle w:val="TOC1"/>
            <w:rPr>
              <w:rFonts w:asciiTheme="minorHAnsi" w:eastAsiaTheme="minorEastAsia" w:hAnsiTheme="minorHAnsi" w:cstheme="minorBidi"/>
              <w:noProof/>
              <w:sz w:val="22"/>
              <w:szCs w:val="22"/>
              <w:lang w:val="en-US" w:eastAsia="en-US"/>
            </w:rPr>
          </w:pPr>
          <w:hyperlink w:anchor="_Toc121217079" w:history="1">
            <w:r w:rsidRPr="00116D0E">
              <w:rPr>
                <w:rStyle w:val="Hyperlink"/>
                <w:noProof/>
              </w:rPr>
              <w:t>VIII. THANH SÁT HẠT NHÂN</w:t>
            </w:r>
            <w:r>
              <w:rPr>
                <w:noProof/>
                <w:webHidden/>
              </w:rPr>
              <w:tab/>
            </w:r>
            <w:r>
              <w:rPr>
                <w:noProof/>
                <w:webHidden/>
              </w:rPr>
              <w:fldChar w:fldCharType="begin"/>
            </w:r>
            <w:r>
              <w:rPr>
                <w:noProof/>
                <w:webHidden/>
              </w:rPr>
              <w:instrText xml:space="preserve"> PAGEREF _Toc121217079 \h </w:instrText>
            </w:r>
            <w:r>
              <w:rPr>
                <w:noProof/>
                <w:webHidden/>
              </w:rPr>
            </w:r>
            <w:r>
              <w:rPr>
                <w:noProof/>
                <w:webHidden/>
              </w:rPr>
              <w:fldChar w:fldCharType="separate"/>
            </w:r>
            <w:r>
              <w:rPr>
                <w:noProof/>
                <w:webHidden/>
              </w:rPr>
              <w:t>40</w:t>
            </w:r>
            <w:r>
              <w:rPr>
                <w:noProof/>
                <w:webHidden/>
              </w:rPr>
              <w:fldChar w:fldCharType="end"/>
            </w:r>
          </w:hyperlink>
        </w:p>
        <w:p w:rsidR="00F46FC4" w:rsidRDefault="00F46FC4">
          <w:pPr>
            <w:pStyle w:val="TOC1"/>
            <w:rPr>
              <w:rFonts w:asciiTheme="minorHAnsi" w:eastAsiaTheme="minorEastAsia" w:hAnsiTheme="minorHAnsi" w:cstheme="minorBidi"/>
              <w:noProof/>
              <w:sz w:val="22"/>
              <w:szCs w:val="22"/>
              <w:lang w:val="en-US" w:eastAsia="en-US"/>
            </w:rPr>
          </w:pPr>
          <w:hyperlink w:anchor="_Toc121217080" w:history="1">
            <w:r w:rsidRPr="00116D0E">
              <w:rPr>
                <w:rStyle w:val="Hyperlink"/>
                <w:noProof/>
              </w:rPr>
              <w:t>IX. QUẢN LÝ CHẤT THẢI PHÓNG XẠ, NGUỒN PHÓNG XẠ ĐÃ QUA SỬ DỤNG</w:t>
            </w:r>
            <w:r>
              <w:rPr>
                <w:noProof/>
                <w:webHidden/>
              </w:rPr>
              <w:tab/>
            </w:r>
            <w:r>
              <w:rPr>
                <w:noProof/>
                <w:webHidden/>
              </w:rPr>
              <w:fldChar w:fldCharType="begin"/>
            </w:r>
            <w:r>
              <w:rPr>
                <w:noProof/>
                <w:webHidden/>
              </w:rPr>
              <w:instrText xml:space="preserve"> PAGEREF _Toc121217080 \h </w:instrText>
            </w:r>
            <w:r>
              <w:rPr>
                <w:noProof/>
                <w:webHidden/>
              </w:rPr>
            </w:r>
            <w:r>
              <w:rPr>
                <w:noProof/>
                <w:webHidden/>
              </w:rPr>
              <w:fldChar w:fldCharType="separate"/>
            </w:r>
            <w:r>
              <w:rPr>
                <w:noProof/>
                <w:webHidden/>
              </w:rPr>
              <w:t>42</w:t>
            </w:r>
            <w:r>
              <w:rPr>
                <w:noProof/>
                <w:webHidden/>
              </w:rPr>
              <w:fldChar w:fldCharType="end"/>
            </w:r>
          </w:hyperlink>
        </w:p>
        <w:p w:rsidR="00F46FC4" w:rsidRDefault="00F46FC4">
          <w:pPr>
            <w:pStyle w:val="TOC2"/>
            <w:rPr>
              <w:rFonts w:asciiTheme="minorHAnsi" w:eastAsiaTheme="minorEastAsia" w:hAnsiTheme="minorHAnsi" w:cstheme="minorBidi"/>
              <w:noProof/>
              <w:sz w:val="22"/>
              <w:szCs w:val="22"/>
              <w:lang w:val="en-US" w:eastAsia="en-US"/>
            </w:rPr>
          </w:pPr>
          <w:hyperlink w:anchor="_Toc121217081" w:history="1">
            <w:r w:rsidRPr="00116D0E">
              <w:rPr>
                <w:rStyle w:val="Hyperlink"/>
                <w:b/>
                <w:noProof/>
              </w:rPr>
              <w:t>1.</w:t>
            </w:r>
            <w:r>
              <w:rPr>
                <w:rFonts w:asciiTheme="minorHAnsi" w:eastAsiaTheme="minorEastAsia" w:hAnsiTheme="minorHAnsi" w:cstheme="minorBidi"/>
                <w:noProof/>
                <w:sz w:val="22"/>
                <w:szCs w:val="22"/>
                <w:lang w:val="en-US" w:eastAsia="en-US"/>
              </w:rPr>
              <w:tab/>
            </w:r>
            <w:r w:rsidRPr="00116D0E">
              <w:rPr>
                <w:rStyle w:val="Hyperlink"/>
                <w:b/>
                <w:noProof/>
              </w:rPr>
              <w:t>Giới thiệu về hệ thống quản lý chất thải phóng xạ, nguồn phóng xạ  đã qua sử dụng</w:t>
            </w:r>
            <w:r>
              <w:rPr>
                <w:noProof/>
                <w:webHidden/>
              </w:rPr>
              <w:tab/>
            </w:r>
            <w:r>
              <w:rPr>
                <w:noProof/>
                <w:webHidden/>
              </w:rPr>
              <w:fldChar w:fldCharType="begin"/>
            </w:r>
            <w:r>
              <w:rPr>
                <w:noProof/>
                <w:webHidden/>
              </w:rPr>
              <w:instrText xml:space="preserve"> PAGEREF _Toc121217081 \h </w:instrText>
            </w:r>
            <w:r>
              <w:rPr>
                <w:noProof/>
                <w:webHidden/>
              </w:rPr>
            </w:r>
            <w:r>
              <w:rPr>
                <w:noProof/>
                <w:webHidden/>
              </w:rPr>
              <w:fldChar w:fldCharType="separate"/>
            </w:r>
            <w:r>
              <w:rPr>
                <w:noProof/>
                <w:webHidden/>
              </w:rPr>
              <w:t>42</w:t>
            </w:r>
            <w:r>
              <w:rPr>
                <w:noProof/>
                <w:webHidden/>
              </w:rPr>
              <w:fldChar w:fldCharType="end"/>
            </w:r>
          </w:hyperlink>
        </w:p>
        <w:p w:rsidR="00F46FC4" w:rsidRDefault="00F46FC4">
          <w:pPr>
            <w:pStyle w:val="TOC2"/>
            <w:rPr>
              <w:rFonts w:asciiTheme="minorHAnsi" w:eastAsiaTheme="minorEastAsia" w:hAnsiTheme="minorHAnsi" w:cstheme="minorBidi"/>
              <w:noProof/>
              <w:sz w:val="22"/>
              <w:szCs w:val="22"/>
              <w:lang w:val="en-US" w:eastAsia="en-US"/>
            </w:rPr>
          </w:pPr>
          <w:hyperlink w:anchor="_Toc121217082" w:history="1">
            <w:r w:rsidRPr="00116D0E">
              <w:rPr>
                <w:rStyle w:val="Hyperlink"/>
                <w:noProof/>
              </w:rPr>
              <w:t>Trong đó, các văn bản quy phạm pháp luật liên quan đến quản lý chất thải phóng xạ, nguồn phóng xạ gồm:</w:t>
            </w:r>
            <w:r>
              <w:rPr>
                <w:noProof/>
                <w:webHidden/>
              </w:rPr>
              <w:tab/>
            </w:r>
            <w:r>
              <w:rPr>
                <w:noProof/>
                <w:webHidden/>
              </w:rPr>
              <w:fldChar w:fldCharType="begin"/>
            </w:r>
            <w:r>
              <w:rPr>
                <w:noProof/>
                <w:webHidden/>
              </w:rPr>
              <w:instrText xml:space="preserve"> PAGEREF _Toc121217082 \h </w:instrText>
            </w:r>
            <w:r>
              <w:rPr>
                <w:noProof/>
                <w:webHidden/>
              </w:rPr>
            </w:r>
            <w:r>
              <w:rPr>
                <w:noProof/>
                <w:webHidden/>
              </w:rPr>
              <w:fldChar w:fldCharType="separate"/>
            </w:r>
            <w:r>
              <w:rPr>
                <w:noProof/>
                <w:webHidden/>
              </w:rPr>
              <w:t>43</w:t>
            </w:r>
            <w:r>
              <w:rPr>
                <w:noProof/>
                <w:webHidden/>
              </w:rPr>
              <w:fldChar w:fldCharType="end"/>
            </w:r>
          </w:hyperlink>
        </w:p>
        <w:p w:rsidR="00F46FC4" w:rsidRDefault="00F46FC4">
          <w:pPr>
            <w:pStyle w:val="TOC2"/>
            <w:rPr>
              <w:rFonts w:asciiTheme="minorHAnsi" w:eastAsiaTheme="minorEastAsia" w:hAnsiTheme="minorHAnsi" w:cstheme="minorBidi"/>
              <w:noProof/>
              <w:sz w:val="22"/>
              <w:szCs w:val="22"/>
              <w:lang w:val="en-US" w:eastAsia="en-US"/>
            </w:rPr>
          </w:pPr>
          <w:hyperlink w:anchor="_Toc121217083" w:history="1">
            <w:r w:rsidRPr="00116D0E">
              <w:rPr>
                <w:rStyle w:val="Hyperlink"/>
                <w:b/>
                <w:noProof/>
              </w:rPr>
              <w:t>2.2. Hoạt động của kho lưu giữ nguồn phóng xạ đã qua sử dụng tại Trung tâm Đánh giá không phá hủy (NDE)</w:t>
            </w:r>
            <w:r>
              <w:rPr>
                <w:noProof/>
                <w:webHidden/>
              </w:rPr>
              <w:tab/>
            </w:r>
            <w:r>
              <w:rPr>
                <w:noProof/>
                <w:webHidden/>
              </w:rPr>
              <w:fldChar w:fldCharType="begin"/>
            </w:r>
            <w:r>
              <w:rPr>
                <w:noProof/>
                <w:webHidden/>
              </w:rPr>
              <w:instrText xml:space="preserve"> PAGEREF _Toc121217083 \h </w:instrText>
            </w:r>
            <w:r>
              <w:rPr>
                <w:noProof/>
                <w:webHidden/>
              </w:rPr>
            </w:r>
            <w:r>
              <w:rPr>
                <w:noProof/>
                <w:webHidden/>
              </w:rPr>
              <w:fldChar w:fldCharType="separate"/>
            </w:r>
            <w:r>
              <w:rPr>
                <w:noProof/>
                <w:webHidden/>
              </w:rPr>
              <w:t>45</w:t>
            </w:r>
            <w:r>
              <w:rPr>
                <w:noProof/>
                <w:webHidden/>
              </w:rPr>
              <w:fldChar w:fldCharType="end"/>
            </w:r>
          </w:hyperlink>
        </w:p>
        <w:p w:rsidR="00F46FC4" w:rsidRDefault="00F46FC4">
          <w:pPr>
            <w:pStyle w:val="TOC3"/>
            <w:rPr>
              <w:rFonts w:asciiTheme="minorHAnsi" w:eastAsiaTheme="minorEastAsia" w:hAnsiTheme="minorHAnsi" w:cstheme="minorBidi"/>
              <w:noProof/>
              <w:sz w:val="22"/>
              <w:szCs w:val="22"/>
              <w:lang w:val="en-US" w:eastAsia="en-US"/>
            </w:rPr>
          </w:pPr>
          <w:hyperlink w:anchor="_Toc121217084" w:history="1">
            <w:r w:rsidRPr="00116D0E">
              <w:rPr>
                <w:rStyle w:val="Hyperlink"/>
                <w:b/>
                <w:i/>
                <w:noProof/>
              </w:rPr>
              <w:t>2.2.1. Thống kê số lượng nguồn đã qua sử dụng đang lưu giữ</w:t>
            </w:r>
            <w:r>
              <w:rPr>
                <w:noProof/>
                <w:webHidden/>
              </w:rPr>
              <w:tab/>
            </w:r>
            <w:r>
              <w:rPr>
                <w:noProof/>
                <w:webHidden/>
              </w:rPr>
              <w:fldChar w:fldCharType="begin"/>
            </w:r>
            <w:r>
              <w:rPr>
                <w:noProof/>
                <w:webHidden/>
              </w:rPr>
              <w:instrText xml:space="preserve"> PAGEREF _Toc121217084 \h </w:instrText>
            </w:r>
            <w:r>
              <w:rPr>
                <w:noProof/>
                <w:webHidden/>
              </w:rPr>
            </w:r>
            <w:r>
              <w:rPr>
                <w:noProof/>
                <w:webHidden/>
              </w:rPr>
              <w:fldChar w:fldCharType="separate"/>
            </w:r>
            <w:r>
              <w:rPr>
                <w:noProof/>
                <w:webHidden/>
              </w:rPr>
              <w:t>45</w:t>
            </w:r>
            <w:r>
              <w:rPr>
                <w:noProof/>
                <w:webHidden/>
              </w:rPr>
              <w:fldChar w:fldCharType="end"/>
            </w:r>
          </w:hyperlink>
        </w:p>
        <w:p w:rsidR="00F46FC4" w:rsidRDefault="00F46FC4">
          <w:pPr>
            <w:pStyle w:val="TOC3"/>
            <w:rPr>
              <w:rFonts w:asciiTheme="minorHAnsi" w:eastAsiaTheme="minorEastAsia" w:hAnsiTheme="minorHAnsi" w:cstheme="minorBidi"/>
              <w:noProof/>
              <w:sz w:val="22"/>
              <w:szCs w:val="22"/>
              <w:lang w:val="en-US" w:eastAsia="en-US"/>
            </w:rPr>
          </w:pPr>
          <w:hyperlink w:anchor="_Toc121217085" w:history="1">
            <w:r w:rsidRPr="00116D0E">
              <w:rPr>
                <w:rStyle w:val="Hyperlink"/>
                <w:b/>
                <w:i/>
                <w:noProof/>
                <w:lang w:val="en-US"/>
              </w:rPr>
              <w:t xml:space="preserve">2.2.2 </w:t>
            </w:r>
            <w:r w:rsidRPr="00116D0E">
              <w:rPr>
                <w:rStyle w:val="Hyperlink"/>
                <w:b/>
                <w:i/>
                <w:noProof/>
              </w:rPr>
              <w:t>Công tác đảm bảo an ninh</w:t>
            </w:r>
            <w:r>
              <w:rPr>
                <w:noProof/>
                <w:webHidden/>
              </w:rPr>
              <w:tab/>
            </w:r>
            <w:r>
              <w:rPr>
                <w:noProof/>
                <w:webHidden/>
              </w:rPr>
              <w:fldChar w:fldCharType="begin"/>
            </w:r>
            <w:r>
              <w:rPr>
                <w:noProof/>
                <w:webHidden/>
              </w:rPr>
              <w:instrText xml:space="preserve"> PAGEREF _Toc121217085 \h </w:instrText>
            </w:r>
            <w:r>
              <w:rPr>
                <w:noProof/>
                <w:webHidden/>
              </w:rPr>
            </w:r>
            <w:r>
              <w:rPr>
                <w:noProof/>
                <w:webHidden/>
              </w:rPr>
              <w:fldChar w:fldCharType="separate"/>
            </w:r>
            <w:r>
              <w:rPr>
                <w:noProof/>
                <w:webHidden/>
              </w:rPr>
              <w:t>45</w:t>
            </w:r>
            <w:r>
              <w:rPr>
                <w:noProof/>
                <w:webHidden/>
              </w:rPr>
              <w:fldChar w:fldCharType="end"/>
            </w:r>
          </w:hyperlink>
        </w:p>
        <w:p w:rsidR="00F46FC4" w:rsidRDefault="00F46FC4">
          <w:pPr>
            <w:pStyle w:val="TOC3"/>
            <w:rPr>
              <w:rFonts w:asciiTheme="minorHAnsi" w:eastAsiaTheme="minorEastAsia" w:hAnsiTheme="minorHAnsi" w:cstheme="minorBidi"/>
              <w:noProof/>
              <w:sz w:val="22"/>
              <w:szCs w:val="22"/>
              <w:lang w:val="en-US" w:eastAsia="en-US"/>
            </w:rPr>
          </w:pPr>
          <w:hyperlink w:anchor="_Toc121217086" w:history="1">
            <w:r w:rsidRPr="00116D0E">
              <w:rPr>
                <w:rStyle w:val="Hyperlink"/>
                <w:b/>
                <w:i/>
                <w:noProof/>
              </w:rPr>
              <w:t>2.2.3. Công tác kiểm xạ khu vực làm việc</w:t>
            </w:r>
            <w:r>
              <w:rPr>
                <w:noProof/>
                <w:webHidden/>
              </w:rPr>
              <w:tab/>
            </w:r>
            <w:r>
              <w:rPr>
                <w:noProof/>
                <w:webHidden/>
              </w:rPr>
              <w:fldChar w:fldCharType="begin"/>
            </w:r>
            <w:r>
              <w:rPr>
                <w:noProof/>
                <w:webHidden/>
              </w:rPr>
              <w:instrText xml:space="preserve"> PAGEREF _Toc121217086 \h </w:instrText>
            </w:r>
            <w:r>
              <w:rPr>
                <w:noProof/>
                <w:webHidden/>
              </w:rPr>
            </w:r>
            <w:r>
              <w:rPr>
                <w:noProof/>
                <w:webHidden/>
              </w:rPr>
              <w:fldChar w:fldCharType="separate"/>
            </w:r>
            <w:r>
              <w:rPr>
                <w:noProof/>
                <w:webHidden/>
              </w:rPr>
              <w:t>46</w:t>
            </w:r>
            <w:r>
              <w:rPr>
                <w:noProof/>
                <w:webHidden/>
              </w:rPr>
              <w:fldChar w:fldCharType="end"/>
            </w:r>
          </w:hyperlink>
        </w:p>
        <w:p w:rsidR="00F46FC4" w:rsidRDefault="00F46FC4">
          <w:pPr>
            <w:pStyle w:val="TOC2"/>
            <w:rPr>
              <w:rFonts w:asciiTheme="minorHAnsi" w:eastAsiaTheme="minorEastAsia" w:hAnsiTheme="minorHAnsi" w:cstheme="minorBidi"/>
              <w:noProof/>
              <w:sz w:val="22"/>
              <w:szCs w:val="22"/>
              <w:lang w:val="en-US" w:eastAsia="en-US"/>
            </w:rPr>
          </w:pPr>
          <w:hyperlink w:anchor="_Toc121217087" w:history="1">
            <w:r w:rsidRPr="00116D0E">
              <w:rPr>
                <w:rStyle w:val="Hyperlink"/>
                <w:b/>
                <w:noProof/>
              </w:rPr>
              <w:t>2.3. Hoạt động của kho lưu giữ chất thải phóng xạ và nguồn phóng xạ đã qua sử dụng của Viện Nghiên cứu hạt nhân</w:t>
            </w:r>
            <w:r>
              <w:rPr>
                <w:noProof/>
                <w:webHidden/>
              </w:rPr>
              <w:tab/>
            </w:r>
            <w:r>
              <w:rPr>
                <w:noProof/>
                <w:webHidden/>
              </w:rPr>
              <w:fldChar w:fldCharType="begin"/>
            </w:r>
            <w:r>
              <w:rPr>
                <w:noProof/>
                <w:webHidden/>
              </w:rPr>
              <w:instrText xml:space="preserve"> PAGEREF _Toc121217087 \h </w:instrText>
            </w:r>
            <w:r>
              <w:rPr>
                <w:noProof/>
                <w:webHidden/>
              </w:rPr>
            </w:r>
            <w:r>
              <w:rPr>
                <w:noProof/>
                <w:webHidden/>
              </w:rPr>
              <w:fldChar w:fldCharType="separate"/>
            </w:r>
            <w:r>
              <w:rPr>
                <w:noProof/>
                <w:webHidden/>
              </w:rPr>
              <w:t>48</w:t>
            </w:r>
            <w:r>
              <w:rPr>
                <w:noProof/>
                <w:webHidden/>
              </w:rPr>
              <w:fldChar w:fldCharType="end"/>
            </w:r>
          </w:hyperlink>
        </w:p>
        <w:p w:rsidR="00F46FC4" w:rsidRDefault="00F46FC4">
          <w:pPr>
            <w:pStyle w:val="TOC3"/>
            <w:rPr>
              <w:rFonts w:asciiTheme="minorHAnsi" w:eastAsiaTheme="minorEastAsia" w:hAnsiTheme="minorHAnsi" w:cstheme="minorBidi"/>
              <w:noProof/>
              <w:sz w:val="22"/>
              <w:szCs w:val="22"/>
              <w:lang w:val="en-US" w:eastAsia="en-US"/>
            </w:rPr>
          </w:pPr>
          <w:hyperlink w:anchor="_Toc121217088" w:history="1">
            <w:r w:rsidRPr="00116D0E">
              <w:rPr>
                <w:rStyle w:val="Hyperlink"/>
                <w:b/>
                <w:i/>
                <w:noProof/>
              </w:rPr>
              <w:t>2.3.1. Công tác quản lý chất thải phóng xạ phát sinh trong quá trình vận hành lò phản ứng</w:t>
            </w:r>
            <w:r>
              <w:rPr>
                <w:noProof/>
                <w:webHidden/>
              </w:rPr>
              <w:tab/>
            </w:r>
            <w:r>
              <w:rPr>
                <w:noProof/>
                <w:webHidden/>
              </w:rPr>
              <w:fldChar w:fldCharType="begin"/>
            </w:r>
            <w:r>
              <w:rPr>
                <w:noProof/>
                <w:webHidden/>
              </w:rPr>
              <w:instrText xml:space="preserve"> PAGEREF _Toc121217088 \h </w:instrText>
            </w:r>
            <w:r>
              <w:rPr>
                <w:noProof/>
                <w:webHidden/>
              </w:rPr>
            </w:r>
            <w:r>
              <w:rPr>
                <w:noProof/>
                <w:webHidden/>
              </w:rPr>
              <w:fldChar w:fldCharType="separate"/>
            </w:r>
            <w:r>
              <w:rPr>
                <w:noProof/>
                <w:webHidden/>
              </w:rPr>
              <w:t>48</w:t>
            </w:r>
            <w:r>
              <w:rPr>
                <w:noProof/>
                <w:webHidden/>
              </w:rPr>
              <w:fldChar w:fldCharType="end"/>
            </w:r>
          </w:hyperlink>
        </w:p>
        <w:p w:rsidR="00F46FC4" w:rsidRDefault="00F46FC4">
          <w:pPr>
            <w:pStyle w:val="TOC3"/>
            <w:rPr>
              <w:rFonts w:asciiTheme="minorHAnsi" w:eastAsiaTheme="minorEastAsia" w:hAnsiTheme="minorHAnsi" w:cstheme="minorBidi"/>
              <w:noProof/>
              <w:sz w:val="22"/>
              <w:szCs w:val="22"/>
              <w:lang w:val="en-US" w:eastAsia="en-US"/>
            </w:rPr>
          </w:pPr>
          <w:hyperlink w:anchor="_Toc121217089" w:history="1">
            <w:r w:rsidRPr="00116D0E">
              <w:rPr>
                <w:rStyle w:val="Hyperlink"/>
                <w:b/>
                <w:i/>
                <w:noProof/>
              </w:rPr>
              <w:t>2.3.2. Công tác quản lý nguồn phóng xạ đã qua sử dụng</w:t>
            </w:r>
            <w:r>
              <w:rPr>
                <w:noProof/>
                <w:webHidden/>
              </w:rPr>
              <w:tab/>
            </w:r>
            <w:r>
              <w:rPr>
                <w:noProof/>
                <w:webHidden/>
              </w:rPr>
              <w:fldChar w:fldCharType="begin"/>
            </w:r>
            <w:r>
              <w:rPr>
                <w:noProof/>
                <w:webHidden/>
              </w:rPr>
              <w:instrText xml:space="preserve"> PAGEREF _Toc121217089 \h </w:instrText>
            </w:r>
            <w:r>
              <w:rPr>
                <w:noProof/>
                <w:webHidden/>
              </w:rPr>
            </w:r>
            <w:r>
              <w:rPr>
                <w:noProof/>
                <w:webHidden/>
              </w:rPr>
              <w:fldChar w:fldCharType="separate"/>
            </w:r>
            <w:r>
              <w:rPr>
                <w:noProof/>
                <w:webHidden/>
              </w:rPr>
              <w:t>49</w:t>
            </w:r>
            <w:r>
              <w:rPr>
                <w:noProof/>
                <w:webHidden/>
              </w:rPr>
              <w:fldChar w:fldCharType="end"/>
            </w:r>
          </w:hyperlink>
        </w:p>
        <w:p w:rsidR="00F46FC4" w:rsidRDefault="00F46FC4">
          <w:pPr>
            <w:pStyle w:val="TOC2"/>
            <w:rPr>
              <w:rFonts w:asciiTheme="minorHAnsi" w:eastAsiaTheme="minorEastAsia" w:hAnsiTheme="minorHAnsi" w:cstheme="minorBidi"/>
              <w:noProof/>
              <w:sz w:val="22"/>
              <w:szCs w:val="22"/>
              <w:lang w:val="en-US" w:eastAsia="en-US"/>
            </w:rPr>
          </w:pPr>
          <w:hyperlink w:anchor="_Toc121217090" w:history="1">
            <w:r w:rsidRPr="00116D0E">
              <w:rPr>
                <w:rStyle w:val="Hyperlink"/>
                <w:b/>
                <w:noProof/>
              </w:rPr>
              <w:t>2.4. Hoạt động của kho lưu giữ nguồn phóng xạ đã qua sử dụng của Liên doanh dầu khí Vietsopetro</w:t>
            </w:r>
            <w:r>
              <w:rPr>
                <w:noProof/>
                <w:webHidden/>
              </w:rPr>
              <w:tab/>
            </w:r>
            <w:r>
              <w:rPr>
                <w:noProof/>
                <w:webHidden/>
              </w:rPr>
              <w:fldChar w:fldCharType="begin"/>
            </w:r>
            <w:r>
              <w:rPr>
                <w:noProof/>
                <w:webHidden/>
              </w:rPr>
              <w:instrText xml:space="preserve"> PAGEREF _Toc121217090 \h </w:instrText>
            </w:r>
            <w:r>
              <w:rPr>
                <w:noProof/>
                <w:webHidden/>
              </w:rPr>
            </w:r>
            <w:r>
              <w:rPr>
                <w:noProof/>
                <w:webHidden/>
              </w:rPr>
              <w:fldChar w:fldCharType="separate"/>
            </w:r>
            <w:r>
              <w:rPr>
                <w:noProof/>
                <w:webHidden/>
              </w:rPr>
              <w:t>51</w:t>
            </w:r>
            <w:r>
              <w:rPr>
                <w:noProof/>
                <w:webHidden/>
              </w:rPr>
              <w:fldChar w:fldCharType="end"/>
            </w:r>
          </w:hyperlink>
        </w:p>
        <w:p w:rsidR="00F46FC4" w:rsidRDefault="00F46FC4">
          <w:pPr>
            <w:pStyle w:val="TOC2"/>
            <w:rPr>
              <w:rFonts w:asciiTheme="minorHAnsi" w:eastAsiaTheme="minorEastAsia" w:hAnsiTheme="minorHAnsi" w:cstheme="minorBidi"/>
              <w:noProof/>
              <w:sz w:val="22"/>
              <w:szCs w:val="22"/>
              <w:lang w:val="en-US" w:eastAsia="en-US"/>
            </w:rPr>
          </w:pPr>
          <w:hyperlink w:anchor="_Toc121217091" w:history="1">
            <w:r w:rsidRPr="00116D0E">
              <w:rPr>
                <w:rStyle w:val="Hyperlink"/>
                <w:b/>
                <w:noProof/>
              </w:rPr>
              <w:t>2.5. Hoạt động của các cơ sở lưu giữ nguồn phóng xạ khác đã được cấp giấy phép</w:t>
            </w:r>
            <w:r>
              <w:rPr>
                <w:noProof/>
                <w:webHidden/>
              </w:rPr>
              <w:tab/>
            </w:r>
            <w:r>
              <w:rPr>
                <w:noProof/>
                <w:webHidden/>
              </w:rPr>
              <w:fldChar w:fldCharType="begin"/>
            </w:r>
            <w:r>
              <w:rPr>
                <w:noProof/>
                <w:webHidden/>
              </w:rPr>
              <w:instrText xml:space="preserve"> PAGEREF _Toc121217091 \h </w:instrText>
            </w:r>
            <w:r>
              <w:rPr>
                <w:noProof/>
                <w:webHidden/>
              </w:rPr>
            </w:r>
            <w:r>
              <w:rPr>
                <w:noProof/>
                <w:webHidden/>
              </w:rPr>
              <w:fldChar w:fldCharType="separate"/>
            </w:r>
            <w:r>
              <w:rPr>
                <w:noProof/>
                <w:webHidden/>
              </w:rPr>
              <w:t>51</w:t>
            </w:r>
            <w:r>
              <w:rPr>
                <w:noProof/>
                <w:webHidden/>
              </w:rPr>
              <w:fldChar w:fldCharType="end"/>
            </w:r>
          </w:hyperlink>
        </w:p>
        <w:p w:rsidR="00F46FC4" w:rsidRDefault="00F46FC4">
          <w:pPr>
            <w:pStyle w:val="TOC2"/>
            <w:rPr>
              <w:rFonts w:asciiTheme="minorHAnsi" w:eastAsiaTheme="minorEastAsia" w:hAnsiTheme="minorHAnsi" w:cstheme="minorBidi"/>
              <w:noProof/>
              <w:sz w:val="22"/>
              <w:szCs w:val="22"/>
              <w:lang w:val="en-US" w:eastAsia="en-US"/>
            </w:rPr>
          </w:pPr>
          <w:hyperlink w:anchor="_Toc121217092" w:history="1">
            <w:r w:rsidRPr="00116D0E">
              <w:rPr>
                <w:rStyle w:val="Hyperlink"/>
                <w:b/>
                <w:noProof/>
              </w:rPr>
              <w:t>2.6. Hoạt động xây dựng năng lực hỗ trợ kỹ thuật phục vụ quản lý nhà nước về chất thải phóng xạ và nguồn phóng xạ, nhiên liệu hạt nhân đã qua sử dụng</w:t>
            </w:r>
            <w:r>
              <w:rPr>
                <w:noProof/>
                <w:webHidden/>
              </w:rPr>
              <w:tab/>
            </w:r>
            <w:r>
              <w:rPr>
                <w:noProof/>
                <w:webHidden/>
              </w:rPr>
              <w:fldChar w:fldCharType="begin"/>
            </w:r>
            <w:r>
              <w:rPr>
                <w:noProof/>
                <w:webHidden/>
              </w:rPr>
              <w:instrText xml:space="preserve"> PAGEREF _Toc121217092 \h </w:instrText>
            </w:r>
            <w:r>
              <w:rPr>
                <w:noProof/>
                <w:webHidden/>
              </w:rPr>
            </w:r>
            <w:r>
              <w:rPr>
                <w:noProof/>
                <w:webHidden/>
              </w:rPr>
              <w:fldChar w:fldCharType="separate"/>
            </w:r>
            <w:r>
              <w:rPr>
                <w:noProof/>
                <w:webHidden/>
              </w:rPr>
              <w:t>52</w:t>
            </w:r>
            <w:r>
              <w:rPr>
                <w:noProof/>
                <w:webHidden/>
              </w:rPr>
              <w:fldChar w:fldCharType="end"/>
            </w:r>
          </w:hyperlink>
        </w:p>
        <w:p w:rsidR="00F46FC4" w:rsidRDefault="00F46FC4">
          <w:pPr>
            <w:pStyle w:val="TOC2"/>
            <w:rPr>
              <w:rFonts w:asciiTheme="minorHAnsi" w:eastAsiaTheme="minorEastAsia" w:hAnsiTheme="minorHAnsi" w:cstheme="minorBidi"/>
              <w:noProof/>
              <w:sz w:val="22"/>
              <w:szCs w:val="22"/>
              <w:lang w:val="en-US" w:eastAsia="en-US"/>
            </w:rPr>
          </w:pPr>
          <w:hyperlink w:anchor="_Toc121217093" w:history="1">
            <w:r w:rsidRPr="00116D0E">
              <w:rPr>
                <w:rStyle w:val="Hyperlink"/>
                <w:b/>
                <w:noProof/>
              </w:rPr>
              <w:t>3. Đánh giá chung và kiến nghị</w:t>
            </w:r>
            <w:r>
              <w:rPr>
                <w:noProof/>
                <w:webHidden/>
              </w:rPr>
              <w:tab/>
            </w:r>
            <w:r>
              <w:rPr>
                <w:noProof/>
                <w:webHidden/>
              </w:rPr>
              <w:fldChar w:fldCharType="begin"/>
            </w:r>
            <w:r>
              <w:rPr>
                <w:noProof/>
                <w:webHidden/>
              </w:rPr>
              <w:instrText xml:space="preserve"> PAGEREF _Toc121217093 \h </w:instrText>
            </w:r>
            <w:r>
              <w:rPr>
                <w:noProof/>
                <w:webHidden/>
              </w:rPr>
            </w:r>
            <w:r>
              <w:rPr>
                <w:noProof/>
                <w:webHidden/>
              </w:rPr>
              <w:fldChar w:fldCharType="separate"/>
            </w:r>
            <w:r>
              <w:rPr>
                <w:noProof/>
                <w:webHidden/>
              </w:rPr>
              <w:t>52</w:t>
            </w:r>
            <w:r>
              <w:rPr>
                <w:noProof/>
                <w:webHidden/>
              </w:rPr>
              <w:fldChar w:fldCharType="end"/>
            </w:r>
          </w:hyperlink>
        </w:p>
        <w:p w:rsidR="00F46FC4" w:rsidRDefault="00F46FC4">
          <w:pPr>
            <w:pStyle w:val="TOC1"/>
            <w:rPr>
              <w:rFonts w:asciiTheme="minorHAnsi" w:eastAsiaTheme="minorEastAsia" w:hAnsiTheme="minorHAnsi" w:cstheme="minorBidi"/>
              <w:noProof/>
              <w:sz w:val="22"/>
              <w:szCs w:val="22"/>
              <w:lang w:val="en-US" w:eastAsia="en-US"/>
            </w:rPr>
          </w:pPr>
          <w:hyperlink w:anchor="_Toc121217094" w:history="1">
            <w:r w:rsidRPr="00116D0E">
              <w:rPr>
                <w:rStyle w:val="Hyperlink"/>
                <w:noProof/>
              </w:rPr>
              <w:t>X. ỨNG PHÓ SỰ CỐ BỨC XẠ VÀ HẠT NHÂN</w:t>
            </w:r>
            <w:r>
              <w:rPr>
                <w:noProof/>
                <w:webHidden/>
              </w:rPr>
              <w:tab/>
            </w:r>
            <w:r>
              <w:rPr>
                <w:noProof/>
                <w:webHidden/>
              </w:rPr>
              <w:fldChar w:fldCharType="begin"/>
            </w:r>
            <w:r>
              <w:rPr>
                <w:noProof/>
                <w:webHidden/>
              </w:rPr>
              <w:instrText xml:space="preserve"> PAGEREF _Toc121217094 \h </w:instrText>
            </w:r>
            <w:r>
              <w:rPr>
                <w:noProof/>
                <w:webHidden/>
              </w:rPr>
            </w:r>
            <w:r>
              <w:rPr>
                <w:noProof/>
                <w:webHidden/>
              </w:rPr>
              <w:fldChar w:fldCharType="separate"/>
            </w:r>
            <w:r>
              <w:rPr>
                <w:noProof/>
                <w:webHidden/>
              </w:rPr>
              <w:t>55</w:t>
            </w:r>
            <w:r>
              <w:rPr>
                <w:noProof/>
                <w:webHidden/>
              </w:rPr>
              <w:fldChar w:fldCharType="end"/>
            </w:r>
          </w:hyperlink>
        </w:p>
        <w:p w:rsidR="00F46FC4" w:rsidRDefault="00F46FC4">
          <w:pPr>
            <w:pStyle w:val="TOC1"/>
            <w:rPr>
              <w:rFonts w:asciiTheme="minorHAnsi" w:eastAsiaTheme="minorEastAsia" w:hAnsiTheme="minorHAnsi" w:cstheme="minorBidi"/>
              <w:noProof/>
              <w:sz w:val="22"/>
              <w:szCs w:val="22"/>
              <w:lang w:val="en-US" w:eastAsia="en-US"/>
            </w:rPr>
          </w:pPr>
          <w:hyperlink w:anchor="_Toc121217095" w:history="1">
            <w:r w:rsidRPr="00116D0E">
              <w:rPr>
                <w:rStyle w:val="Hyperlink"/>
                <w:noProof/>
              </w:rPr>
              <w:t>1. Nguy cơ sự cố bức xạ và hạt nhân đối với Việt Nam</w:t>
            </w:r>
            <w:r>
              <w:rPr>
                <w:noProof/>
                <w:webHidden/>
              </w:rPr>
              <w:tab/>
            </w:r>
            <w:r>
              <w:rPr>
                <w:noProof/>
                <w:webHidden/>
              </w:rPr>
              <w:fldChar w:fldCharType="begin"/>
            </w:r>
            <w:r>
              <w:rPr>
                <w:noProof/>
                <w:webHidden/>
              </w:rPr>
              <w:instrText xml:space="preserve"> PAGEREF _Toc121217095 \h </w:instrText>
            </w:r>
            <w:r>
              <w:rPr>
                <w:noProof/>
                <w:webHidden/>
              </w:rPr>
            </w:r>
            <w:r>
              <w:rPr>
                <w:noProof/>
                <w:webHidden/>
              </w:rPr>
              <w:fldChar w:fldCharType="separate"/>
            </w:r>
            <w:r>
              <w:rPr>
                <w:noProof/>
                <w:webHidden/>
              </w:rPr>
              <w:t>55</w:t>
            </w:r>
            <w:r>
              <w:rPr>
                <w:noProof/>
                <w:webHidden/>
              </w:rPr>
              <w:fldChar w:fldCharType="end"/>
            </w:r>
          </w:hyperlink>
        </w:p>
        <w:p w:rsidR="00F46FC4" w:rsidRDefault="00F46FC4">
          <w:pPr>
            <w:pStyle w:val="TOC2"/>
            <w:rPr>
              <w:rFonts w:asciiTheme="minorHAnsi" w:eastAsiaTheme="minorEastAsia" w:hAnsiTheme="minorHAnsi" w:cstheme="minorBidi"/>
              <w:noProof/>
              <w:sz w:val="22"/>
              <w:szCs w:val="22"/>
              <w:lang w:val="en-US" w:eastAsia="en-US"/>
            </w:rPr>
          </w:pPr>
          <w:hyperlink w:anchor="_Toc121217096" w:history="1">
            <w:r w:rsidRPr="00116D0E">
              <w:rPr>
                <w:rStyle w:val="Hyperlink"/>
                <w:noProof/>
              </w:rPr>
              <w:t>1.1. Nguy cơ sự cố bức xạ và hạt nhân cấp tỉnh</w:t>
            </w:r>
            <w:r>
              <w:rPr>
                <w:noProof/>
                <w:webHidden/>
              </w:rPr>
              <w:tab/>
            </w:r>
            <w:r>
              <w:rPr>
                <w:noProof/>
                <w:webHidden/>
              </w:rPr>
              <w:fldChar w:fldCharType="begin"/>
            </w:r>
            <w:r>
              <w:rPr>
                <w:noProof/>
                <w:webHidden/>
              </w:rPr>
              <w:instrText xml:space="preserve"> PAGEREF _Toc121217096 \h </w:instrText>
            </w:r>
            <w:r>
              <w:rPr>
                <w:noProof/>
                <w:webHidden/>
              </w:rPr>
            </w:r>
            <w:r>
              <w:rPr>
                <w:noProof/>
                <w:webHidden/>
              </w:rPr>
              <w:fldChar w:fldCharType="separate"/>
            </w:r>
            <w:r>
              <w:rPr>
                <w:noProof/>
                <w:webHidden/>
              </w:rPr>
              <w:t>55</w:t>
            </w:r>
            <w:r>
              <w:rPr>
                <w:noProof/>
                <w:webHidden/>
              </w:rPr>
              <w:fldChar w:fldCharType="end"/>
            </w:r>
          </w:hyperlink>
        </w:p>
        <w:p w:rsidR="00F46FC4" w:rsidRDefault="00F46FC4">
          <w:pPr>
            <w:pStyle w:val="TOC2"/>
            <w:rPr>
              <w:rFonts w:asciiTheme="minorHAnsi" w:eastAsiaTheme="minorEastAsia" w:hAnsiTheme="minorHAnsi" w:cstheme="minorBidi"/>
              <w:noProof/>
              <w:sz w:val="22"/>
              <w:szCs w:val="22"/>
              <w:lang w:val="en-US" w:eastAsia="en-US"/>
            </w:rPr>
          </w:pPr>
          <w:hyperlink w:anchor="_Toc121217097" w:history="1">
            <w:r w:rsidRPr="00116D0E">
              <w:rPr>
                <w:rStyle w:val="Hyperlink"/>
                <w:noProof/>
              </w:rPr>
              <w:t>1.2. Nguy cơ sự cố bức xạ và hạt nhân cấp quốc gia, sự cố mức thảm họa</w:t>
            </w:r>
            <w:r>
              <w:rPr>
                <w:noProof/>
                <w:webHidden/>
              </w:rPr>
              <w:tab/>
            </w:r>
            <w:r>
              <w:rPr>
                <w:noProof/>
                <w:webHidden/>
              </w:rPr>
              <w:fldChar w:fldCharType="begin"/>
            </w:r>
            <w:r>
              <w:rPr>
                <w:noProof/>
                <w:webHidden/>
              </w:rPr>
              <w:instrText xml:space="preserve"> PAGEREF _Toc121217097 \h </w:instrText>
            </w:r>
            <w:r>
              <w:rPr>
                <w:noProof/>
                <w:webHidden/>
              </w:rPr>
            </w:r>
            <w:r>
              <w:rPr>
                <w:noProof/>
                <w:webHidden/>
              </w:rPr>
              <w:fldChar w:fldCharType="separate"/>
            </w:r>
            <w:r>
              <w:rPr>
                <w:noProof/>
                <w:webHidden/>
              </w:rPr>
              <w:t>55</w:t>
            </w:r>
            <w:r>
              <w:rPr>
                <w:noProof/>
                <w:webHidden/>
              </w:rPr>
              <w:fldChar w:fldCharType="end"/>
            </w:r>
          </w:hyperlink>
        </w:p>
        <w:p w:rsidR="00F46FC4" w:rsidRDefault="00F46FC4">
          <w:pPr>
            <w:pStyle w:val="TOC1"/>
            <w:rPr>
              <w:rFonts w:asciiTheme="minorHAnsi" w:eastAsiaTheme="minorEastAsia" w:hAnsiTheme="minorHAnsi" w:cstheme="minorBidi"/>
              <w:noProof/>
              <w:sz w:val="22"/>
              <w:szCs w:val="22"/>
              <w:lang w:val="en-US" w:eastAsia="en-US"/>
            </w:rPr>
          </w:pPr>
          <w:hyperlink w:anchor="_Toc121217098" w:history="1">
            <w:r w:rsidRPr="00116D0E">
              <w:rPr>
                <w:rStyle w:val="Hyperlink"/>
                <w:noProof/>
              </w:rPr>
              <w:t>2. Giới thiệu chung về hệ thống tổ chức quản lý ứng phó sự cố bức xạ và hạt nhân</w:t>
            </w:r>
            <w:r>
              <w:rPr>
                <w:noProof/>
                <w:webHidden/>
              </w:rPr>
              <w:tab/>
            </w:r>
            <w:r>
              <w:rPr>
                <w:noProof/>
                <w:webHidden/>
              </w:rPr>
              <w:fldChar w:fldCharType="begin"/>
            </w:r>
            <w:r>
              <w:rPr>
                <w:noProof/>
                <w:webHidden/>
              </w:rPr>
              <w:instrText xml:space="preserve"> PAGEREF _Toc121217098 \h </w:instrText>
            </w:r>
            <w:r>
              <w:rPr>
                <w:noProof/>
                <w:webHidden/>
              </w:rPr>
            </w:r>
            <w:r>
              <w:rPr>
                <w:noProof/>
                <w:webHidden/>
              </w:rPr>
              <w:fldChar w:fldCharType="separate"/>
            </w:r>
            <w:r>
              <w:rPr>
                <w:noProof/>
                <w:webHidden/>
              </w:rPr>
              <w:t>57</w:t>
            </w:r>
            <w:r>
              <w:rPr>
                <w:noProof/>
                <w:webHidden/>
              </w:rPr>
              <w:fldChar w:fldCharType="end"/>
            </w:r>
          </w:hyperlink>
        </w:p>
        <w:p w:rsidR="00F46FC4" w:rsidRDefault="00F46FC4">
          <w:pPr>
            <w:pStyle w:val="TOC2"/>
            <w:rPr>
              <w:rFonts w:asciiTheme="minorHAnsi" w:eastAsiaTheme="minorEastAsia" w:hAnsiTheme="minorHAnsi" w:cstheme="minorBidi"/>
              <w:noProof/>
              <w:sz w:val="22"/>
              <w:szCs w:val="22"/>
              <w:lang w:val="en-US" w:eastAsia="en-US"/>
            </w:rPr>
          </w:pPr>
          <w:hyperlink w:anchor="_Toc121217099" w:history="1">
            <w:r w:rsidRPr="00116D0E">
              <w:rPr>
                <w:rStyle w:val="Hyperlink"/>
                <w:noProof/>
              </w:rPr>
              <w:t>2.1. Hệ thống văn bản quy định về chuẩn bị và ứng phó sự cố bức xạ và hạt nhân</w:t>
            </w:r>
            <w:r>
              <w:rPr>
                <w:noProof/>
                <w:webHidden/>
              </w:rPr>
              <w:tab/>
            </w:r>
            <w:r>
              <w:rPr>
                <w:noProof/>
                <w:webHidden/>
              </w:rPr>
              <w:fldChar w:fldCharType="begin"/>
            </w:r>
            <w:r>
              <w:rPr>
                <w:noProof/>
                <w:webHidden/>
              </w:rPr>
              <w:instrText xml:space="preserve"> PAGEREF _Toc121217099 \h </w:instrText>
            </w:r>
            <w:r>
              <w:rPr>
                <w:noProof/>
                <w:webHidden/>
              </w:rPr>
            </w:r>
            <w:r>
              <w:rPr>
                <w:noProof/>
                <w:webHidden/>
              </w:rPr>
              <w:fldChar w:fldCharType="separate"/>
            </w:r>
            <w:r>
              <w:rPr>
                <w:noProof/>
                <w:webHidden/>
              </w:rPr>
              <w:t>57</w:t>
            </w:r>
            <w:r>
              <w:rPr>
                <w:noProof/>
                <w:webHidden/>
              </w:rPr>
              <w:fldChar w:fldCharType="end"/>
            </w:r>
          </w:hyperlink>
        </w:p>
        <w:p w:rsidR="00F46FC4" w:rsidRDefault="00F46FC4">
          <w:pPr>
            <w:pStyle w:val="TOC2"/>
            <w:rPr>
              <w:rFonts w:asciiTheme="minorHAnsi" w:eastAsiaTheme="minorEastAsia" w:hAnsiTheme="minorHAnsi" w:cstheme="minorBidi"/>
              <w:noProof/>
              <w:sz w:val="22"/>
              <w:szCs w:val="22"/>
              <w:lang w:val="en-US" w:eastAsia="en-US"/>
            </w:rPr>
          </w:pPr>
          <w:hyperlink w:anchor="_Toc121217100" w:history="1">
            <w:r w:rsidRPr="00116D0E">
              <w:rPr>
                <w:rStyle w:val="Hyperlink"/>
                <w:noProof/>
              </w:rPr>
              <w:t>2.2. Hệ thống tổ chức quản lý ứng phó sự cố bức xạ và hạt nhân</w:t>
            </w:r>
            <w:r>
              <w:rPr>
                <w:noProof/>
                <w:webHidden/>
              </w:rPr>
              <w:tab/>
            </w:r>
            <w:r>
              <w:rPr>
                <w:noProof/>
                <w:webHidden/>
              </w:rPr>
              <w:fldChar w:fldCharType="begin"/>
            </w:r>
            <w:r>
              <w:rPr>
                <w:noProof/>
                <w:webHidden/>
              </w:rPr>
              <w:instrText xml:space="preserve"> PAGEREF _Toc121217100 \h </w:instrText>
            </w:r>
            <w:r>
              <w:rPr>
                <w:noProof/>
                <w:webHidden/>
              </w:rPr>
            </w:r>
            <w:r>
              <w:rPr>
                <w:noProof/>
                <w:webHidden/>
              </w:rPr>
              <w:fldChar w:fldCharType="separate"/>
            </w:r>
            <w:r>
              <w:rPr>
                <w:noProof/>
                <w:webHidden/>
              </w:rPr>
              <w:t>57</w:t>
            </w:r>
            <w:r>
              <w:rPr>
                <w:noProof/>
                <w:webHidden/>
              </w:rPr>
              <w:fldChar w:fldCharType="end"/>
            </w:r>
          </w:hyperlink>
        </w:p>
        <w:p w:rsidR="00F46FC4" w:rsidRDefault="00F46FC4">
          <w:pPr>
            <w:pStyle w:val="TOC1"/>
            <w:rPr>
              <w:rFonts w:asciiTheme="minorHAnsi" w:eastAsiaTheme="minorEastAsia" w:hAnsiTheme="minorHAnsi" w:cstheme="minorBidi"/>
              <w:noProof/>
              <w:sz w:val="22"/>
              <w:szCs w:val="22"/>
              <w:lang w:val="en-US" w:eastAsia="en-US"/>
            </w:rPr>
          </w:pPr>
          <w:hyperlink w:anchor="_Toc121217101" w:history="1">
            <w:r w:rsidRPr="00116D0E">
              <w:rPr>
                <w:rStyle w:val="Hyperlink"/>
                <w:noProof/>
              </w:rPr>
              <w:t>3. Tình hình triển khai công tác chuẩn bị và ứng phó sự cố cấp tỉnh và cấp quốc gia</w:t>
            </w:r>
            <w:r>
              <w:rPr>
                <w:noProof/>
                <w:webHidden/>
              </w:rPr>
              <w:tab/>
            </w:r>
            <w:r>
              <w:rPr>
                <w:noProof/>
                <w:webHidden/>
              </w:rPr>
              <w:fldChar w:fldCharType="begin"/>
            </w:r>
            <w:r>
              <w:rPr>
                <w:noProof/>
                <w:webHidden/>
              </w:rPr>
              <w:instrText xml:space="preserve"> PAGEREF _Toc121217101 \h </w:instrText>
            </w:r>
            <w:r>
              <w:rPr>
                <w:noProof/>
                <w:webHidden/>
              </w:rPr>
            </w:r>
            <w:r>
              <w:rPr>
                <w:noProof/>
                <w:webHidden/>
              </w:rPr>
              <w:fldChar w:fldCharType="separate"/>
            </w:r>
            <w:r>
              <w:rPr>
                <w:noProof/>
                <w:webHidden/>
              </w:rPr>
              <w:t>59</w:t>
            </w:r>
            <w:r>
              <w:rPr>
                <w:noProof/>
                <w:webHidden/>
              </w:rPr>
              <w:fldChar w:fldCharType="end"/>
            </w:r>
          </w:hyperlink>
        </w:p>
        <w:p w:rsidR="00F46FC4" w:rsidRDefault="00F46FC4">
          <w:pPr>
            <w:pStyle w:val="TOC2"/>
            <w:rPr>
              <w:rFonts w:asciiTheme="minorHAnsi" w:eastAsiaTheme="minorEastAsia" w:hAnsiTheme="minorHAnsi" w:cstheme="minorBidi"/>
              <w:noProof/>
              <w:sz w:val="22"/>
              <w:szCs w:val="22"/>
              <w:lang w:val="en-US" w:eastAsia="en-US"/>
            </w:rPr>
          </w:pPr>
          <w:hyperlink w:anchor="_Toc121217102" w:history="1">
            <w:r w:rsidRPr="00116D0E">
              <w:rPr>
                <w:rStyle w:val="Hyperlink"/>
                <w:noProof/>
              </w:rPr>
              <w:t>3.1. Tình hình xây dựng và phê duyệt kế hoạch ứng phó sự cố bức xạ và hạt nhân của các tỉnh, thành trong cả nước</w:t>
            </w:r>
            <w:r>
              <w:rPr>
                <w:noProof/>
                <w:webHidden/>
              </w:rPr>
              <w:tab/>
            </w:r>
            <w:r>
              <w:rPr>
                <w:noProof/>
                <w:webHidden/>
              </w:rPr>
              <w:fldChar w:fldCharType="begin"/>
            </w:r>
            <w:r>
              <w:rPr>
                <w:noProof/>
                <w:webHidden/>
              </w:rPr>
              <w:instrText xml:space="preserve"> PAGEREF _Toc121217102 \h </w:instrText>
            </w:r>
            <w:r>
              <w:rPr>
                <w:noProof/>
                <w:webHidden/>
              </w:rPr>
            </w:r>
            <w:r>
              <w:rPr>
                <w:noProof/>
                <w:webHidden/>
              </w:rPr>
              <w:fldChar w:fldCharType="separate"/>
            </w:r>
            <w:r>
              <w:rPr>
                <w:noProof/>
                <w:webHidden/>
              </w:rPr>
              <w:t>59</w:t>
            </w:r>
            <w:r>
              <w:rPr>
                <w:noProof/>
                <w:webHidden/>
              </w:rPr>
              <w:fldChar w:fldCharType="end"/>
            </w:r>
          </w:hyperlink>
        </w:p>
        <w:p w:rsidR="00F46FC4" w:rsidRDefault="00F46FC4">
          <w:pPr>
            <w:pStyle w:val="TOC2"/>
            <w:rPr>
              <w:rFonts w:asciiTheme="minorHAnsi" w:eastAsiaTheme="minorEastAsia" w:hAnsiTheme="minorHAnsi" w:cstheme="minorBidi"/>
              <w:noProof/>
              <w:sz w:val="22"/>
              <w:szCs w:val="22"/>
              <w:lang w:val="en-US" w:eastAsia="en-US"/>
            </w:rPr>
          </w:pPr>
          <w:hyperlink w:anchor="_Toc121217103" w:history="1">
            <w:r w:rsidRPr="00116D0E">
              <w:rPr>
                <w:rStyle w:val="Hyperlink"/>
                <w:noProof/>
              </w:rPr>
              <w:t>3.2. Hoạt động diễn tập ứng phó sự cố bức xạ và hạt nhân</w:t>
            </w:r>
            <w:r>
              <w:rPr>
                <w:noProof/>
                <w:webHidden/>
              </w:rPr>
              <w:tab/>
            </w:r>
            <w:r>
              <w:rPr>
                <w:noProof/>
                <w:webHidden/>
              </w:rPr>
              <w:fldChar w:fldCharType="begin"/>
            </w:r>
            <w:r>
              <w:rPr>
                <w:noProof/>
                <w:webHidden/>
              </w:rPr>
              <w:instrText xml:space="preserve"> PAGEREF _Toc121217103 \h </w:instrText>
            </w:r>
            <w:r>
              <w:rPr>
                <w:noProof/>
                <w:webHidden/>
              </w:rPr>
            </w:r>
            <w:r>
              <w:rPr>
                <w:noProof/>
                <w:webHidden/>
              </w:rPr>
              <w:fldChar w:fldCharType="separate"/>
            </w:r>
            <w:r>
              <w:rPr>
                <w:noProof/>
                <w:webHidden/>
              </w:rPr>
              <w:t>59</w:t>
            </w:r>
            <w:r>
              <w:rPr>
                <w:noProof/>
                <w:webHidden/>
              </w:rPr>
              <w:fldChar w:fldCharType="end"/>
            </w:r>
          </w:hyperlink>
        </w:p>
        <w:p w:rsidR="00F46FC4" w:rsidRDefault="00F46FC4">
          <w:pPr>
            <w:pStyle w:val="TOC2"/>
            <w:rPr>
              <w:rFonts w:asciiTheme="minorHAnsi" w:eastAsiaTheme="minorEastAsia" w:hAnsiTheme="minorHAnsi" w:cstheme="minorBidi"/>
              <w:noProof/>
              <w:sz w:val="22"/>
              <w:szCs w:val="22"/>
              <w:lang w:val="en-US" w:eastAsia="en-US"/>
            </w:rPr>
          </w:pPr>
          <w:hyperlink w:anchor="_Toc121217104" w:history="1">
            <w:r w:rsidRPr="00116D0E">
              <w:rPr>
                <w:rStyle w:val="Hyperlink"/>
                <w:noProof/>
              </w:rPr>
              <w:t>3.3. Hoạt động xây dựng năng lực hỗ trợ kỹ thuật phục vụ công tác ứng phó sự cố bức xạ và hạt nhân</w:t>
            </w:r>
            <w:r>
              <w:rPr>
                <w:noProof/>
                <w:webHidden/>
              </w:rPr>
              <w:tab/>
            </w:r>
            <w:r>
              <w:rPr>
                <w:noProof/>
                <w:webHidden/>
              </w:rPr>
              <w:fldChar w:fldCharType="begin"/>
            </w:r>
            <w:r>
              <w:rPr>
                <w:noProof/>
                <w:webHidden/>
              </w:rPr>
              <w:instrText xml:space="preserve"> PAGEREF _Toc121217104 \h </w:instrText>
            </w:r>
            <w:r>
              <w:rPr>
                <w:noProof/>
                <w:webHidden/>
              </w:rPr>
            </w:r>
            <w:r>
              <w:rPr>
                <w:noProof/>
                <w:webHidden/>
              </w:rPr>
              <w:fldChar w:fldCharType="separate"/>
            </w:r>
            <w:r>
              <w:rPr>
                <w:noProof/>
                <w:webHidden/>
              </w:rPr>
              <w:t>60</w:t>
            </w:r>
            <w:r>
              <w:rPr>
                <w:noProof/>
                <w:webHidden/>
              </w:rPr>
              <w:fldChar w:fldCharType="end"/>
            </w:r>
          </w:hyperlink>
        </w:p>
        <w:p w:rsidR="00F46FC4" w:rsidRDefault="00F46FC4">
          <w:pPr>
            <w:pStyle w:val="TOC1"/>
            <w:rPr>
              <w:rFonts w:asciiTheme="minorHAnsi" w:eastAsiaTheme="minorEastAsia" w:hAnsiTheme="minorHAnsi" w:cstheme="minorBidi"/>
              <w:noProof/>
              <w:sz w:val="22"/>
              <w:szCs w:val="22"/>
              <w:lang w:val="en-US" w:eastAsia="en-US"/>
            </w:rPr>
          </w:pPr>
          <w:hyperlink w:anchor="_Toc121217105" w:history="1">
            <w:r w:rsidRPr="00116D0E">
              <w:rPr>
                <w:rStyle w:val="Hyperlink"/>
                <w:noProof/>
              </w:rPr>
              <w:t>4. Hạn chế, nguyên nhân và bài học kinh nghiệm</w:t>
            </w:r>
            <w:r>
              <w:rPr>
                <w:noProof/>
                <w:webHidden/>
              </w:rPr>
              <w:tab/>
            </w:r>
            <w:r>
              <w:rPr>
                <w:noProof/>
                <w:webHidden/>
              </w:rPr>
              <w:fldChar w:fldCharType="begin"/>
            </w:r>
            <w:r>
              <w:rPr>
                <w:noProof/>
                <w:webHidden/>
              </w:rPr>
              <w:instrText xml:space="preserve"> PAGEREF _Toc121217105 \h </w:instrText>
            </w:r>
            <w:r>
              <w:rPr>
                <w:noProof/>
                <w:webHidden/>
              </w:rPr>
            </w:r>
            <w:r>
              <w:rPr>
                <w:noProof/>
                <w:webHidden/>
              </w:rPr>
              <w:fldChar w:fldCharType="separate"/>
            </w:r>
            <w:r>
              <w:rPr>
                <w:noProof/>
                <w:webHidden/>
              </w:rPr>
              <w:t>60</w:t>
            </w:r>
            <w:r>
              <w:rPr>
                <w:noProof/>
                <w:webHidden/>
              </w:rPr>
              <w:fldChar w:fldCharType="end"/>
            </w:r>
          </w:hyperlink>
        </w:p>
        <w:p w:rsidR="00F46FC4" w:rsidRDefault="00F46FC4">
          <w:pPr>
            <w:pStyle w:val="TOC2"/>
            <w:rPr>
              <w:rFonts w:asciiTheme="minorHAnsi" w:eastAsiaTheme="minorEastAsia" w:hAnsiTheme="minorHAnsi" w:cstheme="minorBidi"/>
              <w:noProof/>
              <w:sz w:val="22"/>
              <w:szCs w:val="22"/>
              <w:lang w:val="en-US" w:eastAsia="en-US"/>
            </w:rPr>
          </w:pPr>
          <w:hyperlink w:anchor="_Toc121217106" w:history="1">
            <w:r w:rsidRPr="00116D0E">
              <w:rPr>
                <w:rStyle w:val="Hyperlink"/>
                <w:noProof/>
              </w:rPr>
              <w:t>5.1. Sự chồng chéo về hệ thống văn bản</w:t>
            </w:r>
            <w:r>
              <w:rPr>
                <w:noProof/>
                <w:webHidden/>
              </w:rPr>
              <w:tab/>
            </w:r>
            <w:r>
              <w:rPr>
                <w:noProof/>
                <w:webHidden/>
              </w:rPr>
              <w:fldChar w:fldCharType="begin"/>
            </w:r>
            <w:r>
              <w:rPr>
                <w:noProof/>
                <w:webHidden/>
              </w:rPr>
              <w:instrText xml:space="preserve"> PAGEREF _Toc121217106 \h </w:instrText>
            </w:r>
            <w:r>
              <w:rPr>
                <w:noProof/>
                <w:webHidden/>
              </w:rPr>
            </w:r>
            <w:r>
              <w:rPr>
                <w:noProof/>
                <w:webHidden/>
              </w:rPr>
              <w:fldChar w:fldCharType="separate"/>
            </w:r>
            <w:r>
              <w:rPr>
                <w:noProof/>
                <w:webHidden/>
              </w:rPr>
              <w:t>61</w:t>
            </w:r>
            <w:r>
              <w:rPr>
                <w:noProof/>
                <w:webHidden/>
              </w:rPr>
              <w:fldChar w:fldCharType="end"/>
            </w:r>
          </w:hyperlink>
        </w:p>
        <w:p w:rsidR="00F46FC4" w:rsidRDefault="00F46FC4">
          <w:pPr>
            <w:pStyle w:val="TOC2"/>
            <w:rPr>
              <w:rFonts w:asciiTheme="minorHAnsi" w:eastAsiaTheme="minorEastAsia" w:hAnsiTheme="minorHAnsi" w:cstheme="minorBidi"/>
              <w:noProof/>
              <w:sz w:val="22"/>
              <w:szCs w:val="22"/>
              <w:lang w:val="en-US" w:eastAsia="en-US"/>
            </w:rPr>
          </w:pPr>
          <w:hyperlink w:anchor="_Toc121217107" w:history="1">
            <w:r w:rsidRPr="00116D0E">
              <w:rPr>
                <w:rStyle w:val="Hyperlink"/>
                <w:noProof/>
              </w:rPr>
              <w:t>5.2. Kiến nghị, đề xuất</w:t>
            </w:r>
            <w:r>
              <w:rPr>
                <w:noProof/>
                <w:webHidden/>
              </w:rPr>
              <w:tab/>
            </w:r>
            <w:r>
              <w:rPr>
                <w:noProof/>
                <w:webHidden/>
              </w:rPr>
              <w:fldChar w:fldCharType="begin"/>
            </w:r>
            <w:r>
              <w:rPr>
                <w:noProof/>
                <w:webHidden/>
              </w:rPr>
              <w:instrText xml:space="preserve"> PAGEREF _Toc121217107 \h </w:instrText>
            </w:r>
            <w:r>
              <w:rPr>
                <w:noProof/>
                <w:webHidden/>
              </w:rPr>
            </w:r>
            <w:r>
              <w:rPr>
                <w:noProof/>
                <w:webHidden/>
              </w:rPr>
              <w:fldChar w:fldCharType="separate"/>
            </w:r>
            <w:r>
              <w:rPr>
                <w:noProof/>
                <w:webHidden/>
              </w:rPr>
              <w:t>62</w:t>
            </w:r>
            <w:r>
              <w:rPr>
                <w:noProof/>
                <w:webHidden/>
              </w:rPr>
              <w:fldChar w:fldCharType="end"/>
            </w:r>
          </w:hyperlink>
        </w:p>
        <w:p w:rsidR="00F46FC4" w:rsidRDefault="00F46FC4">
          <w:pPr>
            <w:pStyle w:val="TOC1"/>
            <w:rPr>
              <w:rFonts w:asciiTheme="minorHAnsi" w:eastAsiaTheme="minorEastAsia" w:hAnsiTheme="minorHAnsi" w:cstheme="minorBidi"/>
              <w:noProof/>
              <w:sz w:val="22"/>
              <w:szCs w:val="22"/>
              <w:lang w:val="en-US" w:eastAsia="en-US"/>
            </w:rPr>
          </w:pPr>
          <w:hyperlink w:anchor="_Toc121217108" w:history="1">
            <w:r w:rsidRPr="00116D0E">
              <w:rPr>
                <w:rStyle w:val="Hyperlink"/>
                <w:b/>
                <w:bCs/>
                <w:noProof/>
                <w:lang w:val="pt-BR"/>
              </w:rPr>
              <w:t>XI. QUẢN LÝ PHÓNG XẠ MÔI TRƯỜNG</w:t>
            </w:r>
            <w:r>
              <w:rPr>
                <w:noProof/>
                <w:webHidden/>
              </w:rPr>
              <w:tab/>
            </w:r>
            <w:r>
              <w:rPr>
                <w:noProof/>
                <w:webHidden/>
              </w:rPr>
              <w:fldChar w:fldCharType="begin"/>
            </w:r>
            <w:r>
              <w:rPr>
                <w:noProof/>
                <w:webHidden/>
              </w:rPr>
              <w:instrText xml:space="preserve"> PAGEREF _Toc121217108 \h </w:instrText>
            </w:r>
            <w:r>
              <w:rPr>
                <w:noProof/>
                <w:webHidden/>
              </w:rPr>
            </w:r>
            <w:r>
              <w:rPr>
                <w:noProof/>
                <w:webHidden/>
              </w:rPr>
              <w:fldChar w:fldCharType="separate"/>
            </w:r>
            <w:r>
              <w:rPr>
                <w:noProof/>
                <w:webHidden/>
              </w:rPr>
              <w:t>63</w:t>
            </w:r>
            <w:r>
              <w:rPr>
                <w:noProof/>
                <w:webHidden/>
              </w:rPr>
              <w:fldChar w:fldCharType="end"/>
            </w:r>
          </w:hyperlink>
        </w:p>
        <w:p w:rsidR="00F46FC4" w:rsidRDefault="00F46FC4">
          <w:pPr>
            <w:pStyle w:val="TOC2"/>
            <w:rPr>
              <w:rFonts w:asciiTheme="minorHAnsi" w:eastAsiaTheme="minorEastAsia" w:hAnsiTheme="minorHAnsi" w:cstheme="minorBidi"/>
              <w:noProof/>
              <w:sz w:val="22"/>
              <w:szCs w:val="22"/>
              <w:lang w:val="en-US" w:eastAsia="en-US"/>
            </w:rPr>
          </w:pPr>
          <w:hyperlink w:anchor="_Toc121217109" w:history="1">
            <w:r w:rsidRPr="00116D0E">
              <w:rPr>
                <w:rStyle w:val="Hyperlink"/>
                <w:rFonts w:eastAsia="Times New Roman"/>
                <w:b/>
                <w:bCs/>
                <w:noProof/>
                <w:kern w:val="28"/>
                <w:lang w:val="de-DE"/>
              </w:rPr>
              <w:t>1. Quy hoạch mạng lưới và hoạt động của các trạm quan trắc phóng xạ môi trường</w:t>
            </w:r>
            <w:r>
              <w:rPr>
                <w:noProof/>
                <w:webHidden/>
              </w:rPr>
              <w:tab/>
            </w:r>
            <w:r>
              <w:rPr>
                <w:noProof/>
                <w:webHidden/>
              </w:rPr>
              <w:fldChar w:fldCharType="begin"/>
            </w:r>
            <w:r>
              <w:rPr>
                <w:noProof/>
                <w:webHidden/>
              </w:rPr>
              <w:instrText xml:space="preserve"> PAGEREF _Toc121217109 \h </w:instrText>
            </w:r>
            <w:r>
              <w:rPr>
                <w:noProof/>
                <w:webHidden/>
              </w:rPr>
            </w:r>
            <w:r>
              <w:rPr>
                <w:noProof/>
                <w:webHidden/>
              </w:rPr>
              <w:fldChar w:fldCharType="separate"/>
            </w:r>
            <w:r>
              <w:rPr>
                <w:noProof/>
                <w:webHidden/>
              </w:rPr>
              <w:t>63</w:t>
            </w:r>
            <w:r>
              <w:rPr>
                <w:noProof/>
                <w:webHidden/>
              </w:rPr>
              <w:fldChar w:fldCharType="end"/>
            </w:r>
          </w:hyperlink>
        </w:p>
        <w:p w:rsidR="00F46FC4" w:rsidRDefault="00F46FC4">
          <w:pPr>
            <w:pStyle w:val="TOC3"/>
            <w:rPr>
              <w:rFonts w:asciiTheme="minorHAnsi" w:eastAsiaTheme="minorEastAsia" w:hAnsiTheme="minorHAnsi" w:cstheme="minorBidi"/>
              <w:noProof/>
              <w:sz w:val="22"/>
              <w:szCs w:val="22"/>
              <w:lang w:val="en-US" w:eastAsia="en-US"/>
            </w:rPr>
          </w:pPr>
          <w:hyperlink w:anchor="_Toc121217110" w:history="1">
            <w:r w:rsidRPr="00116D0E">
              <w:rPr>
                <w:rStyle w:val="Hyperlink"/>
                <w:rFonts w:eastAsia="Times New Roman"/>
                <w:b/>
                <w:bCs/>
                <w:i/>
                <w:noProof/>
                <w:lang w:val="de-DE"/>
              </w:rPr>
              <w:t>1.1. Quy hoạch mạng lưới quan trắc và cảnh báo Phóng xạ môi trường quốc gia</w:t>
            </w:r>
            <w:r>
              <w:rPr>
                <w:noProof/>
                <w:webHidden/>
              </w:rPr>
              <w:tab/>
            </w:r>
            <w:r>
              <w:rPr>
                <w:noProof/>
                <w:webHidden/>
              </w:rPr>
              <w:fldChar w:fldCharType="begin"/>
            </w:r>
            <w:r>
              <w:rPr>
                <w:noProof/>
                <w:webHidden/>
              </w:rPr>
              <w:instrText xml:space="preserve"> PAGEREF _Toc121217110 \h </w:instrText>
            </w:r>
            <w:r>
              <w:rPr>
                <w:noProof/>
                <w:webHidden/>
              </w:rPr>
            </w:r>
            <w:r>
              <w:rPr>
                <w:noProof/>
                <w:webHidden/>
              </w:rPr>
              <w:fldChar w:fldCharType="separate"/>
            </w:r>
            <w:r>
              <w:rPr>
                <w:noProof/>
                <w:webHidden/>
              </w:rPr>
              <w:t>63</w:t>
            </w:r>
            <w:r>
              <w:rPr>
                <w:noProof/>
                <w:webHidden/>
              </w:rPr>
              <w:fldChar w:fldCharType="end"/>
            </w:r>
          </w:hyperlink>
        </w:p>
        <w:p w:rsidR="00F46FC4" w:rsidRDefault="00F46FC4">
          <w:pPr>
            <w:pStyle w:val="TOC3"/>
            <w:rPr>
              <w:rFonts w:asciiTheme="minorHAnsi" w:eastAsiaTheme="minorEastAsia" w:hAnsiTheme="minorHAnsi" w:cstheme="minorBidi"/>
              <w:noProof/>
              <w:sz w:val="22"/>
              <w:szCs w:val="22"/>
              <w:lang w:val="en-US" w:eastAsia="en-US"/>
            </w:rPr>
          </w:pPr>
          <w:hyperlink w:anchor="_Toc121217111" w:history="1">
            <w:r w:rsidRPr="00116D0E">
              <w:rPr>
                <w:rStyle w:val="Hyperlink"/>
                <w:rFonts w:eastAsia="Times New Roman"/>
                <w:b/>
                <w:bCs/>
                <w:i/>
                <w:noProof/>
                <w:lang w:val="de-DE"/>
              </w:rPr>
              <w:t>1.2. Hoạt động của các trạm quan trắc chính</w:t>
            </w:r>
            <w:r>
              <w:rPr>
                <w:noProof/>
                <w:webHidden/>
              </w:rPr>
              <w:tab/>
            </w:r>
            <w:r>
              <w:rPr>
                <w:noProof/>
                <w:webHidden/>
              </w:rPr>
              <w:fldChar w:fldCharType="begin"/>
            </w:r>
            <w:r>
              <w:rPr>
                <w:noProof/>
                <w:webHidden/>
              </w:rPr>
              <w:instrText xml:space="preserve"> PAGEREF _Toc121217111 \h </w:instrText>
            </w:r>
            <w:r>
              <w:rPr>
                <w:noProof/>
                <w:webHidden/>
              </w:rPr>
            </w:r>
            <w:r>
              <w:rPr>
                <w:noProof/>
                <w:webHidden/>
              </w:rPr>
              <w:fldChar w:fldCharType="separate"/>
            </w:r>
            <w:r>
              <w:rPr>
                <w:noProof/>
                <w:webHidden/>
              </w:rPr>
              <w:t>65</w:t>
            </w:r>
            <w:r>
              <w:rPr>
                <w:noProof/>
                <w:webHidden/>
              </w:rPr>
              <w:fldChar w:fldCharType="end"/>
            </w:r>
          </w:hyperlink>
        </w:p>
        <w:p w:rsidR="00F46FC4" w:rsidRDefault="00F46FC4">
          <w:pPr>
            <w:pStyle w:val="TOC3"/>
            <w:rPr>
              <w:rFonts w:asciiTheme="minorHAnsi" w:eastAsiaTheme="minorEastAsia" w:hAnsiTheme="minorHAnsi" w:cstheme="minorBidi"/>
              <w:noProof/>
              <w:sz w:val="22"/>
              <w:szCs w:val="22"/>
              <w:lang w:val="en-US" w:eastAsia="en-US"/>
            </w:rPr>
          </w:pPr>
          <w:hyperlink w:anchor="_Toc121217112" w:history="1">
            <w:r w:rsidRPr="00116D0E">
              <w:rPr>
                <w:rStyle w:val="Hyperlink"/>
                <w:rFonts w:eastAsia="Times New Roman"/>
                <w:bCs/>
                <w:i/>
                <w:noProof/>
                <w:kern w:val="28"/>
                <w:lang w:val="de-DE"/>
              </w:rPr>
              <w:t>1.2.1. Hoạt động của các trạm quan trắc thuộc Viện Năng lượng nguyên tử Việt Nam</w:t>
            </w:r>
            <w:r>
              <w:rPr>
                <w:noProof/>
                <w:webHidden/>
              </w:rPr>
              <w:tab/>
            </w:r>
            <w:r>
              <w:rPr>
                <w:noProof/>
                <w:webHidden/>
              </w:rPr>
              <w:fldChar w:fldCharType="begin"/>
            </w:r>
            <w:r>
              <w:rPr>
                <w:noProof/>
                <w:webHidden/>
              </w:rPr>
              <w:instrText xml:space="preserve"> PAGEREF _Toc121217112 \h </w:instrText>
            </w:r>
            <w:r>
              <w:rPr>
                <w:noProof/>
                <w:webHidden/>
              </w:rPr>
            </w:r>
            <w:r>
              <w:rPr>
                <w:noProof/>
                <w:webHidden/>
              </w:rPr>
              <w:fldChar w:fldCharType="separate"/>
            </w:r>
            <w:r>
              <w:rPr>
                <w:noProof/>
                <w:webHidden/>
              </w:rPr>
              <w:t>65</w:t>
            </w:r>
            <w:r>
              <w:rPr>
                <w:noProof/>
                <w:webHidden/>
              </w:rPr>
              <w:fldChar w:fldCharType="end"/>
            </w:r>
          </w:hyperlink>
        </w:p>
        <w:p w:rsidR="00F46FC4" w:rsidRDefault="00F46FC4">
          <w:pPr>
            <w:pStyle w:val="TOC3"/>
            <w:rPr>
              <w:rFonts w:asciiTheme="minorHAnsi" w:eastAsiaTheme="minorEastAsia" w:hAnsiTheme="minorHAnsi" w:cstheme="minorBidi"/>
              <w:noProof/>
              <w:sz w:val="22"/>
              <w:szCs w:val="22"/>
              <w:lang w:val="en-US" w:eastAsia="en-US"/>
            </w:rPr>
          </w:pPr>
          <w:hyperlink w:anchor="_Toc121217113" w:history="1">
            <w:r w:rsidRPr="00116D0E">
              <w:rPr>
                <w:rStyle w:val="Hyperlink"/>
                <w:rFonts w:eastAsia="Times New Roman"/>
                <w:bCs/>
                <w:i/>
                <w:noProof/>
                <w:kern w:val="28"/>
                <w:lang w:val="de-DE"/>
              </w:rPr>
              <w:t>1.2.2. Hoạt động của trạm quan trắc tại Viện Hóa học quân sự - Bộ Quốc phòng</w:t>
            </w:r>
            <w:r>
              <w:rPr>
                <w:noProof/>
                <w:webHidden/>
              </w:rPr>
              <w:tab/>
            </w:r>
            <w:r>
              <w:rPr>
                <w:noProof/>
                <w:webHidden/>
              </w:rPr>
              <w:fldChar w:fldCharType="begin"/>
            </w:r>
            <w:r>
              <w:rPr>
                <w:noProof/>
                <w:webHidden/>
              </w:rPr>
              <w:instrText xml:space="preserve"> PAGEREF _Toc121217113 \h </w:instrText>
            </w:r>
            <w:r>
              <w:rPr>
                <w:noProof/>
                <w:webHidden/>
              </w:rPr>
            </w:r>
            <w:r>
              <w:rPr>
                <w:noProof/>
                <w:webHidden/>
              </w:rPr>
              <w:fldChar w:fldCharType="separate"/>
            </w:r>
            <w:r>
              <w:rPr>
                <w:noProof/>
                <w:webHidden/>
              </w:rPr>
              <w:t>66</w:t>
            </w:r>
            <w:r>
              <w:rPr>
                <w:noProof/>
                <w:webHidden/>
              </w:rPr>
              <w:fldChar w:fldCharType="end"/>
            </w:r>
          </w:hyperlink>
        </w:p>
        <w:p w:rsidR="00F46FC4" w:rsidRDefault="00F46FC4">
          <w:pPr>
            <w:pStyle w:val="TOC3"/>
            <w:rPr>
              <w:rFonts w:asciiTheme="minorHAnsi" w:eastAsiaTheme="minorEastAsia" w:hAnsiTheme="minorHAnsi" w:cstheme="minorBidi"/>
              <w:noProof/>
              <w:sz w:val="22"/>
              <w:szCs w:val="22"/>
              <w:lang w:val="en-US" w:eastAsia="en-US"/>
            </w:rPr>
          </w:pPr>
          <w:hyperlink w:anchor="_Toc121217114" w:history="1">
            <w:r w:rsidRPr="00116D0E">
              <w:rPr>
                <w:rStyle w:val="Hyperlink"/>
                <w:rFonts w:eastAsia="Times New Roman"/>
                <w:bCs/>
                <w:i/>
                <w:noProof/>
                <w:kern w:val="28"/>
                <w:lang w:val="de-DE"/>
              </w:rPr>
              <w:t xml:space="preserve">1.2.3. </w:t>
            </w:r>
            <w:r w:rsidRPr="00116D0E">
              <w:rPr>
                <w:rStyle w:val="Hyperlink"/>
                <w:rFonts w:eastAsia="Times New Roman"/>
                <w:bCs/>
                <w:i/>
                <w:noProof/>
                <w:kern w:val="28"/>
              </w:rPr>
              <w:t xml:space="preserve">Hoạt động của trạm quan trắc tại </w:t>
            </w:r>
            <w:r w:rsidRPr="00116D0E">
              <w:rPr>
                <w:rStyle w:val="Hyperlink"/>
                <w:rFonts w:eastAsia="Times New Roman"/>
                <w:bCs/>
                <w:i/>
                <w:noProof/>
                <w:kern w:val="28"/>
                <w:lang w:val="de-DE"/>
              </w:rPr>
              <w:t>T</w:t>
            </w:r>
            <w:r w:rsidRPr="00116D0E">
              <w:rPr>
                <w:rStyle w:val="Hyperlink"/>
                <w:rFonts w:eastAsia="Times New Roman"/>
                <w:bCs/>
                <w:i/>
                <w:noProof/>
                <w:kern w:val="28"/>
              </w:rPr>
              <w:t>rung tâm HTKT An toàn bức xạ</w:t>
            </w:r>
            <w:r w:rsidRPr="00116D0E">
              <w:rPr>
                <w:rStyle w:val="Hyperlink"/>
                <w:rFonts w:eastAsia="Times New Roman"/>
                <w:bCs/>
                <w:i/>
                <w:noProof/>
                <w:kern w:val="28"/>
                <w:lang w:val="de-DE"/>
              </w:rPr>
              <w:t xml:space="preserve"> hạt nhân</w:t>
            </w:r>
            <w:r w:rsidRPr="00116D0E">
              <w:rPr>
                <w:rStyle w:val="Hyperlink"/>
                <w:rFonts w:eastAsia="Times New Roman"/>
                <w:bCs/>
                <w:i/>
                <w:noProof/>
                <w:kern w:val="28"/>
              </w:rPr>
              <w:t xml:space="preserve"> và ứng phó sự cố - Cục </w:t>
            </w:r>
            <w:r w:rsidRPr="00116D0E">
              <w:rPr>
                <w:rStyle w:val="Hyperlink"/>
                <w:rFonts w:eastAsia="Times New Roman"/>
                <w:bCs/>
                <w:i/>
                <w:noProof/>
                <w:kern w:val="28"/>
                <w:lang w:val="de-DE"/>
              </w:rPr>
              <w:t>ATBXHN</w:t>
            </w:r>
            <w:r>
              <w:rPr>
                <w:noProof/>
                <w:webHidden/>
              </w:rPr>
              <w:tab/>
            </w:r>
            <w:r>
              <w:rPr>
                <w:noProof/>
                <w:webHidden/>
              </w:rPr>
              <w:fldChar w:fldCharType="begin"/>
            </w:r>
            <w:r>
              <w:rPr>
                <w:noProof/>
                <w:webHidden/>
              </w:rPr>
              <w:instrText xml:space="preserve"> PAGEREF _Toc121217114 \h </w:instrText>
            </w:r>
            <w:r>
              <w:rPr>
                <w:noProof/>
                <w:webHidden/>
              </w:rPr>
            </w:r>
            <w:r>
              <w:rPr>
                <w:noProof/>
                <w:webHidden/>
              </w:rPr>
              <w:fldChar w:fldCharType="separate"/>
            </w:r>
            <w:r>
              <w:rPr>
                <w:noProof/>
                <w:webHidden/>
              </w:rPr>
              <w:t>67</w:t>
            </w:r>
            <w:r>
              <w:rPr>
                <w:noProof/>
                <w:webHidden/>
              </w:rPr>
              <w:fldChar w:fldCharType="end"/>
            </w:r>
          </w:hyperlink>
        </w:p>
        <w:p w:rsidR="00F46FC4" w:rsidRDefault="00F46FC4">
          <w:pPr>
            <w:pStyle w:val="TOC2"/>
            <w:rPr>
              <w:rFonts w:asciiTheme="minorHAnsi" w:eastAsiaTheme="minorEastAsia" w:hAnsiTheme="minorHAnsi" w:cstheme="minorBidi"/>
              <w:noProof/>
              <w:sz w:val="22"/>
              <w:szCs w:val="22"/>
              <w:lang w:val="en-US" w:eastAsia="en-US"/>
            </w:rPr>
          </w:pPr>
          <w:hyperlink w:anchor="_Toc121217115" w:history="1">
            <w:r w:rsidRPr="00116D0E">
              <w:rPr>
                <w:rStyle w:val="Hyperlink"/>
                <w:rFonts w:eastAsia="Times New Roman"/>
                <w:b/>
                <w:bCs/>
                <w:noProof/>
                <w:kern w:val="28"/>
              </w:rPr>
              <w:t>2. Thu thập dữ liệu phóng xạ môi trường</w:t>
            </w:r>
            <w:r>
              <w:rPr>
                <w:noProof/>
                <w:webHidden/>
              </w:rPr>
              <w:tab/>
            </w:r>
            <w:r>
              <w:rPr>
                <w:noProof/>
                <w:webHidden/>
              </w:rPr>
              <w:fldChar w:fldCharType="begin"/>
            </w:r>
            <w:r>
              <w:rPr>
                <w:noProof/>
                <w:webHidden/>
              </w:rPr>
              <w:instrText xml:space="preserve"> PAGEREF _Toc121217115 \h </w:instrText>
            </w:r>
            <w:r>
              <w:rPr>
                <w:noProof/>
                <w:webHidden/>
              </w:rPr>
            </w:r>
            <w:r>
              <w:rPr>
                <w:noProof/>
                <w:webHidden/>
              </w:rPr>
              <w:fldChar w:fldCharType="separate"/>
            </w:r>
            <w:r>
              <w:rPr>
                <w:noProof/>
                <w:webHidden/>
              </w:rPr>
              <w:t>67</w:t>
            </w:r>
            <w:r>
              <w:rPr>
                <w:noProof/>
                <w:webHidden/>
              </w:rPr>
              <w:fldChar w:fldCharType="end"/>
            </w:r>
          </w:hyperlink>
        </w:p>
        <w:p w:rsidR="00F46FC4" w:rsidRDefault="00F46FC4">
          <w:pPr>
            <w:pStyle w:val="TOC1"/>
            <w:rPr>
              <w:rFonts w:asciiTheme="minorHAnsi" w:eastAsiaTheme="minorEastAsia" w:hAnsiTheme="minorHAnsi" w:cstheme="minorBidi"/>
              <w:noProof/>
              <w:sz w:val="22"/>
              <w:szCs w:val="22"/>
              <w:lang w:val="en-US" w:eastAsia="en-US"/>
            </w:rPr>
          </w:pPr>
          <w:hyperlink w:anchor="_Toc121217116" w:history="1">
            <w:r w:rsidRPr="00116D0E">
              <w:rPr>
                <w:rStyle w:val="Hyperlink"/>
                <w:noProof/>
              </w:rPr>
              <w:t>XII. HOẠT ĐỘNG ĐÀO TẠO AN TOÀN BỨC XẠ VÀ ĐÀO TẠO CHUYÊN MÔN, NGHIỆP VỤ THEO QUY ĐỊNH CỦA LUẬT</w:t>
            </w:r>
            <w:r>
              <w:rPr>
                <w:noProof/>
                <w:webHidden/>
              </w:rPr>
              <w:tab/>
            </w:r>
            <w:r>
              <w:rPr>
                <w:noProof/>
                <w:webHidden/>
              </w:rPr>
              <w:fldChar w:fldCharType="begin"/>
            </w:r>
            <w:r>
              <w:rPr>
                <w:noProof/>
                <w:webHidden/>
              </w:rPr>
              <w:instrText xml:space="preserve"> PAGEREF _Toc121217116 \h </w:instrText>
            </w:r>
            <w:r>
              <w:rPr>
                <w:noProof/>
                <w:webHidden/>
              </w:rPr>
            </w:r>
            <w:r>
              <w:rPr>
                <w:noProof/>
                <w:webHidden/>
              </w:rPr>
              <w:fldChar w:fldCharType="separate"/>
            </w:r>
            <w:r>
              <w:rPr>
                <w:noProof/>
                <w:webHidden/>
              </w:rPr>
              <w:t>70</w:t>
            </w:r>
            <w:r>
              <w:rPr>
                <w:noProof/>
                <w:webHidden/>
              </w:rPr>
              <w:fldChar w:fldCharType="end"/>
            </w:r>
          </w:hyperlink>
        </w:p>
        <w:p w:rsidR="00F46FC4" w:rsidRDefault="00F46FC4">
          <w:pPr>
            <w:pStyle w:val="TOC2"/>
            <w:rPr>
              <w:rFonts w:asciiTheme="minorHAnsi" w:eastAsiaTheme="minorEastAsia" w:hAnsiTheme="minorHAnsi" w:cstheme="minorBidi"/>
              <w:noProof/>
              <w:sz w:val="22"/>
              <w:szCs w:val="22"/>
              <w:lang w:val="en-US" w:eastAsia="en-US"/>
            </w:rPr>
          </w:pPr>
          <w:hyperlink w:anchor="_Toc121217117" w:history="1">
            <w:r w:rsidRPr="00116D0E">
              <w:rPr>
                <w:rStyle w:val="Hyperlink"/>
                <w:noProof/>
              </w:rPr>
              <w:t>Bằng các hợp tác với IAEA và hợp tác song phương với các nước khác, trong năm 2021 Cục ATBXHN đã cử các cán bộ Cục ham gia các khóa đào tạo chuyên môn bằng hình thức trực tiếp hoặc trực tuyến, việc này đã nâng cao trình độ của cán bộ Cục, góp phần nâng cao chất lương công việc của cán bộ. Năm 2021, với Thỏa thuận hợp tác 3 bên giữa Việt Nam- Lào- IAEA và Việt Nam- Campuchia- IAEA, Cục ATBXHN đã triển khai khóa đào tạo về thanh tra ATBX cho nước bạn. Việc này góp phần nâng cao chất lượng cán bộ của nước bạn, nâng cao chất lượng cán bộ Cục và nâng cao vị thế của Cục trên trường quốc tế, góp phần nâng cao vị thế của đất nước.</w:t>
            </w:r>
            <w:r>
              <w:rPr>
                <w:noProof/>
                <w:webHidden/>
              </w:rPr>
              <w:tab/>
            </w:r>
            <w:r>
              <w:rPr>
                <w:noProof/>
                <w:webHidden/>
              </w:rPr>
              <w:fldChar w:fldCharType="begin"/>
            </w:r>
            <w:r>
              <w:rPr>
                <w:noProof/>
                <w:webHidden/>
              </w:rPr>
              <w:instrText xml:space="preserve"> PAGEREF _Toc121217117 \h </w:instrText>
            </w:r>
            <w:r>
              <w:rPr>
                <w:noProof/>
                <w:webHidden/>
              </w:rPr>
            </w:r>
            <w:r>
              <w:rPr>
                <w:noProof/>
                <w:webHidden/>
              </w:rPr>
              <w:fldChar w:fldCharType="separate"/>
            </w:r>
            <w:r>
              <w:rPr>
                <w:noProof/>
                <w:webHidden/>
              </w:rPr>
              <w:t>72</w:t>
            </w:r>
            <w:r>
              <w:rPr>
                <w:noProof/>
                <w:webHidden/>
              </w:rPr>
              <w:fldChar w:fldCharType="end"/>
            </w:r>
          </w:hyperlink>
        </w:p>
        <w:p w:rsidR="00F46FC4" w:rsidRDefault="00F46FC4">
          <w:pPr>
            <w:pStyle w:val="TOC1"/>
            <w:rPr>
              <w:rFonts w:asciiTheme="minorHAnsi" w:eastAsiaTheme="minorEastAsia" w:hAnsiTheme="minorHAnsi" w:cstheme="minorBidi"/>
              <w:noProof/>
              <w:sz w:val="22"/>
              <w:szCs w:val="22"/>
              <w:lang w:val="en-US" w:eastAsia="en-US"/>
            </w:rPr>
          </w:pPr>
          <w:hyperlink w:anchor="_Toc121217118" w:history="1">
            <w:r w:rsidRPr="00116D0E">
              <w:rPr>
                <w:rStyle w:val="Hyperlink"/>
                <w:noProof/>
              </w:rPr>
              <w:t>XIII. HOẠT ĐỘNG THÔNG TIN TUYÊN TRUYỀN</w:t>
            </w:r>
            <w:r>
              <w:rPr>
                <w:noProof/>
                <w:webHidden/>
              </w:rPr>
              <w:tab/>
            </w:r>
            <w:r>
              <w:rPr>
                <w:noProof/>
                <w:webHidden/>
              </w:rPr>
              <w:fldChar w:fldCharType="begin"/>
            </w:r>
            <w:r>
              <w:rPr>
                <w:noProof/>
                <w:webHidden/>
              </w:rPr>
              <w:instrText xml:space="preserve"> PAGEREF _Toc121217118 \h </w:instrText>
            </w:r>
            <w:r>
              <w:rPr>
                <w:noProof/>
                <w:webHidden/>
              </w:rPr>
            </w:r>
            <w:r>
              <w:rPr>
                <w:noProof/>
                <w:webHidden/>
              </w:rPr>
              <w:fldChar w:fldCharType="separate"/>
            </w:r>
            <w:r>
              <w:rPr>
                <w:noProof/>
                <w:webHidden/>
              </w:rPr>
              <w:t>73</w:t>
            </w:r>
            <w:r>
              <w:rPr>
                <w:noProof/>
                <w:webHidden/>
              </w:rPr>
              <w:fldChar w:fldCharType="end"/>
            </w:r>
          </w:hyperlink>
        </w:p>
        <w:p w:rsidR="00F46FC4" w:rsidRDefault="00F46FC4">
          <w:pPr>
            <w:pStyle w:val="TOC1"/>
            <w:rPr>
              <w:rFonts w:asciiTheme="minorHAnsi" w:eastAsiaTheme="minorEastAsia" w:hAnsiTheme="minorHAnsi" w:cstheme="minorBidi"/>
              <w:noProof/>
              <w:sz w:val="22"/>
              <w:szCs w:val="22"/>
              <w:lang w:val="en-US" w:eastAsia="en-US"/>
            </w:rPr>
          </w:pPr>
          <w:hyperlink w:anchor="_Toc121217119" w:history="1">
            <w:r w:rsidRPr="00116D0E">
              <w:rPr>
                <w:rStyle w:val="Hyperlink"/>
                <w:b/>
                <w:bCs/>
                <w:noProof/>
                <w:kern w:val="28"/>
                <w:lang w:val="pt-PT"/>
              </w:rPr>
              <w:t xml:space="preserve">3. </w:t>
            </w:r>
            <w:r w:rsidRPr="00116D0E">
              <w:rPr>
                <w:rStyle w:val="Hyperlink"/>
                <w:b/>
                <w:bCs/>
                <w:noProof/>
                <w:kern w:val="28"/>
                <w:lang w:val="de-DE"/>
              </w:rPr>
              <w:t>Duy trì và cập nhật thông tin trên Cổng thông tin điện tử của Cục ATBXHN</w:t>
            </w:r>
            <w:r>
              <w:rPr>
                <w:noProof/>
                <w:webHidden/>
              </w:rPr>
              <w:tab/>
            </w:r>
            <w:r>
              <w:rPr>
                <w:noProof/>
                <w:webHidden/>
              </w:rPr>
              <w:fldChar w:fldCharType="begin"/>
            </w:r>
            <w:r>
              <w:rPr>
                <w:noProof/>
                <w:webHidden/>
              </w:rPr>
              <w:instrText xml:space="preserve"> PAGEREF _Toc121217119 \h </w:instrText>
            </w:r>
            <w:r>
              <w:rPr>
                <w:noProof/>
                <w:webHidden/>
              </w:rPr>
            </w:r>
            <w:r>
              <w:rPr>
                <w:noProof/>
                <w:webHidden/>
              </w:rPr>
              <w:fldChar w:fldCharType="separate"/>
            </w:r>
            <w:r>
              <w:rPr>
                <w:noProof/>
                <w:webHidden/>
              </w:rPr>
              <w:t>74</w:t>
            </w:r>
            <w:r>
              <w:rPr>
                <w:noProof/>
                <w:webHidden/>
              </w:rPr>
              <w:fldChar w:fldCharType="end"/>
            </w:r>
          </w:hyperlink>
        </w:p>
        <w:p w:rsidR="00F46FC4" w:rsidRDefault="00F46FC4">
          <w:pPr>
            <w:pStyle w:val="TOC1"/>
            <w:tabs>
              <w:tab w:val="left" w:pos="520"/>
            </w:tabs>
            <w:rPr>
              <w:rFonts w:asciiTheme="minorHAnsi" w:eastAsiaTheme="minorEastAsia" w:hAnsiTheme="minorHAnsi" w:cstheme="minorBidi"/>
              <w:noProof/>
              <w:sz w:val="22"/>
              <w:szCs w:val="22"/>
              <w:lang w:val="en-US" w:eastAsia="en-US"/>
            </w:rPr>
          </w:pPr>
          <w:hyperlink w:anchor="_Toc121217120" w:history="1">
            <w:r w:rsidRPr="00116D0E">
              <w:rPr>
                <w:rStyle w:val="Hyperlink"/>
                <w:b/>
                <w:bCs/>
                <w:noProof/>
                <w:kern w:val="28"/>
                <w:lang w:val="de-DE"/>
              </w:rPr>
              <w:t>4.</w:t>
            </w:r>
            <w:r>
              <w:rPr>
                <w:rFonts w:asciiTheme="minorHAnsi" w:eastAsiaTheme="minorEastAsia" w:hAnsiTheme="minorHAnsi" w:cstheme="minorBidi"/>
                <w:noProof/>
                <w:sz w:val="22"/>
                <w:szCs w:val="22"/>
                <w:lang w:val="en-US" w:eastAsia="en-US"/>
              </w:rPr>
              <w:tab/>
            </w:r>
            <w:r w:rsidRPr="00116D0E">
              <w:rPr>
                <w:rStyle w:val="Hyperlink"/>
                <w:b/>
                <w:bCs/>
                <w:noProof/>
                <w:kern w:val="28"/>
                <w:lang w:val="de-DE"/>
              </w:rPr>
              <w:t>Hoạt động thông tin khoa học phục vụ công tác quản lý nhà nước về an toàn bức xạ và hạt nhân</w:t>
            </w:r>
            <w:r>
              <w:rPr>
                <w:noProof/>
                <w:webHidden/>
              </w:rPr>
              <w:tab/>
            </w:r>
            <w:r>
              <w:rPr>
                <w:noProof/>
                <w:webHidden/>
              </w:rPr>
              <w:fldChar w:fldCharType="begin"/>
            </w:r>
            <w:r>
              <w:rPr>
                <w:noProof/>
                <w:webHidden/>
              </w:rPr>
              <w:instrText xml:space="preserve"> PAGEREF _Toc121217120 \h </w:instrText>
            </w:r>
            <w:r>
              <w:rPr>
                <w:noProof/>
                <w:webHidden/>
              </w:rPr>
            </w:r>
            <w:r>
              <w:rPr>
                <w:noProof/>
                <w:webHidden/>
              </w:rPr>
              <w:fldChar w:fldCharType="separate"/>
            </w:r>
            <w:r>
              <w:rPr>
                <w:noProof/>
                <w:webHidden/>
              </w:rPr>
              <w:t>74</w:t>
            </w:r>
            <w:r>
              <w:rPr>
                <w:noProof/>
                <w:webHidden/>
              </w:rPr>
              <w:fldChar w:fldCharType="end"/>
            </w:r>
          </w:hyperlink>
        </w:p>
        <w:p w:rsidR="00F46FC4" w:rsidRDefault="00F46FC4">
          <w:pPr>
            <w:pStyle w:val="TOC1"/>
            <w:rPr>
              <w:rFonts w:asciiTheme="minorHAnsi" w:eastAsiaTheme="minorEastAsia" w:hAnsiTheme="minorHAnsi" w:cstheme="minorBidi"/>
              <w:noProof/>
              <w:sz w:val="22"/>
              <w:szCs w:val="22"/>
              <w:lang w:val="en-US" w:eastAsia="en-US"/>
            </w:rPr>
          </w:pPr>
          <w:hyperlink w:anchor="_Toc121217121" w:history="1">
            <w:r w:rsidRPr="00116D0E">
              <w:rPr>
                <w:rStyle w:val="Hyperlink"/>
                <w:b/>
                <w:bCs/>
                <w:noProof/>
                <w:kern w:val="28"/>
                <w:lang w:val="de-DE"/>
              </w:rPr>
              <w:t>5. Kết luận và đề xuất</w:t>
            </w:r>
            <w:r>
              <w:rPr>
                <w:noProof/>
                <w:webHidden/>
              </w:rPr>
              <w:tab/>
            </w:r>
            <w:r>
              <w:rPr>
                <w:noProof/>
                <w:webHidden/>
              </w:rPr>
              <w:fldChar w:fldCharType="begin"/>
            </w:r>
            <w:r>
              <w:rPr>
                <w:noProof/>
                <w:webHidden/>
              </w:rPr>
              <w:instrText xml:space="preserve"> PAGEREF _Toc121217121 \h </w:instrText>
            </w:r>
            <w:r>
              <w:rPr>
                <w:noProof/>
                <w:webHidden/>
              </w:rPr>
            </w:r>
            <w:r>
              <w:rPr>
                <w:noProof/>
                <w:webHidden/>
              </w:rPr>
              <w:fldChar w:fldCharType="separate"/>
            </w:r>
            <w:r>
              <w:rPr>
                <w:noProof/>
                <w:webHidden/>
              </w:rPr>
              <w:t>75</w:t>
            </w:r>
            <w:r>
              <w:rPr>
                <w:noProof/>
                <w:webHidden/>
              </w:rPr>
              <w:fldChar w:fldCharType="end"/>
            </w:r>
          </w:hyperlink>
        </w:p>
        <w:p w:rsidR="00F46FC4" w:rsidRDefault="00F46FC4">
          <w:pPr>
            <w:pStyle w:val="TOC1"/>
            <w:tabs>
              <w:tab w:val="left" w:pos="520"/>
            </w:tabs>
            <w:rPr>
              <w:rFonts w:asciiTheme="minorHAnsi" w:eastAsiaTheme="minorEastAsia" w:hAnsiTheme="minorHAnsi" w:cstheme="minorBidi"/>
              <w:noProof/>
              <w:sz w:val="22"/>
              <w:szCs w:val="22"/>
              <w:lang w:val="en-US" w:eastAsia="en-US"/>
            </w:rPr>
          </w:pPr>
          <w:hyperlink w:anchor="_Toc121217122" w:history="1">
            <w:r w:rsidRPr="00116D0E">
              <w:rPr>
                <w:rStyle w:val="Hyperlink"/>
                <w:rFonts w:eastAsia="Times New Roman"/>
                <w:bCs/>
                <w:noProof/>
                <w:kern w:val="28"/>
                <w:lang w:val="de-DE"/>
              </w:rPr>
              <w:t>-</w:t>
            </w:r>
            <w:r>
              <w:rPr>
                <w:rFonts w:asciiTheme="minorHAnsi" w:eastAsiaTheme="minorEastAsia" w:hAnsiTheme="minorHAnsi" w:cstheme="minorBidi"/>
                <w:noProof/>
                <w:sz w:val="22"/>
                <w:szCs w:val="22"/>
                <w:lang w:val="en-US" w:eastAsia="en-US"/>
              </w:rPr>
              <w:tab/>
            </w:r>
            <w:r w:rsidRPr="00116D0E">
              <w:rPr>
                <w:rStyle w:val="Hyperlink"/>
                <w:bCs/>
                <w:noProof/>
                <w:kern w:val="28"/>
                <w:lang w:val="de-DE"/>
              </w:rPr>
              <w:t>Xây dựng một chiến lược truyền thông dài hạn với việc xác định rõ các mục tiêu, giá trị, nguyên tắc, đối tượng và hoạt động;</w:t>
            </w:r>
            <w:r>
              <w:rPr>
                <w:noProof/>
                <w:webHidden/>
              </w:rPr>
              <w:tab/>
            </w:r>
            <w:r>
              <w:rPr>
                <w:noProof/>
                <w:webHidden/>
              </w:rPr>
              <w:fldChar w:fldCharType="begin"/>
            </w:r>
            <w:r>
              <w:rPr>
                <w:noProof/>
                <w:webHidden/>
              </w:rPr>
              <w:instrText xml:space="preserve"> PAGEREF _Toc121217122 \h </w:instrText>
            </w:r>
            <w:r>
              <w:rPr>
                <w:noProof/>
                <w:webHidden/>
              </w:rPr>
            </w:r>
            <w:r>
              <w:rPr>
                <w:noProof/>
                <w:webHidden/>
              </w:rPr>
              <w:fldChar w:fldCharType="separate"/>
            </w:r>
            <w:r>
              <w:rPr>
                <w:noProof/>
                <w:webHidden/>
              </w:rPr>
              <w:t>75</w:t>
            </w:r>
            <w:r>
              <w:rPr>
                <w:noProof/>
                <w:webHidden/>
              </w:rPr>
              <w:fldChar w:fldCharType="end"/>
            </w:r>
          </w:hyperlink>
        </w:p>
        <w:p w:rsidR="00F46FC4" w:rsidRDefault="00F46FC4">
          <w:pPr>
            <w:pStyle w:val="TOC1"/>
            <w:tabs>
              <w:tab w:val="left" w:pos="520"/>
            </w:tabs>
            <w:rPr>
              <w:rFonts w:asciiTheme="minorHAnsi" w:eastAsiaTheme="minorEastAsia" w:hAnsiTheme="minorHAnsi" w:cstheme="minorBidi"/>
              <w:noProof/>
              <w:sz w:val="22"/>
              <w:szCs w:val="22"/>
              <w:lang w:val="en-US" w:eastAsia="en-US"/>
            </w:rPr>
          </w:pPr>
          <w:hyperlink w:anchor="_Toc121217123" w:history="1">
            <w:r w:rsidRPr="00116D0E">
              <w:rPr>
                <w:rStyle w:val="Hyperlink"/>
                <w:rFonts w:eastAsia="Times New Roman"/>
                <w:bCs/>
                <w:noProof/>
                <w:kern w:val="28"/>
                <w:lang w:val="de-DE"/>
              </w:rPr>
              <w:t>-</w:t>
            </w:r>
            <w:r>
              <w:rPr>
                <w:rFonts w:asciiTheme="minorHAnsi" w:eastAsiaTheme="minorEastAsia" w:hAnsiTheme="minorHAnsi" w:cstheme="minorBidi"/>
                <w:noProof/>
                <w:sz w:val="22"/>
                <w:szCs w:val="22"/>
                <w:lang w:val="en-US" w:eastAsia="en-US"/>
              </w:rPr>
              <w:tab/>
            </w:r>
            <w:r w:rsidRPr="00116D0E">
              <w:rPr>
                <w:rStyle w:val="Hyperlink"/>
                <w:bCs/>
                <w:noProof/>
                <w:kern w:val="28"/>
                <w:lang w:val="de-DE"/>
              </w:rPr>
              <w:t>Xây dựng các quy trình về thông tin để tạo thuận lợi cho việc triển khai và phối hợp triển khai giữa các đơn vị trong Cục;</w:t>
            </w:r>
            <w:r>
              <w:rPr>
                <w:noProof/>
                <w:webHidden/>
              </w:rPr>
              <w:tab/>
            </w:r>
            <w:r>
              <w:rPr>
                <w:noProof/>
                <w:webHidden/>
              </w:rPr>
              <w:fldChar w:fldCharType="begin"/>
            </w:r>
            <w:r>
              <w:rPr>
                <w:noProof/>
                <w:webHidden/>
              </w:rPr>
              <w:instrText xml:space="preserve"> PAGEREF _Toc121217123 \h </w:instrText>
            </w:r>
            <w:r>
              <w:rPr>
                <w:noProof/>
                <w:webHidden/>
              </w:rPr>
            </w:r>
            <w:r>
              <w:rPr>
                <w:noProof/>
                <w:webHidden/>
              </w:rPr>
              <w:fldChar w:fldCharType="separate"/>
            </w:r>
            <w:r>
              <w:rPr>
                <w:noProof/>
                <w:webHidden/>
              </w:rPr>
              <w:t>75</w:t>
            </w:r>
            <w:r>
              <w:rPr>
                <w:noProof/>
                <w:webHidden/>
              </w:rPr>
              <w:fldChar w:fldCharType="end"/>
            </w:r>
          </w:hyperlink>
        </w:p>
        <w:p w:rsidR="00F46FC4" w:rsidRDefault="00F46FC4">
          <w:pPr>
            <w:pStyle w:val="TOC1"/>
            <w:tabs>
              <w:tab w:val="left" w:pos="520"/>
            </w:tabs>
            <w:rPr>
              <w:rFonts w:asciiTheme="minorHAnsi" w:eastAsiaTheme="minorEastAsia" w:hAnsiTheme="minorHAnsi" w:cstheme="minorBidi"/>
              <w:noProof/>
              <w:sz w:val="22"/>
              <w:szCs w:val="22"/>
              <w:lang w:val="en-US" w:eastAsia="en-US"/>
            </w:rPr>
          </w:pPr>
          <w:hyperlink w:anchor="_Toc121217124" w:history="1">
            <w:r w:rsidRPr="00116D0E">
              <w:rPr>
                <w:rStyle w:val="Hyperlink"/>
                <w:rFonts w:eastAsia="Times New Roman"/>
                <w:bCs/>
                <w:noProof/>
                <w:kern w:val="28"/>
                <w:lang w:val="de-DE"/>
              </w:rPr>
              <w:t>-</w:t>
            </w:r>
            <w:r>
              <w:rPr>
                <w:rFonts w:asciiTheme="minorHAnsi" w:eastAsiaTheme="minorEastAsia" w:hAnsiTheme="minorHAnsi" w:cstheme="minorBidi"/>
                <w:noProof/>
                <w:sz w:val="22"/>
                <w:szCs w:val="22"/>
                <w:lang w:val="en-US" w:eastAsia="en-US"/>
              </w:rPr>
              <w:tab/>
            </w:r>
            <w:r w:rsidRPr="00116D0E">
              <w:rPr>
                <w:rStyle w:val="Hyperlink"/>
                <w:bCs/>
                <w:noProof/>
                <w:kern w:val="28"/>
                <w:lang w:val="de-DE"/>
              </w:rPr>
              <w:t>Thông tin trong trường hợp khẩn cấp cần đươc nghiên cứu, chuẩn bị và thực hành;</w:t>
            </w:r>
            <w:r>
              <w:rPr>
                <w:noProof/>
                <w:webHidden/>
              </w:rPr>
              <w:tab/>
            </w:r>
            <w:r>
              <w:rPr>
                <w:noProof/>
                <w:webHidden/>
              </w:rPr>
              <w:fldChar w:fldCharType="begin"/>
            </w:r>
            <w:r>
              <w:rPr>
                <w:noProof/>
                <w:webHidden/>
              </w:rPr>
              <w:instrText xml:space="preserve"> PAGEREF _Toc121217124 \h </w:instrText>
            </w:r>
            <w:r>
              <w:rPr>
                <w:noProof/>
                <w:webHidden/>
              </w:rPr>
            </w:r>
            <w:r>
              <w:rPr>
                <w:noProof/>
                <w:webHidden/>
              </w:rPr>
              <w:fldChar w:fldCharType="separate"/>
            </w:r>
            <w:r>
              <w:rPr>
                <w:noProof/>
                <w:webHidden/>
              </w:rPr>
              <w:t>75</w:t>
            </w:r>
            <w:r>
              <w:rPr>
                <w:noProof/>
                <w:webHidden/>
              </w:rPr>
              <w:fldChar w:fldCharType="end"/>
            </w:r>
          </w:hyperlink>
        </w:p>
        <w:p w:rsidR="00F46FC4" w:rsidRDefault="00F46FC4">
          <w:pPr>
            <w:pStyle w:val="TOC1"/>
            <w:tabs>
              <w:tab w:val="left" w:pos="520"/>
            </w:tabs>
            <w:rPr>
              <w:rFonts w:asciiTheme="minorHAnsi" w:eastAsiaTheme="minorEastAsia" w:hAnsiTheme="minorHAnsi" w:cstheme="minorBidi"/>
              <w:noProof/>
              <w:sz w:val="22"/>
              <w:szCs w:val="22"/>
              <w:lang w:val="en-US" w:eastAsia="en-US"/>
            </w:rPr>
          </w:pPr>
          <w:hyperlink w:anchor="_Toc121217125" w:history="1">
            <w:r w:rsidRPr="00116D0E">
              <w:rPr>
                <w:rStyle w:val="Hyperlink"/>
                <w:rFonts w:eastAsia="Times New Roman"/>
                <w:bCs/>
                <w:noProof/>
                <w:kern w:val="28"/>
                <w:lang w:val="de-DE"/>
              </w:rPr>
              <w:t>-</w:t>
            </w:r>
            <w:r>
              <w:rPr>
                <w:rFonts w:asciiTheme="minorHAnsi" w:eastAsiaTheme="minorEastAsia" w:hAnsiTheme="minorHAnsi" w:cstheme="minorBidi"/>
                <w:noProof/>
                <w:sz w:val="22"/>
                <w:szCs w:val="22"/>
                <w:lang w:val="en-US" w:eastAsia="en-US"/>
              </w:rPr>
              <w:tab/>
            </w:r>
            <w:r w:rsidRPr="00116D0E">
              <w:rPr>
                <w:rStyle w:val="Hyperlink"/>
                <w:bCs/>
                <w:noProof/>
                <w:kern w:val="28"/>
                <w:lang w:val="de-DE"/>
              </w:rPr>
              <w:t>Xem xét việc sử dụng các công cụ truyền thông mới như mạng xã hội./.</w:t>
            </w:r>
            <w:r>
              <w:rPr>
                <w:noProof/>
                <w:webHidden/>
              </w:rPr>
              <w:tab/>
            </w:r>
            <w:r>
              <w:rPr>
                <w:noProof/>
                <w:webHidden/>
              </w:rPr>
              <w:fldChar w:fldCharType="begin"/>
            </w:r>
            <w:r>
              <w:rPr>
                <w:noProof/>
                <w:webHidden/>
              </w:rPr>
              <w:instrText xml:space="preserve"> PAGEREF _Toc121217125 \h </w:instrText>
            </w:r>
            <w:r>
              <w:rPr>
                <w:noProof/>
                <w:webHidden/>
              </w:rPr>
            </w:r>
            <w:r>
              <w:rPr>
                <w:noProof/>
                <w:webHidden/>
              </w:rPr>
              <w:fldChar w:fldCharType="separate"/>
            </w:r>
            <w:r>
              <w:rPr>
                <w:noProof/>
                <w:webHidden/>
              </w:rPr>
              <w:t>75</w:t>
            </w:r>
            <w:r>
              <w:rPr>
                <w:noProof/>
                <w:webHidden/>
              </w:rPr>
              <w:fldChar w:fldCharType="end"/>
            </w:r>
          </w:hyperlink>
        </w:p>
        <w:p w:rsidR="00F46FC4" w:rsidRDefault="00F46FC4">
          <w:pPr>
            <w:pStyle w:val="TOC1"/>
            <w:rPr>
              <w:rFonts w:asciiTheme="minorHAnsi" w:eastAsiaTheme="minorEastAsia" w:hAnsiTheme="minorHAnsi" w:cstheme="minorBidi"/>
              <w:noProof/>
              <w:sz w:val="22"/>
              <w:szCs w:val="22"/>
              <w:lang w:val="en-US" w:eastAsia="en-US"/>
            </w:rPr>
          </w:pPr>
          <w:hyperlink w:anchor="_Toc121217126" w:history="1">
            <w:r w:rsidRPr="00116D0E">
              <w:rPr>
                <w:rStyle w:val="Hyperlink"/>
                <w:noProof/>
              </w:rPr>
              <w:t>XIV. HỢP TÁC QUỐC TẾ</w:t>
            </w:r>
            <w:r>
              <w:rPr>
                <w:noProof/>
                <w:webHidden/>
              </w:rPr>
              <w:tab/>
            </w:r>
            <w:r>
              <w:rPr>
                <w:noProof/>
                <w:webHidden/>
              </w:rPr>
              <w:fldChar w:fldCharType="begin"/>
            </w:r>
            <w:r>
              <w:rPr>
                <w:noProof/>
                <w:webHidden/>
              </w:rPr>
              <w:instrText xml:space="preserve"> PAGEREF _Toc121217126 \h </w:instrText>
            </w:r>
            <w:r>
              <w:rPr>
                <w:noProof/>
                <w:webHidden/>
              </w:rPr>
            </w:r>
            <w:r>
              <w:rPr>
                <w:noProof/>
                <w:webHidden/>
              </w:rPr>
              <w:fldChar w:fldCharType="separate"/>
            </w:r>
            <w:r>
              <w:rPr>
                <w:noProof/>
                <w:webHidden/>
              </w:rPr>
              <w:t>76</w:t>
            </w:r>
            <w:r>
              <w:rPr>
                <w:noProof/>
                <w:webHidden/>
              </w:rPr>
              <w:fldChar w:fldCharType="end"/>
            </w:r>
          </w:hyperlink>
        </w:p>
        <w:p w:rsidR="00F46FC4" w:rsidRDefault="00F46FC4">
          <w:pPr>
            <w:pStyle w:val="TOC2"/>
            <w:rPr>
              <w:rFonts w:asciiTheme="minorHAnsi" w:eastAsiaTheme="minorEastAsia" w:hAnsiTheme="minorHAnsi" w:cstheme="minorBidi"/>
              <w:noProof/>
              <w:sz w:val="22"/>
              <w:szCs w:val="22"/>
              <w:lang w:val="en-US" w:eastAsia="en-US"/>
            </w:rPr>
          </w:pPr>
          <w:hyperlink w:anchor="_Toc121217127" w:history="1">
            <w:r w:rsidRPr="00116D0E">
              <w:rPr>
                <w:rStyle w:val="Hyperlink"/>
                <w:noProof/>
              </w:rPr>
              <w:t>PHỤ LỤC 1. DANH MỤC VĂN BẢN QUY PHẠM PHÁP LUẬT</w:t>
            </w:r>
            <w:r>
              <w:rPr>
                <w:noProof/>
                <w:webHidden/>
              </w:rPr>
              <w:tab/>
            </w:r>
            <w:r>
              <w:rPr>
                <w:noProof/>
                <w:webHidden/>
              </w:rPr>
              <w:fldChar w:fldCharType="begin"/>
            </w:r>
            <w:r>
              <w:rPr>
                <w:noProof/>
                <w:webHidden/>
              </w:rPr>
              <w:instrText xml:space="preserve"> PAGEREF _Toc121217127 \h </w:instrText>
            </w:r>
            <w:r>
              <w:rPr>
                <w:noProof/>
                <w:webHidden/>
              </w:rPr>
            </w:r>
            <w:r>
              <w:rPr>
                <w:noProof/>
                <w:webHidden/>
              </w:rPr>
              <w:fldChar w:fldCharType="separate"/>
            </w:r>
            <w:r>
              <w:rPr>
                <w:noProof/>
                <w:webHidden/>
              </w:rPr>
              <w:t>79</w:t>
            </w:r>
            <w:r>
              <w:rPr>
                <w:noProof/>
                <w:webHidden/>
              </w:rPr>
              <w:fldChar w:fldCharType="end"/>
            </w:r>
          </w:hyperlink>
        </w:p>
        <w:p w:rsidR="00F46FC4" w:rsidRDefault="00F46FC4">
          <w:pPr>
            <w:pStyle w:val="TOC2"/>
            <w:rPr>
              <w:rFonts w:asciiTheme="minorHAnsi" w:eastAsiaTheme="minorEastAsia" w:hAnsiTheme="minorHAnsi" w:cstheme="minorBidi"/>
              <w:noProof/>
              <w:sz w:val="22"/>
              <w:szCs w:val="22"/>
              <w:lang w:val="en-US" w:eastAsia="en-US"/>
            </w:rPr>
          </w:pPr>
          <w:hyperlink w:anchor="_Toc121217128" w:history="1">
            <w:r w:rsidRPr="00116D0E">
              <w:rPr>
                <w:rStyle w:val="Hyperlink"/>
                <w:noProof/>
              </w:rPr>
              <w:t>VỀ NĂNG LƯỢNG NGUYÊN TỬ</w:t>
            </w:r>
            <w:r>
              <w:rPr>
                <w:noProof/>
                <w:webHidden/>
              </w:rPr>
              <w:tab/>
            </w:r>
            <w:r>
              <w:rPr>
                <w:noProof/>
                <w:webHidden/>
              </w:rPr>
              <w:fldChar w:fldCharType="begin"/>
            </w:r>
            <w:r>
              <w:rPr>
                <w:noProof/>
                <w:webHidden/>
              </w:rPr>
              <w:instrText xml:space="preserve"> PAGEREF _Toc121217128 \h </w:instrText>
            </w:r>
            <w:r>
              <w:rPr>
                <w:noProof/>
                <w:webHidden/>
              </w:rPr>
            </w:r>
            <w:r>
              <w:rPr>
                <w:noProof/>
                <w:webHidden/>
              </w:rPr>
              <w:fldChar w:fldCharType="separate"/>
            </w:r>
            <w:r>
              <w:rPr>
                <w:noProof/>
                <w:webHidden/>
              </w:rPr>
              <w:t>79</w:t>
            </w:r>
            <w:r>
              <w:rPr>
                <w:noProof/>
                <w:webHidden/>
              </w:rPr>
              <w:fldChar w:fldCharType="end"/>
            </w:r>
          </w:hyperlink>
        </w:p>
        <w:p w:rsidR="00F46FC4" w:rsidRDefault="00F46FC4">
          <w:pPr>
            <w:pStyle w:val="TOC2"/>
            <w:rPr>
              <w:rFonts w:asciiTheme="minorHAnsi" w:eastAsiaTheme="minorEastAsia" w:hAnsiTheme="minorHAnsi" w:cstheme="minorBidi"/>
              <w:noProof/>
              <w:sz w:val="22"/>
              <w:szCs w:val="22"/>
              <w:lang w:val="en-US" w:eastAsia="en-US"/>
            </w:rPr>
          </w:pPr>
          <w:hyperlink w:anchor="_Toc121217129" w:history="1">
            <w:r w:rsidRPr="00116D0E">
              <w:rPr>
                <w:rStyle w:val="Hyperlink"/>
                <w:noProof/>
              </w:rPr>
              <w:t>(Đang có hiệu lực thi hành)</w:t>
            </w:r>
            <w:r>
              <w:rPr>
                <w:noProof/>
                <w:webHidden/>
              </w:rPr>
              <w:tab/>
            </w:r>
            <w:r>
              <w:rPr>
                <w:noProof/>
                <w:webHidden/>
              </w:rPr>
              <w:fldChar w:fldCharType="begin"/>
            </w:r>
            <w:r>
              <w:rPr>
                <w:noProof/>
                <w:webHidden/>
              </w:rPr>
              <w:instrText xml:space="preserve"> PAGEREF _Toc121217129 \h </w:instrText>
            </w:r>
            <w:r>
              <w:rPr>
                <w:noProof/>
                <w:webHidden/>
              </w:rPr>
            </w:r>
            <w:r>
              <w:rPr>
                <w:noProof/>
                <w:webHidden/>
              </w:rPr>
              <w:fldChar w:fldCharType="separate"/>
            </w:r>
            <w:r>
              <w:rPr>
                <w:noProof/>
                <w:webHidden/>
              </w:rPr>
              <w:t>79</w:t>
            </w:r>
            <w:r>
              <w:rPr>
                <w:noProof/>
                <w:webHidden/>
              </w:rPr>
              <w:fldChar w:fldCharType="end"/>
            </w:r>
          </w:hyperlink>
        </w:p>
        <w:p w:rsidR="00F46FC4" w:rsidRDefault="00F46FC4">
          <w:pPr>
            <w:pStyle w:val="TOC3"/>
            <w:rPr>
              <w:rFonts w:asciiTheme="minorHAnsi" w:eastAsiaTheme="minorEastAsia" w:hAnsiTheme="minorHAnsi" w:cstheme="minorBidi"/>
              <w:noProof/>
              <w:sz w:val="22"/>
              <w:szCs w:val="22"/>
              <w:lang w:val="en-US" w:eastAsia="en-US"/>
            </w:rPr>
          </w:pPr>
          <w:hyperlink w:anchor="_Toc121217130" w:history="1">
            <w:r w:rsidRPr="00116D0E">
              <w:rPr>
                <w:rStyle w:val="Hyperlink"/>
                <w:rFonts w:eastAsia="Times New Roman"/>
                <w:noProof/>
                <w:lang w:val="en-US"/>
              </w:rPr>
              <w:t>D</w:t>
            </w:r>
            <w:r w:rsidRPr="00116D0E">
              <w:rPr>
                <w:rStyle w:val="Hyperlink"/>
                <w:rFonts w:eastAsia="Times New Roman"/>
                <w:noProof/>
              </w:rPr>
              <w:t>ừng thực hiện chủ trương đầu tư dự án  điện hạt nhân Ninh Thuận</w:t>
            </w:r>
            <w:r>
              <w:rPr>
                <w:noProof/>
                <w:webHidden/>
              </w:rPr>
              <w:tab/>
            </w:r>
            <w:r>
              <w:rPr>
                <w:noProof/>
                <w:webHidden/>
              </w:rPr>
              <w:fldChar w:fldCharType="begin"/>
            </w:r>
            <w:r>
              <w:rPr>
                <w:noProof/>
                <w:webHidden/>
              </w:rPr>
              <w:instrText xml:space="preserve"> PAGEREF _Toc121217130 \h </w:instrText>
            </w:r>
            <w:r>
              <w:rPr>
                <w:noProof/>
                <w:webHidden/>
              </w:rPr>
            </w:r>
            <w:r>
              <w:rPr>
                <w:noProof/>
                <w:webHidden/>
              </w:rPr>
              <w:fldChar w:fldCharType="separate"/>
            </w:r>
            <w:r>
              <w:rPr>
                <w:noProof/>
                <w:webHidden/>
              </w:rPr>
              <w:t>79</w:t>
            </w:r>
            <w:r>
              <w:rPr>
                <w:noProof/>
                <w:webHidden/>
              </w:rPr>
              <w:fldChar w:fldCharType="end"/>
            </w:r>
          </w:hyperlink>
        </w:p>
        <w:p w:rsidR="00F46FC4" w:rsidRDefault="00F46FC4">
          <w:pPr>
            <w:pStyle w:val="TOC2"/>
            <w:rPr>
              <w:rFonts w:asciiTheme="minorHAnsi" w:eastAsiaTheme="minorEastAsia" w:hAnsiTheme="minorHAnsi" w:cstheme="minorBidi"/>
              <w:noProof/>
              <w:sz w:val="22"/>
              <w:szCs w:val="22"/>
              <w:lang w:val="en-US" w:eastAsia="en-US"/>
            </w:rPr>
          </w:pPr>
          <w:hyperlink w:anchor="_Toc121217131" w:history="1">
            <w:r w:rsidRPr="00116D0E">
              <w:rPr>
                <w:rStyle w:val="Hyperlink"/>
                <w:noProof/>
              </w:rPr>
              <w:t>PHỤ LỤC 2. HOẠT ĐỘNG CẤP PHÉP CỦA CƠ QUAN PHÁP QUY HẠT NHÂN NĂM 2021</w:t>
            </w:r>
            <w:r>
              <w:rPr>
                <w:noProof/>
                <w:webHidden/>
              </w:rPr>
              <w:tab/>
            </w:r>
            <w:r>
              <w:rPr>
                <w:noProof/>
                <w:webHidden/>
              </w:rPr>
              <w:fldChar w:fldCharType="begin"/>
            </w:r>
            <w:r>
              <w:rPr>
                <w:noProof/>
                <w:webHidden/>
              </w:rPr>
              <w:instrText xml:space="preserve"> PAGEREF _Toc121217131 \h </w:instrText>
            </w:r>
            <w:r>
              <w:rPr>
                <w:noProof/>
                <w:webHidden/>
              </w:rPr>
            </w:r>
            <w:r>
              <w:rPr>
                <w:noProof/>
                <w:webHidden/>
              </w:rPr>
              <w:fldChar w:fldCharType="separate"/>
            </w:r>
            <w:r>
              <w:rPr>
                <w:noProof/>
                <w:webHidden/>
              </w:rPr>
              <w:t>85</w:t>
            </w:r>
            <w:r>
              <w:rPr>
                <w:noProof/>
                <w:webHidden/>
              </w:rPr>
              <w:fldChar w:fldCharType="end"/>
            </w:r>
          </w:hyperlink>
        </w:p>
        <w:p w:rsidR="00F46FC4" w:rsidRDefault="00F46FC4">
          <w:pPr>
            <w:pStyle w:val="TOC2"/>
            <w:rPr>
              <w:rFonts w:asciiTheme="minorHAnsi" w:eastAsiaTheme="minorEastAsia" w:hAnsiTheme="minorHAnsi" w:cstheme="minorBidi"/>
              <w:noProof/>
              <w:sz w:val="22"/>
              <w:szCs w:val="22"/>
              <w:lang w:val="en-US" w:eastAsia="en-US"/>
            </w:rPr>
          </w:pPr>
          <w:hyperlink w:anchor="_Toc121217132" w:history="1">
            <w:r w:rsidRPr="00116D0E">
              <w:rPr>
                <w:rStyle w:val="Hyperlink"/>
                <w:noProof/>
              </w:rPr>
              <w:t>PHỤ LỤC 3. DANH SÁCH CÁC CƠ SỞ DO CỤC AN TOÀN BỨC XẠ VÀ HẠT NHÂN THANH TRA NĂM 2021</w:t>
            </w:r>
            <w:r>
              <w:rPr>
                <w:noProof/>
                <w:webHidden/>
              </w:rPr>
              <w:tab/>
            </w:r>
            <w:r>
              <w:rPr>
                <w:noProof/>
                <w:webHidden/>
              </w:rPr>
              <w:fldChar w:fldCharType="begin"/>
            </w:r>
            <w:r>
              <w:rPr>
                <w:noProof/>
                <w:webHidden/>
              </w:rPr>
              <w:instrText xml:space="preserve"> PAGEREF _Toc121217132 \h </w:instrText>
            </w:r>
            <w:r>
              <w:rPr>
                <w:noProof/>
                <w:webHidden/>
              </w:rPr>
            </w:r>
            <w:r>
              <w:rPr>
                <w:noProof/>
                <w:webHidden/>
              </w:rPr>
              <w:fldChar w:fldCharType="separate"/>
            </w:r>
            <w:r>
              <w:rPr>
                <w:noProof/>
                <w:webHidden/>
              </w:rPr>
              <w:t>90</w:t>
            </w:r>
            <w:r>
              <w:rPr>
                <w:noProof/>
                <w:webHidden/>
              </w:rPr>
              <w:fldChar w:fldCharType="end"/>
            </w:r>
          </w:hyperlink>
        </w:p>
        <w:p w:rsidR="00F46FC4" w:rsidRDefault="00F46FC4">
          <w:pPr>
            <w:pStyle w:val="TOC2"/>
            <w:rPr>
              <w:rFonts w:asciiTheme="minorHAnsi" w:eastAsiaTheme="minorEastAsia" w:hAnsiTheme="minorHAnsi" w:cstheme="minorBidi"/>
              <w:noProof/>
              <w:sz w:val="22"/>
              <w:szCs w:val="22"/>
              <w:lang w:val="en-US" w:eastAsia="en-US"/>
            </w:rPr>
          </w:pPr>
          <w:hyperlink w:anchor="_Toc121217133" w:history="1">
            <w:r w:rsidRPr="00116D0E">
              <w:rPr>
                <w:rStyle w:val="Hyperlink"/>
                <w:noProof/>
              </w:rPr>
              <w:t>PHỤ LỤC 4. DANH SÁCH CÁC CƠ SỞ TIẾN HÀNH CÔNG VIỆC BỨC XẠ DO SỞ KH&amp;CN CÁC TỈNH,</w:t>
            </w:r>
            <w:r w:rsidRPr="00116D0E">
              <w:rPr>
                <w:rStyle w:val="Hyperlink"/>
                <w:noProof/>
                <w:lang w:eastAsia="ko-KR"/>
              </w:rPr>
              <w:t xml:space="preserve"> </w:t>
            </w:r>
            <w:r w:rsidRPr="00116D0E">
              <w:rPr>
                <w:rStyle w:val="Hyperlink"/>
                <w:noProof/>
              </w:rPr>
              <w:t>THÀNH PHỐ THANH, KIỂM TRA NĂM 2021</w:t>
            </w:r>
            <w:r>
              <w:rPr>
                <w:noProof/>
                <w:webHidden/>
              </w:rPr>
              <w:tab/>
            </w:r>
            <w:r>
              <w:rPr>
                <w:noProof/>
                <w:webHidden/>
              </w:rPr>
              <w:fldChar w:fldCharType="begin"/>
            </w:r>
            <w:r>
              <w:rPr>
                <w:noProof/>
                <w:webHidden/>
              </w:rPr>
              <w:instrText xml:space="preserve"> PAGEREF _Toc121217133 \h </w:instrText>
            </w:r>
            <w:r>
              <w:rPr>
                <w:noProof/>
                <w:webHidden/>
              </w:rPr>
            </w:r>
            <w:r>
              <w:rPr>
                <w:noProof/>
                <w:webHidden/>
              </w:rPr>
              <w:fldChar w:fldCharType="separate"/>
            </w:r>
            <w:r>
              <w:rPr>
                <w:noProof/>
                <w:webHidden/>
              </w:rPr>
              <w:t>95</w:t>
            </w:r>
            <w:r>
              <w:rPr>
                <w:noProof/>
                <w:webHidden/>
              </w:rPr>
              <w:fldChar w:fldCharType="end"/>
            </w:r>
          </w:hyperlink>
        </w:p>
        <w:p w:rsidR="00F46FC4" w:rsidRDefault="00F46FC4">
          <w:pPr>
            <w:pStyle w:val="TOC2"/>
            <w:rPr>
              <w:rFonts w:asciiTheme="minorHAnsi" w:eastAsiaTheme="minorEastAsia" w:hAnsiTheme="minorHAnsi" w:cstheme="minorBidi"/>
              <w:noProof/>
              <w:sz w:val="22"/>
              <w:szCs w:val="22"/>
              <w:lang w:val="en-US" w:eastAsia="en-US"/>
            </w:rPr>
          </w:pPr>
          <w:hyperlink w:anchor="_Toc121217134" w:history="1">
            <w:r w:rsidRPr="00116D0E">
              <w:rPr>
                <w:rStyle w:val="Hyperlink"/>
                <w:noProof/>
              </w:rPr>
              <w:t>PHỤ LỤC 5. TÌNH HÌNH HOẠT ĐỘNG VÀ BẢO ĐẢM AN TOÀN CỦA LÒ PHẢN ỨNG NGHIÊN CỨU NĂM 2021</w:t>
            </w:r>
            <w:r>
              <w:rPr>
                <w:noProof/>
                <w:webHidden/>
              </w:rPr>
              <w:tab/>
            </w:r>
            <w:r>
              <w:rPr>
                <w:noProof/>
                <w:webHidden/>
              </w:rPr>
              <w:fldChar w:fldCharType="begin"/>
            </w:r>
            <w:r>
              <w:rPr>
                <w:noProof/>
                <w:webHidden/>
              </w:rPr>
              <w:instrText xml:space="preserve"> PAGEREF _Toc121217134 \h </w:instrText>
            </w:r>
            <w:r>
              <w:rPr>
                <w:noProof/>
                <w:webHidden/>
              </w:rPr>
            </w:r>
            <w:r>
              <w:rPr>
                <w:noProof/>
                <w:webHidden/>
              </w:rPr>
              <w:fldChar w:fldCharType="separate"/>
            </w:r>
            <w:r>
              <w:rPr>
                <w:noProof/>
                <w:webHidden/>
              </w:rPr>
              <w:t>132</w:t>
            </w:r>
            <w:r>
              <w:rPr>
                <w:noProof/>
                <w:webHidden/>
              </w:rPr>
              <w:fldChar w:fldCharType="end"/>
            </w:r>
          </w:hyperlink>
        </w:p>
        <w:p w:rsidR="00F46FC4" w:rsidRDefault="00F46FC4">
          <w:pPr>
            <w:pStyle w:val="TOC2"/>
            <w:rPr>
              <w:rFonts w:asciiTheme="minorHAnsi" w:eastAsiaTheme="minorEastAsia" w:hAnsiTheme="minorHAnsi" w:cstheme="minorBidi"/>
              <w:noProof/>
              <w:sz w:val="22"/>
              <w:szCs w:val="22"/>
              <w:lang w:val="en-US" w:eastAsia="en-US"/>
            </w:rPr>
          </w:pPr>
          <w:hyperlink w:anchor="_Toc121217135" w:history="1">
            <w:r w:rsidRPr="00116D0E">
              <w:rPr>
                <w:rStyle w:val="Hyperlink"/>
                <w:noProof/>
              </w:rPr>
              <w:t>PHỤ LỤC 6. TÌNH HÌNH HOẠT ĐỘNG ĐẢM BẢO AN TOÀN CỦA CÁC</w:t>
            </w:r>
            <w:r>
              <w:rPr>
                <w:noProof/>
                <w:webHidden/>
              </w:rPr>
              <w:tab/>
            </w:r>
            <w:r>
              <w:rPr>
                <w:noProof/>
                <w:webHidden/>
              </w:rPr>
              <w:fldChar w:fldCharType="begin"/>
            </w:r>
            <w:r>
              <w:rPr>
                <w:noProof/>
                <w:webHidden/>
              </w:rPr>
              <w:instrText xml:space="preserve"> PAGEREF _Toc121217135 \h </w:instrText>
            </w:r>
            <w:r>
              <w:rPr>
                <w:noProof/>
                <w:webHidden/>
              </w:rPr>
            </w:r>
            <w:r>
              <w:rPr>
                <w:noProof/>
                <w:webHidden/>
              </w:rPr>
              <w:fldChar w:fldCharType="separate"/>
            </w:r>
            <w:r>
              <w:rPr>
                <w:noProof/>
                <w:webHidden/>
              </w:rPr>
              <w:t>139</w:t>
            </w:r>
            <w:r>
              <w:rPr>
                <w:noProof/>
                <w:webHidden/>
              </w:rPr>
              <w:fldChar w:fldCharType="end"/>
            </w:r>
          </w:hyperlink>
        </w:p>
        <w:p w:rsidR="00F46FC4" w:rsidRDefault="00F46FC4">
          <w:pPr>
            <w:pStyle w:val="TOC2"/>
            <w:rPr>
              <w:rFonts w:asciiTheme="minorHAnsi" w:eastAsiaTheme="minorEastAsia" w:hAnsiTheme="minorHAnsi" w:cstheme="minorBidi"/>
              <w:noProof/>
              <w:sz w:val="22"/>
              <w:szCs w:val="22"/>
              <w:lang w:val="en-US" w:eastAsia="en-US"/>
            </w:rPr>
          </w:pPr>
          <w:hyperlink w:anchor="_Toc121217136" w:history="1">
            <w:r w:rsidRPr="00116D0E">
              <w:rPr>
                <w:rStyle w:val="Hyperlink"/>
                <w:noProof/>
              </w:rPr>
              <w:t>CƠ SỞ XẠ TRỊ VÀ Y HỌC HẠT NHÂN</w:t>
            </w:r>
            <w:r>
              <w:rPr>
                <w:noProof/>
                <w:webHidden/>
              </w:rPr>
              <w:tab/>
            </w:r>
            <w:r>
              <w:rPr>
                <w:noProof/>
                <w:webHidden/>
              </w:rPr>
              <w:fldChar w:fldCharType="begin"/>
            </w:r>
            <w:r>
              <w:rPr>
                <w:noProof/>
                <w:webHidden/>
              </w:rPr>
              <w:instrText xml:space="preserve"> PAGEREF _Toc121217136 \h </w:instrText>
            </w:r>
            <w:r>
              <w:rPr>
                <w:noProof/>
                <w:webHidden/>
              </w:rPr>
            </w:r>
            <w:r>
              <w:rPr>
                <w:noProof/>
                <w:webHidden/>
              </w:rPr>
              <w:fldChar w:fldCharType="separate"/>
            </w:r>
            <w:r>
              <w:rPr>
                <w:noProof/>
                <w:webHidden/>
              </w:rPr>
              <w:t>139</w:t>
            </w:r>
            <w:r>
              <w:rPr>
                <w:noProof/>
                <w:webHidden/>
              </w:rPr>
              <w:fldChar w:fldCharType="end"/>
            </w:r>
          </w:hyperlink>
        </w:p>
        <w:p w:rsidR="00DF4672" w:rsidRDefault="00E773F5" w:rsidP="00E773F5">
          <w:pPr>
            <w:jc w:val="both"/>
            <w:rPr>
              <w:noProof/>
            </w:rPr>
          </w:pPr>
          <w:r>
            <w:rPr>
              <w:b/>
              <w:bCs/>
              <w:noProof/>
            </w:rPr>
            <w:fldChar w:fldCharType="end"/>
          </w:r>
        </w:p>
      </w:sdtContent>
    </w:sdt>
    <w:p w:rsidR="00DF4672" w:rsidRDefault="00DF4672">
      <w:pPr>
        <w:rPr>
          <w:b/>
          <w:bCs/>
          <w:sz w:val="28"/>
          <w:szCs w:val="28"/>
          <w:lang w:val="pt-BR"/>
        </w:rPr>
      </w:pPr>
      <w:bookmarkStart w:id="3" w:name="_Toc453334716"/>
      <w:bookmarkStart w:id="4" w:name="_Toc453333272"/>
      <w:bookmarkStart w:id="5" w:name="_Toc453320350"/>
      <w:bookmarkStart w:id="6" w:name="_Toc453318353"/>
      <w:bookmarkStart w:id="7" w:name="_Toc453318102"/>
      <w:bookmarkStart w:id="8" w:name="_Toc453246271"/>
      <w:bookmarkStart w:id="9" w:name="_Toc453233365"/>
      <w:bookmarkStart w:id="10" w:name="_Toc453229560"/>
      <w:bookmarkStart w:id="11" w:name="_Toc422486427"/>
      <w:bookmarkStart w:id="12" w:name="_Toc26435480"/>
      <w:r>
        <w:br w:type="page"/>
      </w:r>
    </w:p>
    <w:p w:rsidR="00C932F8" w:rsidRPr="004446D9" w:rsidRDefault="00D1695F" w:rsidP="00C932F8">
      <w:pPr>
        <w:pStyle w:val="Heading1"/>
      </w:pPr>
      <w:bookmarkStart w:id="13" w:name="_Toc121217061"/>
      <w:r w:rsidRPr="006533F1">
        <w:lastRenderedPageBreak/>
        <w:t>I. XÂY DỰNG VĂN BẢN QUY PHẠM PHÁP LUẬT</w:t>
      </w:r>
      <w:bookmarkEnd w:id="13"/>
      <w:r w:rsidRPr="006533F1">
        <w:t xml:space="preserve"> </w:t>
      </w:r>
      <w:bookmarkEnd w:id="3"/>
      <w:bookmarkEnd w:id="4"/>
      <w:bookmarkEnd w:id="5"/>
      <w:bookmarkEnd w:id="6"/>
      <w:bookmarkEnd w:id="7"/>
      <w:bookmarkEnd w:id="8"/>
      <w:bookmarkEnd w:id="9"/>
      <w:bookmarkEnd w:id="10"/>
      <w:bookmarkEnd w:id="11"/>
      <w:bookmarkEnd w:id="12"/>
    </w:p>
    <w:p w:rsidR="00C932F8" w:rsidRPr="004446D9" w:rsidRDefault="00C932F8" w:rsidP="00C932F8">
      <w:pPr>
        <w:spacing w:after="120" w:line="380" w:lineRule="exact"/>
        <w:ind w:firstLine="720"/>
        <w:jc w:val="both"/>
        <w:rPr>
          <w:sz w:val="28"/>
          <w:szCs w:val="28"/>
        </w:rPr>
      </w:pPr>
      <w:r w:rsidRPr="004446D9">
        <w:rPr>
          <w:sz w:val="28"/>
          <w:szCs w:val="28"/>
        </w:rPr>
        <w:t>Trong năm 202</w:t>
      </w:r>
      <w:r>
        <w:rPr>
          <w:sz w:val="28"/>
          <w:szCs w:val="28"/>
          <w:lang w:val="en-US"/>
        </w:rPr>
        <w:t>1</w:t>
      </w:r>
      <w:r w:rsidRPr="004446D9">
        <w:rPr>
          <w:sz w:val="28"/>
          <w:szCs w:val="28"/>
        </w:rPr>
        <w:t xml:space="preserve">, Cục An toàn bức xạ và hạt nhân (ATBXHN) đã đạt nhiều kết quả trong công tác xây dựng pháp luật, đặc biệt là  tiếp tục hoàn thiện hệ thống văn bản quy phạm pháp luật phục vụ công tác quản lý nhà nước về an toàn, an ninh và thanh sát hạt nhân.  Việc xây dựng văn bản quy phạm pháp luật được tập trung ưu tiên cho rà soát, hoàn thiện các văn bản phục vụ cho quản lý nhà nước về an toàn bức xạ, an ninh nguồn phóng xạ, ứng phó sự cố bức xạ, sự cố hạt nhân và đặc biệt trong giai đoạn này là phục vụ quản lý dự án lò phản ứng hạt nhân nghiên cứu. </w:t>
      </w:r>
    </w:p>
    <w:p w:rsidR="00C932F8" w:rsidRPr="001A64BE" w:rsidRDefault="00C932F8" w:rsidP="00D326A2">
      <w:pPr>
        <w:pStyle w:val="Heading2"/>
        <w:rPr>
          <w:lang w:val="en-US"/>
        </w:rPr>
      </w:pPr>
      <w:bookmarkStart w:id="14" w:name="_Toc90501867"/>
      <w:bookmarkStart w:id="15" w:name="_Toc121217062"/>
      <w:r w:rsidRPr="001A64BE">
        <w:rPr>
          <w:lang w:val="en-US"/>
        </w:rPr>
        <w:t xml:space="preserve">1. </w:t>
      </w:r>
      <w:r w:rsidRPr="001A64BE">
        <w:t>Thực hiện kế hoạch xây dựng văn bản năm 202</w:t>
      </w:r>
      <w:bookmarkEnd w:id="14"/>
      <w:r>
        <w:rPr>
          <w:lang w:val="en-US"/>
        </w:rPr>
        <w:t>1</w:t>
      </w:r>
      <w:bookmarkEnd w:id="15"/>
    </w:p>
    <w:p w:rsidR="00C932F8" w:rsidRDefault="00C932F8" w:rsidP="00C932F8">
      <w:pPr>
        <w:widowControl w:val="0"/>
        <w:spacing w:after="120" w:line="380" w:lineRule="exact"/>
        <w:ind w:firstLine="720"/>
        <w:jc w:val="both"/>
        <w:rPr>
          <w:sz w:val="28"/>
          <w:szCs w:val="28"/>
        </w:rPr>
      </w:pPr>
      <w:r w:rsidRPr="007D042D">
        <w:rPr>
          <w:sz w:val="28"/>
          <w:szCs w:val="28"/>
        </w:rPr>
        <w:t>Thực hiện Kế hoạch triển khai thực hiện Nghị định số 142/2020/NĐ-CP ngày 09/12/2020 của Chính phủ quy định về việc tiến hành công việc bức xạ và hoạt động dịch vụ hỗ trợ ứng dụng năng lượng nguyên tử (ban hành kèm theo Quyết định 176/QĐ-BKHCN ngày 29/01/2021 của Bộ trưởng Bộ KH&amp;CN)</w:t>
      </w:r>
      <w:r>
        <w:rPr>
          <w:sz w:val="28"/>
          <w:szCs w:val="28"/>
          <w:lang w:val="en-US"/>
        </w:rPr>
        <w:t>,</w:t>
      </w:r>
      <w:r w:rsidRPr="007D042D">
        <w:rPr>
          <w:sz w:val="28"/>
          <w:szCs w:val="28"/>
        </w:rPr>
        <w:t xml:space="preserve"> Cục ATBXHN đã chỉ trì soạn thảo, trình ban hành </w:t>
      </w:r>
      <w:r w:rsidRPr="007D042D">
        <w:rPr>
          <w:i/>
          <w:sz w:val="28"/>
          <w:szCs w:val="28"/>
        </w:rPr>
        <w:t xml:space="preserve">Thông tư </w:t>
      </w:r>
      <w:r>
        <w:rPr>
          <w:i/>
          <w:sz w:val="28"/>
          <w:szCs w:val="28"/>
          <w:lang w:val="en-US"/>
        </w:rPr>
        <w:t xml:space="preserve">số 02/2022/TT-BKHCN ngày 25/02/2022 </w:t>
      </w:r>
      <w:r w:rsidRPr="007D042D">
        <w:rPr>
          <w:i/>
          <w:sz w:val="28"/>
          <w:szCs w:val="28"/>
        </w:rPr>
        <w:t>của Bộ trưởng Bộ KH&amp;CN hướng dẫn thi hành một số điều của Nghị định số 142/2020/NĐ-CP</w:t>
      </w:r>
      <w:r>
        <w:rPr>
          <w:i/>
          <w:sz w:val="28"/>
          <w:szCs w:val="28"/>
          <w:lang w:val="en-US"/>
        </w:rPr>
        <w:t xml:space="preserve"> </w:t>
      </w:r>
      <w:r w:rsidRPr="00BB670C">
        <w:rPr>
          <w:i/>
          <w:iCs/>
          <w:sz w:val="28"/>
          <w:szCs w:val="28"/>
        </w:rPr>
        <w:t>quy định về việc tiến hành công việc bức xạ và hoạt động dịch vụ hỗ trợ ứng dụng năng lượng nguyên tử</w:t>
      </w:r>
      <w:r w:rsidRPr="007D042D">
        <w:rPr>
          <w:sz w:val="28"/>
          <w:szCs w:val="28"/>
        </w:rPr>
        <w:t xml:space="preserve">. </w:t>
      </w:r>
    </w:p>
    <w:p w:rsidR="00C932F8" w:rsidRPr="007D042D" w:rsidRDefault="00C932F8" w:rsidP="00C932F8">
      <w:pPr>
        <w:spacing w:after="120" w:line="380" w:lineRule="exact"/>
        <w:ind w:firstLine="720"/>
        <w:jc w:val="both"/>
        <w:rPr>
          <w:sz w:val="28"/>
          <w:szCs w:val="28"/>
        </w:rPr>
      </w:pPr>
      <w:r w:rsidRPr="007D042D">
        <w:rPr>
          <w:sz w:val="28"/>
          <w:szCs w:val="28"/>
          <w:lang w:val="pt-BR"/>
        </w:rPr>
        <w:t>Thực hiện Kế hoạch xây dựng văn bản quy phạm pháp luật của Bộ KH&amp;CN (ban hành kèm t</w:t>
      </w:r>
      <w:r w:rsidRPr="007D042D">
        <w:rPr>
          <w:sz w:val="28"/>
          <w:szCs w:val="28"/>
        </w:rPr>
        <w:t xml:space="preserve">heo Quyết định số 312/QĐ-BKHCN ngày 26/02/2021 của Bộ trưởng Bộ KH&amp;CN, trong năm 2021, Cục ATBXHN đã chủ trì soạn thảo, trình ban hành </w:t>
      </w:r>
      <w:r w:rsidRPr="007D042D">
        <w:rPr>
          <w:i/>
          <w:sz w:val="28"/>
          <w:szCs w:val="28"/>
        </w:rPr>
        <w:t xml:space="preserve">Thông tư </w:t>
      </w:r>
      <w:r>
        <w:rPr>
          <w:i/>
          <w:sz w:val="28"/>
          <w:szCs w:val="28"/>
          <w:lang w:val="en-US"/>
        </w:rPr>
        <w:t xml:space="preserve">số 08/2022/TT-BKHCN ngày 06/6/2022 </w:t>
      </w:r>
      <w:r w:rsidRPr="007D042D">
        <w:rPr>
          <w:i/>
          <w:sz w:val="28"/>
          <w:szCs w:val="28"/>
        </w:rPr>
        <w:t xml:space="preserve">của Bộ trưởng KH&amp;CN </w:t>
      </w:r>
      <w:r>
        <w:rPr>
          <w:i/>
          <w:iCs/>
          <w:sz w:val="28"/>
          <w:szCs w:val="28"/>
          <w:shd w:val="clear" w:color="auto" w:fill="FFFFFF"/>
          <w:lang w:val="en-US"/>
        </w:rPr>
        <w:t>q</w:t>
      </w:r>
      <w:r w:rsidRPr="00BB670C">
        <w:rPr>
          <w:i/>
          <w:iCs/>
          <w:sz w:val="28"/>
          <w:szCs w:val="28"/>
          <w:shd w:val="clear" w:color="auto" w:fill="FFFFFF"/>
        </w:rPr>
        <w:t>uy định một số định mức kinh tế - kỹ thuật dịch vụ sự nghiệp công sử dụng ngân sách nhà nước về ứng phó và xử lý sự cố hạt nhân; đo liều chiếu xạ cá nhân</w:t>
      </w:r>
      <w:r w:rsidRPr="00BB670C">
        <w:rPr>
          <w:i/>
          <w:iCs/>
          <w:sz w:val="28"/>
          <w:szCs w:val="28"/>
          <w:shd w:val="clear" w:color="auto" w:fill="FFFFFF"/>
          <w:lang w:val="en-US"/>
        </w:rPr>
        <w:t>;</w:t>
      </w:r>
      <w:r w:rsidRPr="00BB670C">
        <w:rPr>
          <w:i/>
          <w:iCs/>
          <w:sz w:val="28"/>
          <w:szCs w:val="28"/>
          <w:shd w:val="clear" w:color="auto" w:fill="FFFFFF"/>
        </w:rPr>
        <w:t xml:space="preserve"> kiểm định, hiệu chuẩn thiết bị ghi đo bức xạ</w:t>
      </w:r>
      <w:r w:rsidRPr="007D042D">
        <w:rPr>
          <w:sz w:val="28"/>
          <w:szCs w:val="28"/>
        </w:rPr>
        <w:t>.</w:t>
      </w:r>
    </w:p>
    <w:p w:rsidR="00C932F8" w:rsidRDefault="00C932F8" w:rsidP="00C932F8">
      <w:pPr>
        <w:widowControl w:val="0"/>
        <w:spacing w:after="120" w:line="380" w:lineRule="exact"/>
        <w:ind w:firstLine="720"/>
        <w:jc w:val="both"/>
        <w:rPr>
          <w:sz w:val="28"/>
          <w:szCs w:val="28"/>
        </w:rPr>
      </w:pPr>
      <w:r>
        <w:rPr>
          <w:sz w:val="28"/>
          <w:szCs w:val="28"/>
          <w:lang w:val="en-US"/>
        </w:rPr>
        <w:t>Thực hiện nhiệm vụ tại Kế hoạch 176 về việc x</w:t>
      </w:r>
      <w:r w:rsidRPr="007D042D">
        <w:rPr>
          <w:sz w:val="28"/>
          <w:szCs w:val="28"/>
        </w:rPr>
        <w:t xml:space="preserve">ây dựng hồ sơ đề xuất, kiến nghị Bộ Tài chính xem xét sửa đổi, bổ sung hoặc bãi bỏ </w:t>
      </w:r>
      <w:r w:rsidRPr="00A114C6">
        <w:rPr>
          <w:sz w:val="28"/>
          <w:szCs w:val="28"/>
        </w:rPr>
        <w:t xml:space="preserve">các quy định mức thu, chế độ thu, nộp, quản lý và sử dụng phí, lệ phí trong lĩnh vực năng lượng nguyên tử </w:t>
      </w:r>
      <w:r>
        <w:rPr>
          <w:sz w:val="28"/>
          <w:szCs w:val="28"/>
          <w:lang w:val="en-US"/>
        </w:rPr>
        <w:t xml:space="preserve">quy định tại Thông tư số 287/2016/TT-BTC ngày 15/11/2016 của Bộ Tài chính </w:t>
      </w:r>
      <w:r w:rsidRPr="00A114C6">
        <w:rPr>
          <w:sz w:val="28"/>
          <w:szCs w:val="28"/>
          <w:lang w:val="pt-BR"/>
        </w:rPr>
        <w:t>quy định mức thu, chế độ thu, nộp, quản lý và sử dụng phí, lệ phí trong lĩnh vực năng lượng nguyên tử</w:t>
      </w:r>
      <w:r w:rsidRPr="00A114C6">
        <w:rPr>
          <w:sz w:val="28"/>
          <w:szCs w:val="28"/>
        </w:rPr>
        <w:t xml:space="preserve"> </w:t>
      </w:r>
      <w:r>
        <w:rPr>
          <w:sz w:val="28"/>
          <w:szCs w:val="28"/>
          <w:lang w:val="en-US"/>
        </w:rPr>
        <w:t xml:space="preserve">để </w:t>
      </w:r>
      <w:r w:rsidRPr="00A114C6">
        <w:rPr>
          <w:sz w:val="28"/>
          <w:szCs w:val="28"/>
        </w:rPr>
        <w:t xml:space="preserve">phù hợp với </w:t>
      </w:r>
      <w:r>
        <w:rPr>
          <w:sz w:val="28"/>
          <w:szCs w:val="28"/>
          <w:lang w:val="en-US"/>
        </w:rPr>
        <w:t xml:space="preserve">các quy định mới tại </w:t>
      </w:r>
      <w:r w:rsidRPr="00A114C6">
        <w:rPr>
          <w:sz w:val="28"/>
          <w:szCs w:val="28"/>
        </w:rPr>
        <w:t xml:space="preserve">Nghị định </w:t>
      </w:r>
      <w:r>
        <w:rPr>
          <w:sz w:val="28"/>
          <w:szCs w:val="28"/>
          <w:lang w:val="en-US"/>
        </w:rPr>
        <w:t xml:space="preserve">số </w:t>
      </w:r>
      <w:r w:rsidRPr="00A114C6">
        <w:rPr>
          <w:sz w:val="28"/>
          <w:szCs w:val="28"/>
        </w:rPr>
        <w:t>142/2020/NĐ-CP</w:t>
      </w:r>
      <w:r w:rsidRPr="007D042D">
        <w:rPr>
          <w:sz w:val="28"/>
          <w:szCs w:val="28"/>
        </w:rPr>
        <w:t xml:space="preserve">:  Cục ATBXHN đã hoàn thiện </w:t>
      </w:r>
      <w:r>
        <w:rPr>
          <w:sz w:val="28"/>
          <w:szCs w:val="28"/>
          <w:lang w:val="en-US"/>
        </w:rPr>
        <w:t xml:space="preserve">và </w:t>
      </w:r>
      <w:r w:rsidRPr="007D042D">
        <w:rPr>
          <w:sz w:val="28"/>
          <w:szCs w:val="28"/>
        </w:rPr>
        <w:t xml:space="preserve">trình Lãnh đạo Bộ </w:t>
      </w:r>
      <w:r>
        <w:rPr>
          <w:sz w:val="28"/>
          <w:szCs w:val="28"/>
          <w:lang w:val="en-US"/>
        </w:rPr>
        <w:t xml:space="preserve">KH&amp;CN </w:t>
      </w:r>
      <w:r w:rsidRPr="007D042D">
        <w:rPr>
          <w:sz w:val="28"/>
          <w:szCs w:val="28"/>
        </w:rPr>
        <w:t xml:space="preserve">hồ sơ để </w:t>
      </w:r>
      <w:r>
        <w:rPr>
          <w:sz w:val="28"/>
          <w:szCs w:val="28"/>
          <w:lang w:val="en-US"/>
        </w:rPr>
        <w:t>chuyển</w:t>
      </w:r>
      <w:r w:rsidRPr="007D042D">
        <w:rPr>
          <w:sz w:val="28"/>
          <w:szCs w:val="28"/>
        </w:rPr>
        <w:t xml:space="preserve"> sang Bộ Tài chính xem xét, ban hành</w:t>
      </w:r>
      <w:r>
        <w:rPr>
          <w:sz w:val="28"/>
          <w:szCs w:val="28"/>
          <w:lang w:val="en-US"/>
        </w:rPr>
        <w:t xml:space="preserve"> Thông tư sửa đổi, bổ sung Thông tư số 287/2016/TT-BTC</w:t>
      </w:r>
      <w:r w:rsidRPr="007D042D">
        <w:rPr>
          <w:sz w:val="28"/>
          <w:szCs w:val="28"/>
        </w:rPr>
        <w:t>.</w:t>
      </w:r>
    </w:p>
    <w:p w:rsidR="00C932F8" w:rsidRPr="007321C8" w:rsidRDefault="00C932F8" w:rsidP="00C932F8">
      <w:pPr>
        <w:widowControl w:val="0"/>
        <w:spacing w:after="120" w:line="380" w:lineRule="exact"/>
        <w:ind w:firstLine="720"/>
        <w:jc w:val="both"/>
        <w:rPr>
          <w:sz w:val="30"/>
          <w:szCs w:val="30"/>
          <w:lang w:val="en-US"/>
        </w:rPr>
      </w:pPr>
      <w:r>
        <w:rPr>
          <w:sz w:val="28"/>
          <w:szCs w:val="28"/>
          <w:lang w:val="en-US"/>
        </w:rPr>
        <w:t xml:space="preserve">Cục ATBXHN cũng tham gia xây dựng, trình các cấp ban hành </w:t>
      </w:r>
      <w:r w:rsidRPr="00A37688">
        <w:rPr>
          <w:i/>
          <w:iCs/>
          <w:sz w:val="28"/>
          <w:szCs w:val="28"/>
          <w:lang w:val="en-US"/>
        </w:rPr>
        <w:t xml:space="preserve">Nghị định </w:t>
      </w:r>
      <w:r>
        <w:rPr>
          <w:i/>
          <w:iCs/>
          <w:sz w:val="28"/>
          <w:szCs w:val="28"/>
          <w:lang w:val="en-US"/>
        </w:rPr>
        <w:t xml:space="preserve">số </w:t>
      </w:r>
      <w:r w:rsidRPr="00A37688">
        <w:rPr>
          <w:i/>
          <w:iCs/>
          <w:sz w:val="28"/>
          <w:szCs w:val="28"/>
          <w:lang w:val="en-US"/>
        </w:rPr>
        <w:t>126/2021/NĐ-CP ngày 30/12/2021 của Chính phủ s</w:t>
      </w:r>
      <w:r w:rsidRPr="00A37688">
        <w:rPr>
          <w:i/>
          <w:iCs/>
          <w:sz w:val="28"/>
          <w:szCs w:val="28"/>
        </w:rPr>
        <w:t xml:space="preserve">ửa đổi, bổ sung một số điều </w:t>
      </w:r>
      <w:r w:rsidRPr="00A37688">
        <w:rPr>
          <w:i/>
          <w:iCs/>
          <w:sz w:val="28"/>
          <w:szCs w:val="28"/>
        </w:rPr>
        <w:lastRenderedPageBreak/>
        <w:t>của các Nghị định quy định xử phạt vi phạm hành chính trong lĩnh vực sở hữu công nghiệp; tiêu chuẩn, đo lường và chất lượng sản phẩm, hàng hóa; hoạt động khoa học và công nghệ, chuyển giao công nghệ; năng lượng nguyên tử</w:t>
      </w:r>
      <w:r w:rsidRPr="00A37688">
        <w:rPr>
          <w:i/>
          <w:iCs/>
          <w:sz w:val="28"/>
          <w:szCs w:val="28"/>
          <w:lang w:val="en-US"/>
        </w:rPr>
        <w:t xml:space="preserve"> </w:t>
      </w:r>
      <w:r>
        <w:rPr>
          <w:sz w:val="28"/>
          <w:szCs w:val="28"/>
          <w:lang w:val="en-US"/>
        </w:rPr>
        <w:t>(Nghị định do Thanh tra Bộ KH&amp;CN chủ trì soạn thảo).</w:t>
      </w:r>
    </w:p>
    <w:p w:rsidR="00C932F8" w:rsidRPr="007D042D" w:rsidRDefault="00C932F8" w:rsidP="00C932F8">
      <w:pPr>
        <w:widowControl w:val="0"/>
        <w:spacing w:after="120" w:line="380" w:lineRule="exact"/>
        <w:ind w:firstLine="720"/>
        <w:jc w:val="both"/>
        <w:rPr>
          <w:sz w:val="28"/>
          <w:szCs w:val="28"/>
        </w:rPr>
      </w:pPr>
      <w:r w:rsidRPr="007D042D">
        <w:rPr>
          <w:sz w:val="28"/>
          <w:szCs w:val="28"/>
        </w:rPr>
        <w:t xml:space="preserve">Trong năm 2021, Cục ATBXHN cũng đã trình ban hành </w:t>
      </w:r>
      <w:r w:rsidRPr="007D042D">
        <w:rPr>
          <w:i/>
          <w:sz w:val="28"/>
          <w:szCs w:val="28"/>
        </w:rPr>
        <w:t>Quyết định của Bộ trưởng Bộ KH&amp;CN về hồ sơ đề nghị phê quyệt địa điểm cơ sở lò phản ứng hạt nhân nghiên cứu thuộc Dự án RCNEST; Quyết định của Bộ trưởng Bộ KH&amp;CN về hướng dẫn thẩm định địa điểm cơ sở lò phản ứng hạt nhân nghiên cứu thuộc Dự án RCNEST</w:t>
      </w:r>
      <w:r w:rsidRPr="007D042D">
        <w:rPr>
          <w:sz w:val="28"/>
          <w:szCs w:val="28"/>
        </w:rPr>
        <w:t xml:space="preserve">. </w:t>
      </w:r>
    </w:p>
    <w:p w:rsidR="00C932F8" w:rsidRPr="004446D9" w:rsidRDefault="00C932F8" w:rsidP="00C932F8">
      <w:pPr>
        <w:spacing w:before="120" w:after="120" w:line="380" w:lineRule="exact"/>
        <w:ind w:firstLine="720"/>
        <w:jc w:val="both"/>
      </w:pPr>
      <w:r w:rsidRPr="007D042D">
        <w:rPr>
          <w:sz w:val="28"/>
          <w:szCs w:val="28"/>
        </w:rPr>
        <w:t xml:space="preserve">Ngoài ra, Cục ATBXHN đang nghiên cứu, xây dựng </w:t>
      </w:r>
      <w:r w:rsidRPr="007D042D">
        <w:rPr>
          <w:i/>
          <w:sz w:val="28"/>
          <w:szCs w:val="28"/>
        </w:rPr>
        <w:t>Quy chuẩn kỹ thuật về quản lý chất thải phóng xạ có nguồn g</w:t>
      </w:r>
      <w:r>
        <w:rPr>
          <w:i/>
          <w:sz w:val="28"/>
          <w:szCs w:val="28"/>
          <w:lang w:val="en-US"/>
        </w:rPr>
        <w:t>ố</w:t>
      </w:r>
      <w:r w:rsidRPr="007D042D">
        <w:rPr>
          <w:i/>
          <w:sz w:val="28"/>
          <w:szCs w:val="28"/>
        </w:rPr>
        <w:t>c tự nhiên (NORM)</w:t>
      </w:r>
      <w:r>
        <w:rPr>
          <w:sz w:val="28"/>
          <w:szCs w:val="28"/>
          <w:lang w:val="en-US"/>
        </w:rPr>
        <w:t>,</w:t>
      </w:r>
      <w:r w:rsidRPr="007D042D">
        <w:rPr>
          <w:sz w:val="28"/>
          <w:szCs w:val="28"/>
        </w:rPr>
        <w:t xml:space="preserve"> dự kiến trình </w:t>
      </w:r>
      <w:r>
        <w:rPr>
          <w:sz w:val="28"/>
          <w:szCs w:val="28"/>
        </w:rPr>
        <w:t xml:space="preserve">ban hành trong </w:t>
      </w:r>
      <w:r w:rsidRPr="007D042D">
        <w:rPr>
          <w:sz w:val="28"/>
          <w:szCs w:val="28"/>
        </w:rPr>
        <w:t>năm 2022.</w:t>
      </w:r>
    </w:p>
    <w:p w:rsidR="00C932F8" w:rsidRPr="00A20FB7" w:rsidRDefault="00C932F8" w:rsidP="00D326A2">
      <w:pPr>
        <w:pStyle w:val="Heading2"/>
      </w:pPr>
      <w:bookmarkStart w:id="16" w:name="_Toc90501868"/>
      <w:bookmarkStart w:id="17" w:name="_Toc121217063"/>
      <w:r w:rsidRPr="00A20FB7">
        <w:t>2. Sửa đổi Luậ</w:t>
      </w:r>
      <w:r w:rsidR="00A20FB7" w:rsidRPr="00A20FB7">
        <w:t>t N</w:t>
      </w:r>
      <w:r w:rsidRPr="00A20FB7">
        <w:t>ăng lượng nguyên tử</w:t>
      </w:r>
      <w:bookmarkEnd w:id="16"/>
      <w:bookmarkEnd w:id="17"/>
    </w:p>
    <w:p w:rsidR="00C932F8" w:rsidRDefault="00C932F8" w:rsidP="00C932F8">
      <w:pPr>
        <w:spacing w:before="120" w:line="380" w:lineRule="exact"/>
        <w:ind w:firstLine="720"/>
        <w:jc w:val="both"/>
        <w:rPr>
          <w:color w:val="FF0000"/>
          <w:sz w:val="28"/>
          <w:szCs w:val="28"/>
          <w:lang w:val="pt-BR"/>
        </w:rPr>
      </w:pPr>
      <w:r w:rsidRPr="004446D9">
        <w:rPr>
          <w:sz w:val="28"/>
          <w:szCs w:val="28"/>
          <w:lang w:val="pt-BR"/>
        </w:rPr>
        <w:t>Tiếp tục thực hiện nhiệm vụ sửa đổi Luậ</w:t>
      </w:r>
      <w:r>
        <w:rPr>
          <w:sz w:val="28"/>
          <w:szCs w:val="28"/>
          <w:lang w:val="pt-BR"/>
        </w:rPr>
        <w:t>t N</w:t>
      </w:r>
      <w:r w:rsidRPr="004446D9">
        <w:rPr>
          <w:sz w:val="28"/>
          <w:szCs w:val="28"/>
          <w:lang w:val="pt-BR"/>
        </w:rPr>
        <w:t>ăng lượng nguyên tử, trong khuôn khổ hợp tác với Cơ quan năng lượng nguyên tử quốc tế (IAEA), trong năm 202</w:t>
      </w:r>
      <w:r>
        <w:rPr>
          <w:sz w:val="28"/>
          <w:szCs w:val="28"/>
          <w:lang w:val="pt-BR"/>
        </w:rPr>
        <w:t>1</w:t>
      </w:r>
      <w:r w:rsidRPr="004446D9">
        <w:rPr>
          <w:sz w:val="28"/>
          <w:szCs w:val="28"/>
          <w:lang w:val="pt-BR"/>
        </w:rPr>
        <w:t xml:space="preserve"> – trong bối cảnh của dịch bệnh Covid – Cục ATBXHN đã phối hợp với Văn phòng Công tác pháp luật (OLA) của IAEA tổ chức thành công hội thảo trực tuyến về Luật hạt nhân.</w:t>
      </w:r>
      <w:r w:rsidRPr="004446D9">
        <w:rPr>
          <w:color w:val="FF0000"/>
          <w:sz w:val="28"/>
          <w:szCs w:val="28"/>
          <w:lang w:val="pt-BR"/>
        </w:rPr>
        <w:t xml:space="preserve"> </w:t>
      </w:r>
    </w:p>
    <w:p w:rsidR="00334E3D" w:rsidRPr="00C932F8" w:rsidRDefault="00C932F8" w:rsidP="00C932F8">
      <w:pPr>
        <w:spacing w:before="120" w:line="380" w:lineRule="exact"/>
        <w:ind w:firstLine="720"/>
        <w:jc w:val="both"/>
        <w:rPr>
          <w:color w:val="FF0000"/>
          <w:sz w:val="28"/>
          <w:szCs w:val="28"/>
          <w:lang w:val="pt-BR"/>
        </w:rPr>
      </w:pPr>
      <w:r w:rsidRPr="00E06932">
        <w:rPr>
          <w:sz w:val="28"/>
          <w:szCs w:val="28"/>
          <w:lang w:val="pt-BR"/>
        </w:rPr>
        <w:t xml:space="preserve">Thực hiện </w:t>
      </w:r>
      <w:r w:rsidRPr="00E06932">
        <w:rPr>
          <w:spacing w:val="-2"/>
          <w:sz w:val="28"/>
          <w:szCs w:val="28"/>
        </w:rPr>
        <w:t>Kế hoạch triển khai Kết luận</w:t>
      </w:r>
      <w:r w:rsidRPr="00E06932">
        <w:rPr>
          <w:spacing w:val="-6"/>
          <w:sz w:val="28"/>
          <w:szCs w:val="28"/>
        </w:rPr>
        <w:t xml:space="preserve"> số 19-KL/TW của Bộ Chính trị và Đề án Định hướng Chương trình xây dựng pháp luật nhiệm kỳ Quốc hội khóa XV ban hành theo Quyết định số 2114/QĐ-TTg ngày 16/12/2021 của Thủ tướng Chính phủ, Cục </w:t>
      </w:r>
      <w:r>
        <w:rPr>
          <w:spacing w:val="-6"/>
          <w:sz w:val="28"/>
          <w:szCs w:val="28"/>
          <w:lang w:val="en-US"/>
        </w:rPr>
        <w:t>ATBXHN</w:t>
      </w:r>
      <w:r w:rsidRPr="00E06932">
        <w:rPr>
          <w:spacing w:val="-6"/>
          <w:sz w:val="28"/>
          <w:szCs w:val="28"/>
        </w:rPr>
        <w:t xml:space="preserve"> đã chủ trì, phối hợp với </w:t>
      </w:r>
      <w:r w:rsidRPr="00E06932">
        <w:rPr>
          <w:spacing w:val="-6"/>
          <w:sz w:val="28"/>
          <w:szCs w:val="28"/>
          <w:lang w:val="en-US"/>
        </w:rPr>
        <w:t xml:space="preserve">Vụ Pháp chế và </w:t>
      </w:r>
      <w:r w:rsidRPr="00E06932">
        <w:rPr>
          <w:spacing w:val="-6"/>
          <w:sz w:val="28"/>
          <w:szCs w:val="28"/>
        </w:rPr>
        <w:t>các đơn vị liên quan xây dựng Báo cáo</w:t>
      </w:r>
      <w:r w:rsidRPr="00E06932">
        <w:rPr>
          <w:spacing w:val="-2"/>
          <w:sz w:val="28"/>
          <w:szCs w:val="28"/>
          <w:lang w:val="nl-NL"/>
        </w:rPr>
        <w:t xml:space="preserve"> nghiên cứu, rà soát Luật Năng lượng nguyên tử, đề xuất </w:t>
      </w:r>
      <w:r w:rsidRPr="00E06932">
        <w:rPr>
          <w:sz w:val="28"/>
          <w:szCs w:val="28"/>
          <w:lang w:val="pt-BR"/>
        </w:rPr>
        <w:t>đưa đề án Luật Năng lượng nguyên tử (sửa đổi) vào Chương trình xây dựng pháp luật của Quốc hộ</w:t>
      </w:r>
      <w:r>
        <w:rPr>
          <w:sz w:val="28"/>
          <w:szCs w:val="28"/>
          <w:lang w:val="pt-BR"/>
        </w:rPr>
        <w:t>i khóa XV</w:t>
      </w:r>
      <w:r w:rsidR="00334E3D" w:rsidRPr="00E52EE8">
        <w:rPr>
          <w:sz w:val="28"/>
          <w:szCs w:val="28"/>
        </w:rPr>
        <w:t>./.</w:t>
      </w:r>
    </w:p>
    <w:p w:rsidR="00332224" w:rsidRPr="00E52EE8" w:rsidRDefault="00332224" w:rsidP="00332224">
      <w:pPr>
        <w:spacing w:before="120" w:line="295" w:lineRule="auto"/>
        <w:ind w:firstLine="720"/>
        <w:jc w:val="both"/>
        <w:rPr>
          <w:sz w:val="28"/>
          <w:szCs w:val="28"/>
          <w:lang w:val="pt-BR"/>
        </w:rPr>
      </w:pPr>
    </w:p>
    <w:p w:rsidR="00D1695F" w:rsidRPr="00E52EE8" w:rsidRDefault="00D1695F" w:rsidP="00D1695F">
      <w:pPr>
        <w:pStyle w:val="ListParagraph"/>
        <w:spacing w:before="120" w:after="120"/>
        <w:ind w:left="0"/>
        <w:jc w:val="both"/>
        <w:rPr>
          <w:sz w:val="28"/>
          <w:szCs w:val="28"/>
          <w:lang w:val="it-IT"/>
        </w:rPr>
      </w:pPr>
    </w:p>
    <w:p w:rsidR="00D1695F" w:rsidRPr="00E52EE8" w:rsidRDefault="00D1695F" w:rsidP="006533F1">
      <w:pPr>
        <w:pStyle w:val="Heading1"/>
      </w:pPr>
      <w:r w:rsidRPr="00E52EE8">
        <w:br w:type="page"/>
      </w:r>
      <w:bookmarkStart w:id="18" w:name="_Toc453334720"/>
      <w:bookmarkStart w:id="19" w:name="_Toc453333276"/>
      <w:bookmarkStart w:id="20" w:name="_Toc453320354"/>
      <w:bookmarkStart w:id="21" w:name="_Toc453318357"/>
      <w:bookmarkStart w:id="22" w:name="_Toc453318106"/>
      <w:bookmarkStart w:id="23" w:name="_Toc453246275"/>
      <w:bookmarkStart w:id="24" w:name="_Toc453233369"/>
      <w:bookmarkStart w:id="25" w:name="_Toc453229566"/>
      <w:bookmarkStart w:id="26" w:name="_Toc422486431"/>
      <w:bookmarkStart w:id="27" w:name="_Toc26435484"/>
      <w:bookmarkStart w:id="28" w:name="_Toc121217064"/>
      <w:r w:rsidRPr="00E52EE8">
        <w:lastRenderedPageBreak/>
        <w:t>II. CẤP PHÉP</w:t>
      </w:r>
      <w:bookmarkEnd w:id="18"/>
      <w:bookmarkEnd w:id="19"/>
      <w:bookmarkEnd w:id="20"/>
      <w:bookmarkEnd w:id="21"/>
      <w:bookmarkEnd w:id="22"/>
      <w:bookmarkEnd w:id="23"/>
      <w:bookmarkEnd w:id="24"/>
      <w:bookmarkEnd w:id="25"/>
      <w:bookmarkEnd w:id="26"/>
      <w:bookmarkEnd w:id="27"/>
      <w:bookmarkEnd w:id="28"/>
      <w:r w:rsidR="004614AA" w:rsidRPr="00E52EE8">
        <w:t xml:space="preserve"> </w:t>
      </w:r>
    </w:p>
    <w:p w:rsidR="00A20FB7" w:rsidRPr="00A20FB7" w:rsidRDefault="00A47747" w:rsidP="00A20FB7">
      <w:pPr>
        <w:spacing w:before="120" w:after="120"/>
        <w:ind w:firstLine="720"/>
        <w:jc w:val="both"/>
        <w:rPr>
          <w:b/>
          <w:sz w:val="28"/>
          <w:szCs w:val="28"/>
          <w:lang w:val="en-US"/>
        </w:rPr>
      </w:pPr>
      <w:r>
        <w:rPr>
          <w:b/>
          <w:sz w:val="28"/>
          <w:szCs w:val="28"/>
        </w:rPr>
        <w:t>1</w:t>
      </w:r>
      <w:r w:rsidRPr="00F672CA">
        <w:rPr>
          <w:b/>
          <w:sz w:val="28"/>
          <w:szCs w:val="28"/>
        </w:rPr>
        <w:t>.</w:t>
      </w:r>
      <w:r w:rsidRPr="00F672CA">
        <w:rPr>
          <w:sz w:val="28"/>
          <w:szCs w:val="28"/>
        </w:rPr>
        <w:t xml:space="preserve"> </w:t>
      </w:r>
      <w:r w:rsidRPr="00F672CA">
        <w:rPr>
          <w:b/>
          <w:sz w:val="28"/>
          <w:szCs w:val="28"/>
        </w:rPr>
        <w:t>Công tác cấp phép</w:t>
      </w:r>
      <w:r>
        <w:rPr>
          <w:b/>
          <w:sz w:val="28"/>
          <w:szCs w:val="28"/>
        </w:rPr>
        <w:t xml:space="preserve"> năm 20</w:t>
      </w:r>
      <w:r>
        <w:rPr>
          <w:b/>
          <w:sz w:val="28"/>
          <w:szCs w:val="28"/>
          <w:lang w:val="en-US"/>
        </w:rPr>
        <w:t>21</w:t>
      </w:r>
    </w:p>
    <w:p w:rsidR="00A47747" w:rsidRPr="006B49FE" w:rsidRDefault="00A47747" w:rsidP="006B49FE">
      <w:pPr>
        <w:spacing w:before="120" w:line="380" w:lineRule="exact"/>
        <w:ind w:firstLine="720"/>
        <w:jc w:val="both"/>
        <w:rPr>
          <w:spacing w:val="-6"/>
          <w:sz w:val="28"/>
          <w:szCs w:val="28"/>
        </w:rPr>
      </w:pPr>
      <w:r w:rsidRPr="006B49FE">
        <w:rPr>
          <w:spacing w:val="-6"/>
          <w:sz w:val="28"/>
          <w:szCs w:val="28"/>
        </w:rPr>
        <w:t>Hoạt động cấp phép về an toàn bức xạ, hạt nhân là nhiệm vụ chính trị quan trọng nhất của cơ quan quản lý nhà nước về an toàn bức xạ và hạt nhân nhằm bảo đảm các hoạt động ứng dụng năng lượng nguyên tử trong đời sống kinh tế - xã hội được triển khai an toàn đối với con người, môi trường và hiệu quả trong phát triển kinh tế, an ninh trật tự.</w:t>
      </w:r>
    </w:p>
    <w:p w:rsidR="00A47747" w:rsidRPr="006B49FE" w:rsidRDefault="00A47747" w:rsidP="006B49FE">
      <w:pPr>
        <w:spacing w:before="120" w:line="380" w:lineRule="exact"/>
        <w:ind w:firstLine="720"/>
        <w:jc w:val="both"/>
        <w:rPr>
          <w:spacing w:val="-6"/>
          <w:sz w:val="28"/>
          <w:szCs w:val="28"/>
        </w:rPr>
      </w:pPr>
      <w:r w:rsidRPr="006B49FE">
        <w:rPr>
          <w:spacing w:val="-6"/>
          <w:sz w:val="28"/>
          <w:szCs w:val="28"/>
        </w:rPr>
        <w:t>Năm 2021, thống kê tính từ ngày 01/12/2020 đến ngày 30/11/2021, Cục An toàn bức xạ và hạt nhân (ATBXHN) đã tiếp nhận 2023 các văn bản liên quan đến công tác quản lý nhà nước về an toàn bức xạ và hạt nhân và hồ sơ đề nghị cấp giấy phép, giấy đăng ký, chứng chỉ hành nghề và CCNVBX các loại. Trong đó có 1244 hồ sơ đề nghị cấp phép, phê duyệt kế hoạch ứng phó sự cố và chứng chỉ các loại.</w:t>
      </w:r>
    </w:p>
    <w:p w:rsidR="00A47747" w:rsidRPr="006B49FE" w:rsidRDefault="00A47747" w:rsidP="006B49FE">
      <w:pPr>
        <w:spacing w:before="120" w:line="380" w:lineRule="exact"/>
        <w:ind w:firstLine="720"/>
        <w:jc w:val="both"/>
        <w:rPr>
          <w:spacing w:val="-6"/>
          <w:sz w:val="28"/>
          <w:szCs w:val="28"/>
        </w:rPr>
      </w:pPr>
      <w:r w:rsidRPr="006B49FE">
        <w:rPr>
          <w:spacing w:val="-6"/>
          <w:sz w:val="28"/>
          <w:szCs w:val="28"/>
        </w:rPr>
        <w:t>Đồng thời, Cục ATBXHN đã phối hợp với các đơn vị trong và ngoài Cục triển khai và duy trì hệ thống cấp phép trực tuyến xuất khẩu, nhập khẩu nguồn phóng xạ trên Hệ thống CNTT kết nối cơ chế một cửa quốc gia, một cửa ASEAN (dịch vụ công cấp độ 4) tạo điều kiện rút ngắn thời gian giải quyết thủ tục hành chính cho cơ sở. Tính đến ngày 30/11/2021, Cục ATBXHN đã tiếp nhận 77 hồ sơ nộp qua hệ thống cấp phép trực tuyến qua hệ thống ASEAN một cửa và hệ thống dịch vụ công trực tuyến của Cục ATBXHN. Cục đã thẩm định, cấp 69 Giấp phép.</w:t>
      </w:r>
    </w:p>
    <w:p w:rsidR="00A47747" w:rsidRPr="006B49FE" w:rsidRDefault="00A47747" w:rsidP="006B49FE">
      <w:pPr>
        <w:spacing w:before="120" w:line="380" w:lineRule="exact"/>
        <w:ind w:firstLine="720"/>
        <w:jc w:val="both"/>
        <w:rPr>
          <w:spacing w:val="-6"/>
          <w:sz w:val="28"/>
          <w:szCs w:val="28"/>
        </w:rPr>
      </w:pPr>
      <w:r w:rsidRPr="006B49FE">
        <w:rPr>
          <w:spacing w:val="-6"/>
          <w:sz w:val="28"/>
          <w:szCs w:val="28"/>
        </w:rPr>
        <w:t xml:space="preserve">Năm 2021, Cục ATBXHN đã thẩm định, cấp 1122 Giấp phép, 541 chứng chỉ CCNVBX và chứng chỉ hành nghề, 52 Giấy đăng ký hoạt động dịch vụ hỗ trợ ứng dụng NLNT, phê duyệt 44 Kế hoạch ứng phó sự cố cấp cơ sở. Trình Lãnh đạo Bộ ký ban hành 6 Giấy phép. </w:t>
      </w:r>
    </w:p>
    <w:p w:rsidR="00A47747" w:rsidRPr="006B49FE" w:rsidRDefault="00A47747" w:rsidP="006B49FE">
      <w:pPr>
        <w:spacing w:before="120" w:line="380" w:lineRule="exact"/>
        <w:ind w:firstLine="720"/>
        <w:jc w:val="both"/>
        <w:rPr>
          <w:spacing w:val="-6"/>
          <w:sz w:val="28"/>
          <w:szCs w:val="28"/>
        </w:rPr>
      </w:pPr>
      <w:r w:rsidRPr="006B49FE">
        <w:rPr>
          <w:spacing w:val="-6"/>
          <w:sz w:val="28"/>
          <w:szCs w:val="28"/>
        </w:rPr>
        <w:t>Khối lượng hồ sơ cấp phép giảm 9% so với năm 2020. Cục ATBXHN đã bảo đảm duy trì việc tổ chức thẩm định; xử lý kịp thời, đúng quy định hồ sơ đề nghị cấp phép và công tác giải đáp các vấn đề liên quan đến cấp phép, liên quan đến hoạt động bảo đảm an toàn bức xạ, an ninh nguồn phóng xạ của các tổ chức, cá nhân.</w:t>
      </w:r>
      <w:r w:rsidRPr="006B49FE">
        <w:rPr>
          <w:spacing w:val="-6"/>
          <w:sz w:val="28"/>
          <w:szCs w:val="28"/>
        </w:rPr>
        <w:tab/>
      </w:r>
    </w:p>
    <w:p w:rsidR="00A47747" w:rsidRPr="00A47747" w:rsidRDefault="00A47747" w:rsidP="00A47747">
      <w:pPr>
        <w:pStyle w:val="BodyText"/>
        <w:spacing w:before="120" w:after="120"/>
        <w:ind w:firstLine="720"/>
        <w:rPr>
          <w:rFonts w:ascii="Times New Roman" w:hAnsi="Times New Roman"/>
          <w:b/>
          <w:szCs w:val="28"/>
        </w:rPr>
      </w:pPr>
      <w:r w:rsidRPr="00A47747">
        <w:rPr>
          <w:rFonts w:ascii="Times New Roman" w:hAnsi="Times New Roman"/>
          <w:b/>
          <w:szCs w:val="28"/>
        </w:rPr>
        <w:t>2. Tăng cường công tác bảo đảm an toàn bức xạ, an ninh nguồn phóng xạ</w:t>
      </w:r>
    </w:p>
    <w:p w:rsidR="00A47747" w:rsidRDefault="00A47747" w:rsidP="006B49FE">
      <w:pPr>
        <w:spacing w:before="120" w:line="380" w:lineRule="exact"/>
        <w:ind w:firstLine="720"/>
        <w:jc w:val="both"/>
        <w:rPr>
          <w:b/>
          <w:szCs w:val="28"/>
        </w:rPr>
      </w:pPr>
      <w:r w:rsidRPr="006B49FE">
        <w:rPr>
          <w:spacing w:val="-6"/>
          <w:sz w:val="28"/>
          <w:szCs w:val="28"/>
        </w:rPr>
        <w:t>Năm 2021, công tác cấp phép cũng đã được Cục ATBXHN chú trọng và nâng cao chất lượng trong thẩm định hồ sơ cấp phép nhằm tăng cường công tác bảo đảm an toàn bức xạ, an ninh nguồn phóng xạ, cụ thể:</w:t>
      </w:r>
    </w:p>
    <w:p w:rsidR="00A47747" w:rsidRPr="00F51244" w:rsidRDefault="00A47747" w:rsidP="00A47747">
      <w:pPr>
        <w:pStyle w:val="BodyText"/>
        <w:spacing w:before="120" w:after="120"/>
        <w:ind w:firstLine="720"/>
        <w:rPr>
          <w:szCs w:val="28"/>
        </w:rPr>
      </w:pPr>
      <w:r w:rsidRPr="00C55D70">
        <w:rPr>
          <w:rFonts w:ascii="Times New Roman" w:hAnsi="Times New Roman"/>
          <w:szCs w:val="28"/>
        </w:rPr>
        <w:t>- Năm 202</w:t>
      </w:r>
      <w:r>
        <w:rPr>
          <w:rFonts w:ascii="Times New Roman" w:hAnsi="Times New Roman"/>
          <w:szCs w:val="28"/>
        </w:rPr>
        <w:t>1</w:t>
      </w:r>
      <w:r w:rsidRPr="00C55D70">
        <w:rPr>
          <w:rFonts w:ascii="Times New Roman" w:hAnsi="Times New Roman"/>
          <w:szCs w:val="28"/>
        </w:rPr>
        <w:t>, Cục ATBXHN đã tăng cường công tác thẩm định hồ sơ, thẩm</w:t>
      </w:r>
      <w:r w:rsidRPr="001C29D0">
        <w:rPr>
          <w:rFonts w:ascii="Times New Roman" w:hAnsi="Times New Roman"/>
          <w:szCs w:val="28"/>
        </w:rPr>
        <w:t xml:space="preserve"> định trực tiếp tại cơ sở nhằm nâng cao chất lượng thẩm định, qua đó nâng cao ý thức, văn hóa và công tác bảo đảm an toàn bức xạ, an ninh nguồn phóng xạ tại </w:t>
      </w:r>
      <w:r w:rsidRPr="001C29D0">
        <w:rPr>
          <w:rFonts w:ascii="Times New Roman" w:hAnsi="Times New Roman"/>
          <w:szCs w:val="28"/>
        </w:rPr>
        <w:lastRenderedPageBreak/>
        <w:t>các c</w:t>
      </w:r>
      <w:r>
        <w:rPr>
          <w:rFonts w:ascii="Times New Roman" w:hAnsi="Times New Roman"/>
          <w:szCs w:val="28"/>
        </w:rPr>
        <w:t xml:space="preserve">ơ sở tiến hành công việc bức xạ: </w:t>
      </w:r>
      <w:r w:rsidRPr="00AB5ABC">
        <w:rPr>
          <w:rFonts w:ascii="Times New Roman" w:hAnsi="Times New Roman"/>
          <w:szCs w:val="28"/>
          <w:lang w:val="it-IT"/>
        </w:rPr>
        <w:t xml:space="preserve">Cục ATBXHN đã tổ chức thẩm định 100% hồ sơ đến đúng theo tiến độ, bảo đảm về công tác an toàn bức xạ, an ninh nguồn phóng xạ và đã tổ chức thẩm định trực tiếp </w:t>
      </w:r>
      <w:r w:rsidRPr="00177D3E">
        <w:rPr>
          <w:rFonts w:ascii="Times New Roman" w:hAnsi="Times New Roman"/>
          <w:szCs w:val="28"/>
          <w:lang w:val="it-IT"/>
        </w:rPr>
        <w:t xml:space="preserve">tại 33 cơ sở trước khi cấp phép cấp phép, giấy đăng ký (giảm 60% so với năm 2020 do dịch Covid 19). </w:t>
      </w:r>
    </w:p>
    <w:p w:rsidR="00A47747" w:rsidRDefault="00A47747" w:rsidP="00A47747">
      <w:pPr>
        <w:pStyle w:val="BodyText"/>
        <w:spacing w:before="120" w:after="120"/>
        <w:ind w:firstLine="720"/>
        <w:rPr>
          <w:rFonts w:ascii="Times New Roman" w:hAnsi="Times New Roman"/>
          <w:b/>
          <w:szCs w:val="28"/>
        </w:rPr>
      </w:pPr>
      <w:r w:rsidRPr="00F672CA">
        <w:rPr>
          <w:rFonts w:ascii="Times New Roman" w:hAnsi="Times New Roman"/>
          <w:szCs w:val="28"/>
        </w:rPr>
        <w:t xml:space="preserve">- </w:t>
      </w:r>
      <w:r>
        <w:rPr>
          <w:rFonts w:ascii="Times New Roman" w:hAnsi="Times New Roman"/>
          <w:szCs w:val="28"/>
        </w:rPr>
        <w:t>Tiếp tục t</w:t>
      </w:r>
      <w:r w:rsidRPr="00F672CA">
        <w:rPr>
          <w:rFonts w:ascii="Times New Roman" w:hAnsi="Times New Roman"/>
          <w:szCs w:val="28"/>
        </w:rPr>
        <w:t xml:space="preserve">ăng cường công tác rà soát, kiểm soát hoạt động xuất nhập khẩu nguồn phóng xạ, yêu cầu, hướng dẫn thủ tục cấp phép cho các cơ sở có nguồn phóng xạ nhưng chưa thực hiện </w:t>
      </w:r>
      <w:r>
        <w:rPr>
          <w:rFonts w:ascii="Times New Roman" w:hAnsi="Times New Roman"/>
          <w:szCs w:val="28"/>
        </w:rPr>
        <w:t xml:space="preserve">việc lập hồ sơ đề nghị cấp phép </w:t>
      </w:r>
      <w:r w:rsidRPr="0047406B">
        <w:rPr>
          <w:rFonts w:ascii="Times New Roman" w:hAnsi="Times New Roman"/>
          <w:szCs w:val="28"/>
          <w:lang w:val="it-IT"/>
        </w:rPr>
        <w:t>hoặc hồ sơ của những đơn vị đã cấp phép nhưng để quá hạn, không gia hạn giấy phép. Phòng C</w:t>
      </w:r>
      <w:r>
        <w:rPr>
          <w:rFonts w:ascii="Times New Roman" w:hAnsi="Times New Roman"/>
          <w:szCs w:val="28"/>
          <w:lang w:val="it-IT"/>
        </w:rPr>
        <w:t>ấp phép</w:t>
      </w:r>
      <w:r w:rsidRPr="0047406B">
        <w:rPr>
          <w:rFonts w:ascii="Times New Roman" w:hAnsi="Times New Roman"/>
          <w:szCs w:val="28"/>
          <w:lang w:val="it-IT"/>
        </w:rPr>
        <w:t xml:space="preserve"> đã phối hợp tốt với Thanh tra Cục để nhắc nhở, thanh tra, kiểm tra đột xuất nhằm ngăn chặn các hành vi vi phạm và ngăn ngừa xảy ra các sự cố bức xạ, </w:t>
      </w:r>
      <w:r w:rsidRPr="00F672CA">
        <w:rPr>
          <w:rFonts w:ascii="Times New Roman" w:hAnsi="Times New Roman"/>
          <w:szCs w:val="28"/>
        </w:rPr>
        <w:t>đôn đốc các cơ sở thực hiện công tác cấp phép, công tác bảo đảm an toàn</w:t>
      </w:r>
      <w:r>
        <w:rPr>
          <w:rFonts w:ascii="Times New Roman" w:hAnsi="Times New Roman"/>
          <w:szCs w:val="28"/>
        </w:rPr>
        <w:t xml:space="preserve"> bức xạ, an ninh nguồn phóng xạ;</w:t>
      </w:r>
    </w:p>
    <w:p w:rsidR="00A47747" w:rsidRDefault="00A47747" w:rsidP="00A47747">
      <w:pPr>
        <w:spacing w:before="120"/>
        <w:ind w:firstLine="720"/>
        <w:jc w:val="both"/>
        <w:rPr>
          <w:sz w:val="28"/>
          <w:szCs w:val="28"/>
          <w:lang w:val="es-VE"/>
        </w:rPr>
      </w:pPr>
      <w:r w:rsidRPr="00F672CA">
        <w:rPr>
          <w:sz w:val="28"/>
          <w:szCs w:val="28"/>
          <w:lang w:val="es-VE"/>
        </w:rPr>
        <w:t xml:space="preserve">- Tổ </w:t>
      </w:r>
      <w:r>
        <w:rPr>
          <w:sz w:val="28"/>
          <w:szCs w:val="28"/>
          <w:lang w:val="es-VE"/>
        </w:rPr>
        <w:t xml:space="preserve">chức triển khai hoạt động quản lý, giám sát </w:t>
      </w:r>
      <w:r w:rsidRPr="00E61706">
        <w:rPr>
          <w:sz w:val="28"/>
          <w:szCs w:val="28"/>
          <w:lang w:val="fr-FR"/>
        </w:rPr>
        <w:t>hoạt động quản lý sau khi cấp giấy phép, giấy đăng ký</w:t>
      </w:r>
      <w:r>
        <w:rPr>
          <w:sz w:val="28"/>
          <w:szCs w:val="28"/>
          <w:lang w:val="fr-FR"/>
        </w:rPr>
        <w:t xml:space="preserve"> đối với các tổ chức được được cấp Giấy đăng ký hoạt động dịch vụ đào tạo về an toàn bức xạ. Thông qua đó đã chấn chỉnh các tổ chức này và đưa công tác đào tạo về an toàn bức xạ dần đi vào nề nếp từng bức nâng cao công tác bảo đảm an toàn bức xạ, an ninh nguồn phóng xạ và nâng cao dần văn hóa an toàn cho tổ chức, cá nhân có liên quan.</w:t>
      </w:r>
    </w:p>
    <w:p w:rsidR="00A47747" w:rsidRDefault="00A47747" w:rsidP="00A47747">
      <w:pPr>
        <w:spacing w:before="120"/>
        <w:ind w:firstLine="720"/>
        <w:jc w:val="both"/>
        <w:rPr>
          <w:b/>
          <w:sz w:val="28"/>
          <w:szCs w:val="28"/>
        </w:rPr>
      </w:pPr>
      <w:r>
        <w:rPr>
          <w:b/>
          <w:sz w:val="28"/>
          <w:szCs w:val="28"/>
        </w:rPr>
        <w:t xml:space="preserve">3. </w:t>
      </w:r>
      <w:r w:rsidRPr="00F672CA">
        <w:rPr>
          <w:b/>
          <w:sz w:val="28"/>
          <w:szCs w:val="28"/>
        </w:rPr>
        <w:t>Công tác thẩm định, phê duyệt kế hoạch ứng phó sự cố:</w:t>
      </w:r>
    </w:p>
    <w:p w:rsidR="00A47747" w:rsidRDefault="00A47747" w:rsidP="00A47747">
      <w:pPr>
        <w:spacing w:before="120"/>
        <w:jc w:val="both"/>
        <w:rPr>
          <w:sz w:val="28"/>
          <w:szCs w:val="28"/>
          <w:lang w:val="de-DE"/>
        </w:rPr>
      </w:pPr>
      <w:r>
        <w:rPr>
          <w:sz w:val="28"/>
          <w:szCs w:val="28"/>
        </w:rPr>
        <w:tab/>
      </w:r>
      <w:r w:rsidRPr="00D34D45">
        <w:rPr>
          <w:sz w:val="28"/>
          <w:szCs w:val="28"/>
          <w:lang w:val="de-DE"/>
        </w:rPr>
        <w:t xml:space="preserve">Tính đến </w:t>
      </w:r>
      <w:r>
        <w:rPr>
          <w:sz w:val="28"/>
          <w:szCs w:val="28"/>
          <w:lang w:val="de-DE"/>
        </w:rPr>
        <w:t>30</w:t>
      </w:r>
      <w:r w:rsidRPr="00D34D45">
        <w:rPr>
          <w:sz w:val="28"/>
          <w:szCs w:val="28"/>
          <w:lang w:val="de-DE"/>
        </w:rPr>
        <w:t>/11/202</w:t>
      </w:r>
      <w:r>
        <w:rPr>
          <w:sz w:val="28"/>
          <w:szCs w:val="28"/>
          <w:lang w:val="de-DE"/>
        </w:rPr>
        <w:t>1</w:t>
      </w:r>
      <w:r w:rsidRPr="00D34D45">
        <w:rPr>
          <w:sz w:val="28"/>
          <w:szCs w:val="28"/>
          <w:lang w:val="de-DE"/>
        </w:rPr>
        <w:t xml:space="preserve">, Cục ATBXHN đã tiếp nhận </w:t>
      </w:r>
      <w:r w:rsidRPr="00177D3E">
        <w:rPr>
          <w:sz w:val="28"/>
          <w:szCs w:val="28"/>
          <w:lang w:val="de-DE"/>
        </w:rPr>
        <w:t xml:space="preserve">46 bộ hồ sơ đề nghị phê duyệt ứng phố sự cố cấp cơ sở, tổ chức thẩm định và trình Cục trưởng phê duyệt 44/46 kế hoạch </w:t>
      </w:r>
      <w:r>
        <w:rPr>
          <w:sz w:val="28"/>
          <w:szCs w:val="28"/>
          <w:lang w:val="de-DE"/>
        </w:rPr>
        <w:t>ƯPSC</w:t>
      </w:r>
      <w:r w:rsidRPr="00177D3E">
        <w:rPr>
          <w:sz w:val="28"/>
          <w:szCs w:val="28"/>
          <w:lang w:val="de-DE"/>
        </w:rPr>
        <w:t xml:space="preserve"> cấp cơ sở.</w:t>
      </w:r>
      <w:r>
        <w:rPr>
          <w:sz w:val="28"/>
          <w:szCs w:val="28"/>
          <w:lang w:val="de-DE"/>
        </w:rPr>
        <w:t xml:space="preserve"> </w:t>
      </w:r>
    </w:p>
    <w:p w:rsidR="00A47747" w:rsidRPr="00F672CA" w:rsidRDefault="00A47747" w:rsidP="00A47747">
      <w:pPr>
        <w:spacing w:before="120"/>
        <w:ind w:firstLine="720"/>
        <w:jc w:val="both"/>
        <w:rPr>
          <w:b/>
          <w:sz w:val="28"/>
          <w:szCs w:val="28"/>
          <w:lang w:val="it-IT"/>
        </w:rPr>
      </w:pPr>
      <w:r>
        <w:rPr>
          <w:b/>
          <w:sz w:val="28"/>
          <w:szCs w:val="28"/>
          <w:lang w:val="it-IT"/>
        </w:rPr>
        <w:t>4</w:t>
      </w:r>
      <w:r w:rsidRPr="00F672CA">
        <w:rPr>
          <w:b/>
          <w:sz w:val="28"/>
          <w:szCs w:val="28"/>
          <w:lang w:val="it-IT"/>
        </w:rPr>
        <w:t>. Hoạt động khác</w:t>
      </w:r>
    </w:p>
    <w:p w:rsidR="00A47747" w:rsidRPr="00F672CA" w:rsidRDefault="00A47747" w:rsidP="00A47747">
      <w:pPr>
        <w:spacing w:before="120"/>
        <w:ind w:firstLine="720"/>
        <w:jc w:val="both"/>
        <w:rPr>
          <w:sz w:val="28"/>
          <w:szCs w:val="28"/>
          <w:lang w:val="es-VE"/>
        </w:rPr>
      </w:pPr>
      <w:r w:rsidRPr="00F672CA">
        <w:rPr>
          <w:sz w:val="28"/>
          <w:szCs w:val="28"/>
          <w:lang w:val="es-VE"/>
        </w:rPr>
        <w:t xml:space="preserve">- Xây dựng các báo cáo thường xuyên, đột xuất về công tác cấp phép, thống kê số liệu cấp phép theo yêu cầu quản lý đúng tiến độ, thời gian; </w:t>
      </w:r>
    </w:p>
    <w:p w:rsidR="00A47747" w:rsidRPr="00EC34B7" w:rsidRDefault="00A47747" w:rsidP="00A47747">
      <w:pPr>
        <w:spacing w:before="120"/>
        <w:ind w:firstLine="720"/>
        <w:jc w:val="both"/>
        <w:rPr>
          <w:sz w:val="28"/>
          <w:szCs w:val="28"/>
          <w:lang w:val="de-DE"/>
        </w:rPr>
      </w:pPr>
      <w:r>
        <w:rPr>
          <w:sz w:val="28"/>
          <w:szCs w:val="28"/>
          <w:lang w:val="en-US"/>
        </w:rPr>
        <w:t xml:space="preserve">- </w:t>
      </w:r>
      <w:r>
        <w:rPr>
          <w:sz w:val="28"/>
          <w:szCs w:val="28"/>
          <w:lang w:val="it-IT"/>
        </w:rPr>
        <w:t>Cục ATBXHN đã t</w:t>
      </w:r>
      <w:r w:rsidRPr="00B51A90">
        <w:rPr>
          <w:sz w:val="28"/>
          <w:szCs w:val="28"/>
          <w:lang w:val="it-IT"/>
        </w:rPr>
        <w:t>ăng cường các hoạt động quản lý sau khi cấp giấy phép, giấy đăng ký: thực hiện việc kiểm tra, giám sát đối với các cơ sở đăng ký dịch vụ đào tạo an toàn bức xạ; tổ chức kiểm tra chéo đối với các cơ sở làm dịch vụ đo liều chiếu xạ cá nhân;</w:t>
      </w:r>
      <w:r>
        <w:rPr>
          <w:sz w:val="28"/>
          <w:szCs w:val="28"/>
          <w:lang w:val="it-IT"/>
        </w:rPr>
        <w:t xml:space="preserve"> Rà soát các hồ sơ đối với các đơn vị đã nhập nguồn phóng xạ về Việt Nam mà chưa thực hiện cấp phép hoặc hồ sơ của những đơn vị đã cấp phép nhưng để quá hạn, không gia hạn giấy phép.</w:t>
      </w:r>
    </w:p>
    <w:p w:rsidR="00A47747" w:rsidRDefault="00A47747" w:rsidP="00A47747">
      <w:pPr>
        <w:spacing w:before="80" w:after="80" w:line="22" w:lineRule="atLeast"/>
        <w:ind w:firstLine="709"/>
        <w:jc w:val="both"/>
        <w:rPr>
          <w:sz w:val="28"/>
          <w:szCs w:val="28"/>
          <w:lang w:val="en-US"/>
        </w:rPr>
      </w:pPr>
      <w:r>
        <w:rPr>
          <w:sz w:val="28"/>
          <w:szCs w:val="28"/>
        </w:rPr>
        <w:t xml:space="preserve">- </w:t>
      </w:r>
      <w:r>
        <w:rPr>
          <w:sz w:val="28"/>
          <w:szCs w:val="28"/>
          <w:lang w:val="en-US"/>
        </w:rPr>
        <w:t>Thực hiện việc</w:t>
      </w:r>
      <w:r w:rsidRPr="00D641C8">
        <w:rPr>
          <w:sz w:val="28"/>
          <w:szCs w:val="28"/>
          <w:lang w:val="en-US"/>
        </w:rPr>
        <w:t xml:space="preserve"> phổ biến Nghị định 142/2020/NĐ-CP của Chính phủ quy định về yêu cầu, điều kiện tiến hành công việc bức xạ và điều kiện hoạt động dịch vụ hỗ trợ ứng dụng năng lượng nguyên tử.</w:t>
      </w:r>
    </w:p>
    <w:p w:rsidR="00A47747" w:rsidRPr="0033000B" w:rsidRDefault="00A47747" w:rsidP="00A47747">
      <w:pPr>
        <w:spacing w:before="120"/>
        <w:ind w:firstLine="720"/>
        <w:jc w:val="both"/>
        <w:rPr>
          <w:sz w:val="28"/>
          <w:szCs w:val="28"/>
          <w:lang w:val="it-IT"/>
        </w:rPr>
      </w:pPr>
      <w:r>
        <w:rPr>
          <w:sz w:val="28"/>
          <w:szCs w:val="28"/>
          <w:lang w:val="it-IT"/>
        </w:rPr>
        <w:t xml:space="preserve">- </w:t>
      </w:r>
      <w:r w:rsidRPr="000B2A40">
        <w:rPr>
          <w:sz w:val="28"/>
          <w:szCs w:val="28"/>
          <w:lang w:val="it-IT"/>
        </w:rPr>
        <w:t xml:space="preserve">Để tạo điều kiện cho người dân, doanh nghiệp trong giai đoạn vừa phòng chống dịch bệnh Covid-19 vừa thực hiện an toàn hoạt động dịch vụ đào tạo an toàn bức xạ, </w:t>
      </w:r>
      <w:r>
        <w:rPr>
          <w:sz w:val="28"/>
          <w:szCs w:val="28"/>
          <w:lang w:val="it-IT"/>
        </w:rPr>
        <w:t>Cục ATBXHN đã ban hành</w:t>
      </w:r>
      <w:r w:rsidRPr="000B2A40">
        <w:rPr>
          <w:sz w:val="28"/>
          <w:szCs w:val="28"/>
          <w:lang w:val="it-IT"/>
        </w:rPr>
        <w:t xml:space="preserve"> Thông báo về việc tổ chức triển khai dịch vụ hỗ trợ ứng dụng năng lượng nguyên tử về đào tạo an toàn bức xạ </w:t>
      </w:r>
      <w:r>
        <w:rPr>
          <w:sz w:val="28"/>
          <w:szCs w:val="28"/>
          <w:lang w:val="it-IT"/>
        </w:rPr>
        <w:t xml:space="preserve">trực tuyến </w:t>
      </w:r>
      <w:r w:rsidRPr="000B2A40">
        <w:rPr>
          <w:sz w:val="28"/>
          <w:szCs w:val="28"/>
          <w:lang w:val="it-IT"/>
        </w:rPr>
        <w:t xml:space="preserve">trong tình hình dịch Covid-19 tại các địa phương, doanh nghiệp và cơ sở </w:t>
      </w:r>
      <w:r w:rsidRPr="000B2A40">
        <w:rPr>
          <w:sz w:val="28"/>
          <w:szCs w:val="28"/>
          <w:lang w:val="it-IT"/>
        </w:rPr>
        <w:lastRenderedPageBreak/>
        <w:t>bức xạ do điều kiện và yêu cầu phòng dịch không thể tổ chức theo hình thức trực tiếp</w:t>
      </w:r>
      <w:r>
        <w:rPr>
          <w:sz w:val="28"/>
          <w:szCs w:val="28"/>
          <w:lang w:val="it-IT"/>
        </w:rPr>
        <w:t>.</w:t>
      </w:r>
      <w:r w:rsidRPr="000B2A40">
        <w:rPr>
          <w:sz w:val="28"/>
          <w:szCs w:val="28"/>
          <w:lang w:val="it-IT"/>
        </w:rPr>
        <w:t xml:space="preserve"> </w:t>
      </w:r>
    </w:p>
    <w:p w:rsidR="00A47747" w:rsidRDefault="00A47747" w:rsidP="00A47747">
      <w:pPr>
        <w:spacing w:before="120" w:line="288" w:lineRule="auto"/>
        <w:jc w:val="both"/>
        <w:rPr>
          <w:b/>
          <w:sz w:val="28"/>
          <w:szCs w:val="28"/>
          <w:lang w:val="fr-FR"/>
        </w:rPr>
      </w:pPr>
    </w:p>
    <w:p w:rsidR="00A47747" w:rsidRPr="003E7687" w:rsidRDefault="00A20FB7" w:rsidP="00A47747">
      <w:pPr>
        <w:spacing w:before="120" w:line="288" w:lineRule="auto"/>
        <w:ind w:firstLine="720"/>
        <w:jc w:val="both"/>
        <w:rPr>
          <w:b/>
          <w:sz w:val="28"/>
          <w:szCs w:val="28"/>
          <w:lang w:val="fr-FR"/>
        </w:rPr>
      </w:pPr>
      <w:r>
        <w:rPr>
          <w:b/>
          <w:sz w:val="28"/>
          <w:szCs w:val="28"/>
          <w:lang w:val="fr-FR"/>
        </w:rPr>
        <w:t>5</w:t>
      </w:r>
      <w:r w:rsidR="00A47747" w:rsidRPr="003E7687">
        <w:rPr>
          <w:b/>
          <w:sz w:val="28"/>
          <w:szCs w:val="28"/>
          <w:lang w:val="fr-FR"/>
        </w:rPr>
        <w:t xml:space="preserve">. Một số </w:t>
      </w:r>
      <w:r w:rsidR="00A47747">
        <w:rPr>
          <w:b/>
          <w:sz w:val="28"/>
          <w:szCs w:val="28"/>
          <w:lang w:val="fr-FR"/>
        </w:rPr>
        <w:t>khó khăn, thách thức</w:t>
      </w:r>
    </w:p>
    <w:p w:rsidR="00A47747" w:rsidRDefault="00A47747" w:rsidP="00A47747">
      <w:pPr>
        <w:spacing w:before="120"/>
        <w:ind w:firstLine="720"/>
        <w:jc w:val="both"/>
        <w:rPr>
          <w:sz w:val="28"/>
          <w:szCs w:val="28"/>
          <w:lang w:val="en-US"/>
        </w:rPr>
      </w:pPr>
      <w:r w:rsidRPr="00F51244">
        <w:rPr>
          <w:sz w:val="28"/>
          <w:szCs w:val="28"/>
          <w:lang w:val="en-US"/>
        </w:rPr>
        <w:t>Trong năm 202</w:t>
      </w:r>
      <w:r>
        <w:rPr>
          <w:sz w:val="28"/>
          <w:szCs w:val="28"/>
          <w:lang w:val="en-US"/>
        </w:rPr>
        <w:t>1</w:t>
      </w:r>
      <w:r w:rsidRPr="00F51244">
        <w:rPr>
          <w:sz w:val="28"/>
          <w:szCs w:val="28"/>
          <w:lang w:val="en-US"/>
        </w:rPr>
        <w:t>, bên cạnh những kết quả đạt được, hoạt động cấp phép vẫn còn một số khó khăn trong việc triển khai hoạt động giám sát sau cấp phép do ảnh hưởng của dịch COVID trong 20</w:t>
      </w:r>
      <w:r>
        <w:rPr>
          <w:sz w:val="28"/>
          <w:szCs w:val="28"/>
          <w:lang w:val="en-US"/>
        </w:rPr>
        <w:t>21</w:t>
      </w:r>
      <w:r w:rsidRPr="00F51244">
        <w:rPr>
          <w:sz w:val="28"/>
          <w:szCs w:val="28"/>
          <w:lang w:val="en-US"/>
        </w:rPr>
        <w:t xml:space="preserve"> và nhân lực </w:t>
      </w:r>
      <w:r>
        <w:rPr>
          <w:sz w:val="28"/>
          <w:szCs w:val="28"/>
          <w:lang w:val="en-US"/>
        </w:rPr>
        <w:t>còn mỏng</w:t>
      </w:r>
      <w:r w:rsidRPr="00F51244">
        <w:rPr>
          <w:sz w:val="28"/>
          <w:szCs w:val="28"/>
          <w:lang w:val="en-US"/>
        </w:rPr>
        <w:t>.</w:t>
      </w:r>
    </w:p>
    <w:p w:rsidR="00A47747" w:rsidRPr="00AF464A" w:rsidRDefault="00A20FB7" w:rsidP="00A47747">
      <w:pPr>
        <w:spacing w:before="120" w:after="120"/>
        <w:ind w:firstLine="720"/>
        <w:jc w:val="both"/>
        <w:rPr>
          <w:b/>
          <w:sz w:val="28"/>
          <w:szCs w:val="28"/>
          <w:lang w:val="it-IT"/>
        </w:rPr>
      </w:pPr>
      <w:r>
        <w:rPr>
          <w:b/>
          <w:sz w:val="28"/>
          <w:szCs w:val="28"/>
          <w:lang w:val="de-DE"/>
        </w:rPr>
        <w:t>5</w:t>
      </w:r>
      <w:r w:rsidR="00A47747" w:rsidRPr="00AF464A">
        <w:rPr>
          <w:b/>
          <w:sz w:val="28"/>
          <w:szCs w:val="28"/>
          <w:lang w:val="de-DE"/>
        </w:rPr>
        <w:t>.1. M</w:t>
      </w:r>
      <w:r w:rsidR="00A47747" w:rsidRPr="00AF464A">
        <w:rPr>
          <w:b/>
          <w:sz w:val="28"/>
          <w:szCs w:val="28"/>
          <w:lang w:val="it-IT"/>
        </w:rPr>
        <w:t>ột số tồn tại, hạn chế:</w:t>
      </w:r>
    </w:p>
    <w:p w:rsidR="00A47747" w:rsidRDefault="00A47747" w:rsidP="00A47747">
      <w:pPr>
        <w:spacing w:after="120"/>
        <w:ind w:firstLine="720"/>
        <w:jc w:val="both"/>
        <w:rPr>
          <w:sz w:val="28"/>
          <w:szCs w:val="28"/>
          <w:lang w:val="de-DE"/>
        </w:rPr>
      </w:pPr>
      <w:r>
        <w:rPr>
          <w:sz w:val="28"/>
          <w:szCs w:val="28"/>
          <w:lang w:val="it-IT"/>
        </w:rPr>
        <w:t>- Mặc dù khối lượng công việc rất lớn và</w:t>
      </w:r>
      <w:r w:rsidRPr="00DF1BA0">
        <w:rPr>
          <w:sz w:val="28"/>
          <w:szCs w:val="28"/>
          <w:lang w:val="it-IT"/>
        </w:rPr>
        <w:t xml:space="preserve"> yêu cầu phải bố trí từ 07 biên chế công chức trở lên</w:t>
      </w:r>
      <w:r>
        <w:rPr>
          <w:sz w:val="28"/>
          <w:szCs w:val="28"/>
          <w:lang w:val="it-IT"/>
        </w:rPr>
        <w:t xml:space="preserve"> cho Phòng nhưng nhiên nay Phòng Cấp phép </w:t>
      </w:r>
      <w:r>
        <w:rPr>
          <w:sz w:val="28"/>
          <w:szCs w:val="28"/>
          <w:lang w:val="de-DE"/>
        </w:rPr>
        <w:t xml:space="preserve">chưa được bố trí đủ </w:t>
      </w:r>
      <w:r>
        <w:rPr>
          <w:sz w:val="28"/>
          <w:szCs w:val="28"/>
        </w:rPr>
        <w:t>n</w:t>
      </w:r>
      <w:r>
        <w:rPr>
          <w:sz w:val="28"/>
          <w:szCs w:val="28"/>
          <w:lang w:val="de-DE"/>
        </w:rPr>
        <w:t>hân lực theo yêu cầu của quy định (04 nhân sự chính thức và 02 viên chức được điều động làm việc hỗ trợ công tác thẩm định tại Phòng Cấp phép).</w:t>
      </w:r>
    </w:p>
    <w:p w:rsidR="00A47747" w:rsidRPr="00B811C8" w:rsidRDefault="00A47747" w:rsidP="00A47747">
      <w:pPr>
        <w:spacing w:before="120"/>
        <w:jc w:val="both"/>
        <w:rPr>
          <w:sz w:val="28"/>
          <w:szCs w:val="28"/>
          <w:highlight w:val="yellow"/>
          <w:lang w:val="de-DE"/>
        </w:rPr>
      </w:pPr>
      <w:r>
        <w:rPr>
          <w:sz w:val="28"/>
          <w:szCs w:val="28"/>
          <w:lang w:val="de-DE"/>
        </w:rPr>
        <w:tab/>
      </w:r>
      <w:r w:rsidRPr="0019448D">
        <w:rPr>
          <w:sz w:val="28"/>
          <w:szCs w:val="28"/>
          <w:lang w:val="de-DE"/>
        </w:rPr>
        <w:t>- Năm 2021, do dịch bệnh COVID 19 nên việc đi lại và thẩm định thực tế bị hạn chế. Tuy nhiên, Phòng Cấp phép cũng đã cố gắng đẩy mạnh công tác tổ chức hội đồng thẩm định và thẩm định hồ sơ kết hợp với việc xác định thông tin trên cơ sở báo cáo hiện trạng tiến hành công việc bức xạ và công tác đảm bảo an toàn bức xạ thông qua hồ sơ cấp phép. Với số lượng nhân lực hạn chế, Phòng Cấp phép cũng đã khắc phục khó khăn triển khai công tác thẩm, đánh giá an toàn bức xạ bảo đảm chất lượng, đúng tiến độ. Tuy nhiên, do khối lượng công việc nhiều, Phòng cũng khó khăn trong việc đề xuất chủ trì thực hiện các nhiệm vụ khoa học công nghệ phục vụ công tác quản lý nhà nước.</w:t>
      </w:r>
    </w:p>
    <w:p w:rsidR="00A47747" w:rsidRDefault="00A47747" w:rsidP="00A47747">
      <w:pPr>
        <w:spacing w:before="120" w:line="264" w:lineRule="auto"/>
        <w:ind w:firstLine="720"/>
        <w:jc w:val="both"/>
        <w:rPr>
          <w:sz w:val="28"/>
          <w:szCs w:val="28"/>
          <w:lang w:val="it-IT"/>
        </w:rPr>
      </w:pPr>
      <w:r>
        <w:rPr>
          <w:sz w:val="28"/>
          <w:szCs w:val="28"/>
          <w:lang w:val="it-IT"/>
        </w:rPr>
        <w:t xml:space="preserve">- </w:t>
      </w:r>
      <w:r w:rsidRPr="00C0756F">
        <w:rPr>
          <w:sz w:val="28"/>
          <w:szCs w:val="28"/>
          <w:lang w:val="it-IT"/>
        </w:rPr>
        <w:t xml:space="preserve">Bên cạnh những kết quả đạt được, hoạt động cấp phép vẫn còn một số khó khăn </w:t>
      </w:r>
      <w:r>
        <w:rPr>
          <w:sz w:val="28"/>
          <w:szCs w:val="28"/>
          <w:lang w:val="it-IT"/>
        </w:rPr>
        <w:t>trong việc triển khai</w:t>
      </w:r>
      <w:r w:rsidRPr="00C0756F">
        <w:rPr>
          <w:sz w:val="28"/>
          <w:szCs w:val="28"/>
          <w:lang w:val="it-IT"/>
        </w:rPr>
        <w:t xml:space="preserve"> hoạt động</w:t>
      </w:r>
      <w:r>
        <w:rPr>
          <w:sz w:val="28"/>
          <w:szCs w:val="28"/>
          <w:lang w:val="it-IT"/>
        </w:rPr>
        <w:t xml:space="preserve"> thẩm định trực tiếp tại cơ sở và việc</w:t>
      </w:r>
      <w:r w:rsidRPr="00C0756F">
        <w:rPr>
          <w:sz w:val="28"/>
          <w:szCs w:val="28"/>
          <w:lang w:val="it-IT"/>
        </w:rPr>
        <w:t xml:space="preserve"> giám sát sau cấp phép</w:t>
      </w:r>
      <w:r>
        <w:rPr>
          <w:sz w:val="28"/>
          <w:szCs w:val="28"/>
          <w:lang w:val="it-IT"/>
        </w:rPr>
        <w:t xml:space="preserve"> do ảnh hưởng của dịch COVID 19 trong 2021.</w:t>
      </w:r>
    </w:p>
    <w:p w:rsidR="00A47747" w:rsidRDefault="00A47747" w:rsidP="00A47747">
      <w:pPr>
        <w:spacing w:before="120" w:line="264" w:lineRule="auto"/>
        <w:ind w:firstLine="720"/>
        <w:jc w:val="both"/>
        <w:rPr>
          <w:sz w:val="28"/>
          <w:szCs w:val="28"/>
          <w:lang w:val="it-IT"/>
        </w:rPr>
      </w:pPr>
      <w:r w:rsidRPr="0032621D">
        <w:rPr>
          <w:sz w:val="28"/>
          <w:szCs w:val="28"/>
          <w:lang w:val="it-IT"/>
        </w:rPr>
        <w:t xml:space="preserve">- </w:t>
      </w:r>
      <w:r>
        <w:rPr>
          <w:sz w:val="28"/>
          <w:szCs w:val="28"/>
          <w:lang w:val="it-IT"/>
        </w:rPr>
        <w:t>C</w:t>
      </w:r>
      <w:r w:rsidRPr="0032621D">
        <w:rPr>
          <w:sz w:val="28"/>
          <w:szCs w:val="28"/>
          <w:lang w:val="it-IT"/>
        </w:rPr>
        <w:t>ác hoạt động quản lý hồ sơ sau cấp phép, quản lý và cập nhật hồ sơ cấp phép</w:t>
      </w:r>
      <w:r>
        <w:rPr>
          <w:sz w:val="28"/>
          <w:szCs w:val="28"/>
          <w:lang w:val="it-IT"/>
        </w:rPr>
        <w:t xml:space="preserve"> và sự thay đổi của các cơ sở tiến hành công việc bức xạ</w:t>
      </w:r>
      <w:r w:rsidRPr="0032621D">
        <w:rPr>
          <w:sz w:val="28"/>
          <w:szCs w:val="28"/>
          <w:lang w:val="it-IT"/>
        </w:rPr>
        <w:t xml:space="preserve"> lên hệ thống RAISVN </w:t>
      </w:r>
      <w:r>
        <w:rPr>
          <w:sz w:val="28"/>
          <w:szCs w:val="28"/>
          <w:lang w:val="it-IT"/>
        </w:rPr>
        <w:t>và việc rà soát các cơ sở chưa tuân thủ quy định về cấp phép trên các hệ thống RAISVN và ASEAN 1 cửa</w:t>
      </w:r>
      <w:r>
        <w:rPr>
          <w:color w:val="000000"/>
          <w:sz w:val="28"/>
          <w:szCs w:val="28"/>
          <w:lang w:val="it-IT"/>
        </w:rPr>
        <w:t xml:space="preserve">; tổng hợp số liệu về công tác cấp phép phục vụ công tác QLNN và các công việc hỗ trợ, chuẩn bị cho các đoàn công tác thẩm định trực tiếp và hội đồng thẩm định. Do đó, Phòng Cấp phép thực sự rất </w:t>
      </w:r>
      <w:r>
        <w:rPr>
          <w:sz w:val="28"/>
          <w:szCs w:val="28"/>
          <w:lang w:val="it-IT"/>
        </w:rPr>
        <w:t>cần bổ sung cán bộ chuyên trách các công việc này để hỗ trợ và hoàn thành tốt nhất các nhiệm vụ thường xuyên của Phòng Cấp phép.</w:t>
      </w:r>
    </w:p>
    <w:p w:rsidR="00A47747" w:rsidRDefault="00A47747" w:rsidP="00A47747">
      <w:pPr>
        <w:spacing w:before="120" w:line="264" w:lineRule="auto"/>
        <w:ind w:firstLine="720"/>
        <w:jc w:val="both"/>
        <w:rPr>
          <w:sz w:val="28"/>
          <w:szCs w:val="28"/>
          <w:lang w:val="it-IT"/>
        </w:rPr>
      </w:pPr>
      <w:r>
        <w:rPr>
          <w:sz w:val="28"/>
          <w:szCs w:val="28"/>
          <w:lang w:val="it-IT"/>
        </w:rPr>
        <w:t xml:space="preserve">- Hệ thống cấp phép trực tuyến xuất nhập khẩu nguồn phóng xạ (ASEAN một cửa) cần hoàn thiện phương thức thanh toán phí, lệ phí trực tuyến để đáp ứng yêu cầu hệ thống cấp phép trực tuyến cấp độ 4; đồng thời nâng cấp hệ thống phù hợp với Nghị định 142/2020/NĐ-CP. </w:t>
      </w:r>
    </w:p>
    <w:p w:rsidR="00A47747" w:rsidRPr="00B11322" w:rsidRDefault="00A20FB7" w:rsidP="00A47747">
      <w:pPr>
        <w:spacing w:before="120"/>
        <w:ind w:firstLine="720"/>
        <w:jc w:val="both"/>
        <w:rPr>
          <w:b/>
          <w:sz w:val="28"/>
          <w:szCs w:val="28"/>
        </w:rPr>
      </w:pPr>
      <w:r>
        <w:rPr>
          <w:b/>
          <w:sz w:val="28"/>
          <w:szCs w:val="28"/>
          <w:lang w:val="en-US"/>
        </w:rPr>
        <w:t>5</w:t>
      </w:r>
      <w:r w:rsidR="00A47747">
        <w:rPr>
          <w:b/>
          <w:sz w:val="28"/>
          <w:szCs w:val="28"/>
          <w:lang w:val="en-US"/>
        </w:rPr>
        <w:t>.2. C</w:t>
      </w:r>
      <w:r w:rsidR="00A47747" w:rsidRPr="00B11322">
        <w:rPr>
          <w:b/>
          <w:sz w:val="28"/>
          <w:szCs w:val="28"/>
        </w:rPr>
        <w:t xml:space="preserve">ác khó khăn, thách thức đặt ra đối với hoạt động cấp phép hiện tại và thời gian tới </w:t>
      </w:r>
    </w:p>
    <w:p w:rsidR="00A47747" w:rsidRPr="00AD74C3" w:rsidRDefault="00A47747" w:rsidP="00A47747">
      <w:pPr>
        <w:spacing w:before="120"/>
        <w:ind w:firstLine="720"/>
        <w:jc w:val="both"/>
        <w:rPr>
          <w:sz w:val="28"/>
          <w:szCs w:val="28"/>
          <w:lang w:val="de-DE"/>
        </w:rPr>
      </w:pPr>
      <w:r w:rsidRPr="00AD74C3">
        <w:rPr>
          <w:sz w:val="28"/>
          <w:szCs w:val="28"/>
          <w:lang w:val="de-DE"/>
        </w:rPr>
        <w:lastRenderedPageBreak/>
        <w:t>- Nhân lực phục vụ công tác cấp phép còn mỏng so với khối lượng công việc ngày càng tăng nhiều theo từng năm do nhu cầu phát triển ứng dụng NLNT trong đời sống kinh tế, xã hộ</w:t>
      </w:r>
      <w:r>
        <w:rPr>
          <w:sz w:val="28"/>
          <w:szCs w:val="28"/>
          <w:lang w:val="de-DE"/>
        </w:rPr>
        <w:t xml:space="preserve">i, cùng với </w:t>
      </w:r>
      <w:r w:rsidRPr="00AD74C3">
        <w:rPr>
          <w:sz w:val="28"/>
          <w:szCs w:val="28"/>
          <w:lang w:val="de-DE"/>
        </w:rPr>
        <w:t>yêu cầ</w:t>
      </w:r>
      <w:r>
        <w:rPr>
          <w:sz w:val="28"/>
          <w:szCs w:val="28"/>
          <w:lang w:val="de-DE"/>
        </w:rPr>
        <w:t>u</w:t>
      </w:r>
      <w:r w:rsidRPr="00AD74C3">
        <w:rPr>
          <w:sz w:val="28"/>
          <w:szCs w:val="28"/>
          <w:lang w:val="de-DE"/>
        </w:rPr>
        <w:t xml:space="preserve"> tạo điều kiện rút ngắn thời gian </w:t>
      </w:r>
      <w:r>
        <w:rPr>
          <w:sz w:val="28"/>
          <w:szCs w:val="28"/>
          <w:lang w:val="de-DE"/>
        </w:rPr>
        <w:t>giải</w:t>
      </w:r>
      <w:r>
        <w:rPr>
          <w:sz w:val="28"/>
          <w:szCs w:val="28"/>
        </w:rPr>
        <w:t xml:space="preserve"> quyết </w:t>
      </w:r>
      <w:r w:rsidRPr="00AD74C3">
        <w:rPr>
          <w:sz w:val="28"/>
          <w:szCs w:val="28"/>
          <w:lang w:val="de-DE"/>
        </w:rPr>
        <w:t>thủ tục hành chính cho cơ sở</w:t>
      </w:r>
      <w:r>
        <w:rPr>
          <w:sz w:val="28"/>
          <w:szCs w:val="28"/>
          <w:lang w:val="de-DE"/>
        </w:rPr>
        <w:t>.</w:t>
      </w:r>
    </w:p>
    <w:p w:rsidR="00A47747" w:rsidRDefault="00A47747" w:rsidP="00A47747">
      <w:pPr>
        <w:spacing w:before="120"/>
        <w:jc w:val="both"/>
        <w:rPr>
          <w:sz w:val="28"/>
          <w:szCs w:val="28"/>
        </w:rPr>
      </w:pPr>
      <w:r w:rsidRPr="00AD74C3">
        <w:rPr>
          <w:sz w:val="28"/>
          <w:szCs w:val="28"/>
          <w:lang w:val="de-DE"/>
        </w:rPr>
        <w:tab/>
      </w:r>
      <w:r>
        <w:rPr>
          <w:sz w:val="28"/>
          <w:szCs w:val="28"/>
        </w:rPr>
        <w:t>- Dữ liệu hệ thống cấp phép RAISVN được đưa vào sử dụng từ những năm 2009 (trên cơ sở hệ thống eRAIS của IAEA từ 2005-2008) chưa cập nhật được đầy đủ thông tin về hoạt động cấp phép giai đoạn trước, vẫn còn một số cơ sở nhập khẩu nguồn phóng xạ về Việt Nam từ trước những năm 2009 hoặc một số nguồn phóng xạ nhập khẩu về VN sau năm 2009 nhưng chưa được cấp nhật vào hệ thống và đã không thực hiện thủ tục cấp phép, dẫn đến công tác kiểm tra giám sát yêu cầu thực hiện quy định về cấp phép còn chưa hạn chế.</w:t>
      </w:r>
    </w:p>
    <w:p w:rsidR="00A47747" w:rsidRPr="00B80C52" w:rsidRDefault="00A47747" w:rsidP="00A47747">
      <w:pPr>
        <w:spacing w:before="120"/>
        <w:ind w:firstLine="720"/>
        <w:jc w:val="both"/>
        <w:rPr>
          <w:sz w:val="28"/>
          <w:szCs w:val="28"/>
          <w:lang w:val="de-DE"/>
        </w:rPr>
      </w:pPr>
      <w:r w:rsidRPr="00AD74C3">
        <w:rPr>
          <w:sz w:val="28"/>
          <w:szCs w:val="28"/>
          <w:lang w:val="de-DE"/>
        </w:rPr>
        <w:t xml:space="preserve">- Với số lượng hồ sơ </w:t>
      </w:r>
      <w:r>
        <w:rPr>
          <w:sz w:val="28"/>
          <w:szCs w:val="28"/>
          <w:lang w:val="de-DE"/>
        </w:rPr>
        <w:t xml:space="preserve">cấp phép </w:t>
      </w:r>
      <w:r w:rsidRPr="00AD74C3">
        <w:rPr>
          <w:sz w:val="28"/>
          <w:szCs w:val="28"/>
          <w:lang w:val="de-DE"/>
        </w:rPr>
        <w:t>lớn và hệ thống hạ tầng công nghệ thông tin vẫn hoạt động chưa ổn định</w:t>
      </w:r>
      <w:r>
        <w:rPr>
          <w:sz w:val="28"/>
          <w:szCs w:val="28"/>
        </w:rPr>
        <w:t xml:space="preserve"> </w:t>
      </w:r>
      <w:r w:rsidRPr="00AD74C3">
        <w:rPr>
          <w:sz w:val="28"/>
          <w:szCs w:val="28"/>
          <w:lang w:val="de-DE"/>
        </w:rPr>
        <w:t xml:space="preserve">dẫn đến việc cập nhật số liệu cơ sở tiến hành công việc bức xạ, số lượng nguồn phóng xạ, thiết bị bức xạ vào hệ thống RAISVN còn chưa kịp thời. </w:t>
      </w:r>
    </w:p>
    <w:p w:rsidR="00A47747" w:rsidRDefault="00A47747" w:rsidP="00A47747">
      <w:pPr>
        <w:spacing w:before="120"/>
        <w:ind w:firstLine="720"/>
        <w:jc w:val="both"/>
        <w:rPr>
          <w:sz w:val="28"/>
          <w:szCs w:val="28"/>
          <w:lang w:val="de-DE"/>
        </w:rPr>
      </w:pPr>
      <w:r w:rsidRPr="00AD74C3">
        <w:rPr>
          <w:sz w:val="28"/>
          <w:szCs w:val="28"/>
          <w:lang w:val="de-DE"/>
        </w:rPr>
        <w:t>- Về không gian lưu giữ hồ sơ cấp phép còn thiếu dẫn đến khó khăn trong công tác quản lý hồ sơ và khai thác dữ liệu</w:t>
      </w:r>
    </w:p>
    <w:p w:rsidR="00A47747" w:rsidRDefault="00A47747" w:rsidP="00A47747">
      <w:pPr>
        <w:spacing w:before="120"/>
        <w:ind w:firstLine="720"/>
        <w:jc w:val="both"/>
        <w:rPr>
          <w:sz w:val="28"/>
          <w:szCs w:val="28"/>
          <w:lang w:val="en-US"/>
        </w:rPr>
      </w:pPr>
      <w:r>
        <w:rPr>
          <w:sz w:val="28"/>
          <w:szCs w:val="28"/>
        </w:rPr>
        <w:t>- Tính tuân thủ hoạt động cấp phép của các đơn vị lực lượng vũ trang tại các địa phương chưa cao, một số công an các địa phương chưa tuân thủ quy định về cấp phép.</w:t>
      </w:r>
    </w:p>
    <w:p w:rsidR="00A47747" w:rsidRDefault="00A47747" w:rsidP="00A47747">
      <w:pPr>
        <w:spacing w:before="120"/>
        <w:ind w:firstLine="720"/>
        <w:jc w:val="both"/>
        <w:rPr>
          <w:sz w:val="28"/>
          <w:szCs w:val="28"/>
          <w:lang w:val="en-US"/>
        </w:rPr>
      </w:pPr>
      <w:r>
        <w:rPr>
          <w:sz w:val="28"/>
          <w:szCs w:val="28"/>
          <w:lang w:val="en-US"/>
        </w:rPr>
        <w:t xml:space="preserve">- </w:t>
      </w:r>
      <w:r w:rsidRPr="004551FB">
        <w:rPr>
          <w:sz w:val="28"/>
          <w:szCs w:val="28"/>
          <w:lang w:val="en-US"/>
        </w:rPr>
        <w:t>Đẩy mạnh cải cách hành chính, nâng cao tinh thần thái độ phục vụ doanh nghiệp theo quyết tâm của Chính phủ. Nâng cao chất lượng thẩm định cấp phép, tăng cường hiệu quả, giảm thời gian trong giải quyết hồ sơ.</w:t>
      </w:r>
    </w:p>
    <w:p w:rsidR="00A47747" w:rsidRPr="00AD74C3" w:rsidRDefault="00A47747" w:rsidP="00A47747">
      <w:pPr>
        <w:spacing w:before="120"/>
        <w:ind w:firstLine="720"/>
        <w:jc w:val="both"/>
        <w:rPr>
          <w:sz w:val="28"/>
          <w:szCs w:val="28"/>
          <w:lang w:val="de-DE"/>
        </w:rPr>
      </w:pPr>
      <w:r>
        <w:rPr>
          <w:sz w:val="28"/>
          <w:szCs w:val="28"/>
          <w:lang w:val="fr-FR"/>
        </w:rPr>
        <w:t xml:space="preserve">- </w:t>
      </w:r>
      <w:r w:rsidRPr="00E61706">
        <w:rPr>
          <w:sz w:val="28"/>
          <w:szCs w:val="28"/>
          <w:lang w:val="fr-FR"/>
        </w:rPr>
        <w:t xml:space="preserve">Tăng cường các hoạt động quản lý sau khi cấp giấy phép, giấy đăng ký: </w:t>
      </w:r>
      <w:r w:rsidRPr="00E61706">
        <w:rPr>
          <w:sz w:val="28"/>
          <w:szCs w:val="28"/>
        </w:rPr>
        <w:t xml:space="preserve">thực hiện việc kiểm tra, giám sát đối với các cơ sở đăng ký dịch vụ đào tạo an toàn bức xạ; tổ chức kiểm tra chéo đối với các cơ sở làm dịch vụ đo liều chiếu xạ cá nhân; </w:t>
      </w:r>
      <w:r w:rsidRPr="00E61706">
        <w:rPr>
          <w:sz w:val="28"/>
          <w:szCs w:val="28"/>
          <w:lang w:val="fr-FR"/>
        </w:rPr>
        <w:t>Tăng cường hướng dẫn, nhắc nhở nhằm nâng cao văn hóa an toàn bức xạ, an ninh nguồn phóng xạ và văn hóa an ninh đối với các cơ sở tiến hành công việc bức xạ, cơ sở hạt nhân</w:t>
      </w:r>
      <w:r>
        <w:rPr>
          <w:sz w:val="28"/>
          <w:szCs w:val="28"/>
          <w:lang w:val="en-US"/>
        </w:rPr>
        <w:t>.</w:t>
      </w:r>
      <w:r>
        <w:rPr>
          <w:sz w:val="28"/>
          <w:szCs w:val="28"/>
          <w:lang w:val="de-DE"/>
        </w:rPr>
        <w:t>/.</w:t>
      </w:r>
    </w:p>
    <w:p w:rsidR="008E5ADF" w:rsidRPr="00AD74C3" w:rsidRDefault="008E5ADF" w:rsidP="008E5ADF">
      <w:pPr>
        <w:spacing w:before="120"/>
        <w:ind w:firstLine="720"/>
        <w:jc w:val="both"/>
        <w:rPr>
          <w:sz w:val="28"/>
          <w:szCs w:val="28"/>
          <w:lang w:val="de-DE"/>
        </w:rPr>
      </w:pPr>
    </w:p>
    <w:p w:rsidR="00334E3D" w:rsidRPr="00E52EE8" w:rsidRDefault="00334E3D" w:rsidP="008E5ADF">
      <w:pPr>
        <w:pStyle w:val="ListParagraph"/>
        <w:tabs>
          <w:tab w:val="left" w:pos="709"/>
        </w:tabs>
        <w:spacing w:before="120" w:after="120"/>
        <w:ind w:left="567"/>
        <w:jc w:val="both"/>
        <w:rPr>
          <w:sz w:val="28"/>
          <w:szCs w:val="28"/>
        </w:rPr>
      </w:pPr>
      <w:r w:rsidRPr="00E52EE8">
        <w:rPr>
          <w:sz w:val="28"/>
          <w:szCs w:val="28"/>
        </w:rPr>
        <w:t xml:space="preserve"> </w:t>
      </w:r>
    </w:p>
    <w:p w:rsidR="00334E3D" w:rsidRPr="00E52EE8" w:rsidRDefault="00334E3D" w:rsidP="00334E3D">
      <w:pPr>
        <w:rPr>
          <w:lang w:val="de-DE"/>
        </w:rPr>
      </w:pPr>
    </w:p>
    <w:p w:rsidR="00C13AB3" w:rsidRPr="00E52EE8" w:rsidRDefault="00C13AB3" w:rsidP="00C13AB3">
      <w:pPr>
        <w:rPr>
          <w:sz w:val="28"/>
          <w:szCs w:val="28"/>
        </w:rPr>
      </w:pPr>
      <w:bookmarkStart w:id="29" w:name="_Toc453334721"/>
      <w:bookmarkStart w:id="30" w:name="_Toc453333277"/>
      <w:bookmarkStart w:id="31" w:name="_Toc453320355"/>
      <w:bookmarkStart w:id="32" w:name="_Toc453318358"/>
      <w:bookmarkStart w:id="33" w:name="_Toc453318107"/>
      <w:bookmarkStart w:id="34" w:name="_Toc453246276"/>
      <w:bookmarkStart w:id="35" w:name="_Toc453233370"/>
      <w:bookmarkStart w:id="36" w:name="_Toc453229567"/>
    </w:p>
    <w:p w:rsidR="00786C00" w:rsidRPr="00E52EE8" w:rsidRDefault="00786C00" w:rsidP="00445A13">
      <w:pPr>
        <w:pStyle w:val="NoSpacing"/>
        <w:rPr>
          <w:lang w:val="it-IT"/>
        </w:rPr>
      </w:pPr>
      <w:bookmarkStart w:id="37" w:name="_Toc453334726"/>
      <w:bookmarkStart w:id="38" w:name="_Toc453333282"/>
      <w:bookmarkStart w:id="39" w:name="_Toc453320360"/>
      <w:bookmarkStart w:id="40" w:name="_Toc453318363"/>
      <w:bookmarkStart w:id="41" w:name="_Toc453318112"/>
      <w:bookmarkStart w:id="42" w:name="_Toc453246281"/>
      <w:bookmarkStart w:id="43" w:name="_Toc453233375"/>
      <w:bookmarkStart w:id="44" w:name="_Toc453229572"/>
      <w:bookmarkStart w:id="45" w:name="_Toc422486437"/>
      <w:bookmarkEnd w:id="29"/>
      <w:bookmarkEnd w:id="30"/>
      <w:bookmarkEnd w:id="31"/>
      <w:bookmarkEnd w:id="32"/>
      <w:bookmarkEnd w:id="33"/>
      <w:bookmarkEnd w:id="34"/>
      <w:bookmarkEnd w:id="35"/>
      <w:bookmarkEnd w:id="36"/>
    </w:p>
    <w:p w:rsidR="00786C00" w:rsidRPr="00E52EE8" w:rsidRDefault="00786C00" w:rsidP="00445A13">
      <w:pPr>
        <w:pStyle w:val="NoSpacing"/>
        <w:sectPr w:rsidR="00786C00" w:rsidRPr="00E52EE8" w:rsidSect="009B513B">
          <w:headerReference w:type="default" r:id="rId8"/>
          <w:footerReference w:type="default" r:id="rId9"/>
          <w:pgSz w:w="11907" w:h="16840" w:code="9"/>
          <w:pgMar w:top="523" w:right="1134" w:bottom="851" w:left="1701" w:header="720" w:footer="720" w:gutter="0"/>
          <w:cols w:space="720"/>
          <w:docGrid w:linePitch="360"/>
        </w:sectPr>
      </w:pPr>
    </w:p>
    <w:p w:rsidR="00D1695F" w:rsidRPr="00E52EE8" w:rsidRDefault="00D1695F" w:rsidP="006533F1">
      <w:pPr>
        <w:pStyle w:val="Heading1"/>
      </w:pPr>
      <w:bookmarkStart w:id="46" w:name="_Toc26435492"/>
      <w:bookmarkStart w:id="47" w:name="_Toc121217065"/>
      <w:r w:rsidRPr="00E52EE8">
        <w:lastRenderedPageBreak/>
        <w:t>III. THANH TRA, XỬ LÝ VI PHẠM</w:t>
      </w:r>
      <w:bookmarkEnd w:id="37"/>
      <w:bookmarkEnd w:id="38"/>
      <w:bookmarkEnd w:id="39"/>
      <w:bookmarkEnd w:id="40"/>
      <w:bookmarkEnd w:id="41"/>
      <w:bookmarkEnd w:id="42"/>
      <w:bookmarkEnd w:id="43"/>
      <w:bookmarkEnd w:id="44"/>
      <w:bookmarkEnd w:id="45"/>
      <w:bookmarkEnd w:id="46"/>
      <w:bookmarkEnd w:id="47"/>
    </w:p>
    <w:p w:rsidR="00CF0316" w:rsidRPr="00695F05" w:rsidRDefault="00CF0316" w:rsidP="00F44D39">
      <w:pPr>
        <w:pStyle w:val="ListParagraph"/>
        <w:numPr>
          <w:ilvl w:val="0"/>
          <w:numId w:val="31"/>
        </w:numPr>
        <w:tabs>
          <w:tab w:val="left" w:pos="426"/>
          <w:tab w:val="left" w:pos="851"/>
        </w:tabs>
        <w:spacing w:after="120" w:line="276" w:lineRule="auto"/>
        <w:ind w:left="0" w:firstLine="567"/>
        <w:contextualSpacing w:val="0"/>
        <w:jc w:val="both"/>
        <w:rPr>
          <w:rFonts w:eastAsia="Calibri"/>
          <w:b/>
          <w:sz w:val="28"/>
          <w:szCs w:val="28"/>
        </w:rPr>
      </w:pPr>
      <w:bookmarkStart w:id="48" w:name="_Toc453334732"/>
      <w:bookmarkStart w:id="49" w:name="_Toc453333288"/>
      <w:bookmarkStart w:id="50" w:name="_Toc453320366"/>
      <w:bookmarkStart w:id="51" w:name="_Toc453318369"/>
      <w:bookmarkStart w:id="52" w:name="_Toc453318122"/>
      <w:bookmarkStart w:id="53" w:name="_Toc453246291"/>
      <w:bookmarkStart w:id="54" w:name="_Toc453233385"/>
      <w:bookmarkStart w:id="55" w:name="_Toc453229583"/>
      <w:bookmarkStart w:id="56" w:name="_Toc422486450"/>
      <w:r w:rsidRPr="00534ECB">
        <w:rPr>
          <w:rFonts w:eastAsia="Calibri"/>
          <w:b/>
          <w:sz w:val="28"/>
          <w:szCs w:val="28"/>
        </w:rPr>
        <w:t>Hoạt đ</w:t>
      </w:r>
      <w:r w:rsidRPr="00695F05">
        <w:rPr>
          <w:rFonts w:eastAsia="Calibri"/>
          <w:b/>
          <w:sz w:val="28"/>
          <w:szCs w:val="28"/>
        </w:rPr>
        <w:t>ộng thanh tra của Cục An toàn bức xạ và hạt nhân năm 202</w:t>
      </w:r>
      <w:r>
        <w:rPr>
          <w:rFonts w:eastAsia="Calibri"/>
          <w:b/>
          <w:sz w:val="28"/>
          <w:szCs w:val="28"/>
        </w:rPr>
        <w:t>1</w:t>
      </w:r>
      <w:r w:rsidRPr="00695F05">
        <w:rPr>
          <w:rFonts w:eastAsia="Calibri"/>
          <w:b/>
          <w:sz w:val="28"/>
          <w:szCs w:val="28"/>
        </w:rPr>
        <w:t xml:space="preserve"> </w:t>
      </w:r>
    </w:p>
    <w:p w:rsidR="00CF0316" w:rsidRPr="00695F05" w:rsidRDefault="00CF0316" w:rsidP="00F44D39">
      <w:pPr>
        <w:pStyle w:val="ListParagraph"/>
        <w:numPr>
          <w:ilvl w:val="1"/>
          <w:numId w:val="6"/>
        </w:numPr>
        <w:tabs>
          <w:tab w:val="left" w:pos="567"/>
          <w:tab w:val="left" w:pos="1134"/>
        </w:tabs>
        <w:spacing w:after="120" w:line="276" w:lineRule="auto"/>
        <w:ind w:left="0" w:firstLine="567"/>
        <w:contextualSpacing w:val="0"/>
        <w:jc w:val="both"/>
        <w:rPr>
          <w:sz w:val="28"/>
          <w:szCs w:val="28"/>
        </w:rPr>
      </w:pPr>
      <w:r w:rsidRPr="00695F05">
        <w:rPr>
          <w:b/>
          <w:sz w:val="28"/>
          <w:szCs w:val="28"/>
        </w:rPr>
        <w:t>Thanh tra, xử lý vi phạm tại các cơ sở ứng dụng bức xạ trong công nghiệp</w:t>
      </w:r>
      <w:r w:rsidRPr="00695F05">
        <w:rPr>
          <w:sz w:val="28"/>
          <w:szCs w:val="28"/>
        </w:rPr>
        <w:t xml:space="preserve"> </w:t>
      </w:r>
    </w:p>
    <w:p w:rsidR="00CF0316" w:rsidRPr="00695F05" w:rsidRDefault="00CF0316" w:rsidP="00CF0316">
      <w:pPr>
        <w:tabs>
          <w:tab w:val="left" w:pos="1134"/>
        </w:tabs>
        <w:spacing w:after="120"/>
        <w:ind w:firstLine="709"/>
        <w:jc w:val="both"/>
        <w:rPr>
          <w:sz w:val="28"/>
          <w:szCs w:val="28"/>
        </w:rPr>
      </w:pPr>
      <w:r w:rsidRPr="00695F05">
        <w:rPr>
          <w:sz w:val="28"/>
          <w:szCs w:val="28"/>
        </w:rPr>
        <w:t xml:space="preserve">Trong năm 2021, Cục ATBXHN đã tiến hành thanh tra tại 09 cơ sở sử dụng nguồn phóng xạ, thiết bị bức xạ ứng dụng trong công nghiệp, chiếm 35% tổng số cơ sở được thanh tra trong năm. Trọng tâm thanh tra là: các cơ sở sử dụng, lưu giữ số lượng lớn nguồn phóng xạ, thiết bị bức xạ; cơ sở sử dụng nguồn bức xạ, thiết bị bức xạ di động; cơ sở sử dụng nguồn phóng xạ nhưng chưa được Cục ATBXHN thanh tra hoặc chưa được thanh tra trong một khoảng thời gian dài và các cơ sở có dấu hiệu vi phạm quy định của pháp luật trong lĩnh vực Năng lượng nguyên tử. </w:t>
      </w:r>
    </w:p>
    <w:p w:rsidR="00CF0316" w:rsidRPr="00534ECB" w:rsidRDefault="00CF0316" w:rsidP="00CF0316">
      <w:pPr>
        <w:tabs>
          <w:tab w:val="left" w:pos="1134"/>
        </w:tabs>
        <w:spacing w:after="120"/>
        <w:ind w:firstLine="709"/>
        <w:jc w:val="center"/>
        <w:rPr>
          <w:sz w:val="28"/>
          <w:szCs w:val="28"/>
        </w:rPr>
      </w:pPr>
      <w:r>
        <w:rPr>
          <w:noProof/>
          <w:sz w:val="28"/>
          <w:szCs w:val="28"/>
          <w:lang w:val="en-US" w:eastAsia="en-US"/>
        </w:rPr>
        <w:drawing>
          <wp:inline distT="0" distB="0" distL="0" distR="0" wp14:anchorId="0A733BF3" wp14:editId="01CF8D0F">
            <wp:extent cx="5029200" cy="3352800"/>
            <wp:effectExtent l="0" t="0" r="0" b="0"/>
            <wp:docPr id="11" name="Picture 11" descr="IMG_0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G_015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029200" cy="3352800"/>
                    </a:xfrm>
                    <a:prstGeom prst="rect">
                      <a:avLst/>
                    </a:prstGeom>
                    <a:noFill/>
                    <a:ln>
                      <a:noFill/>
                    </a:ln>
                  </pic:spPr>
                </pic:pic>
              </a:graphicData>
            </a:graphic>
          </wp:inline>
        </w:drawing>
      </w:r>
    </w:p>
    <w:p w:rsidR="00CF0316" w:rsidRPr="00695F05" w:rsidRDefault="00CF0316" w:rsidP="00CF0316">
      <w:pPr>
        <w:tabs>
          <w:tab w:val="left" w:pos="1134"/>
        </w:tabs>
        <w:spacing w:after="120"/>
        <w:ind w:firstLine="709"/>
        <w:jc w:val="center"/>
        <w:rPr>
          <w:b/>
          <w:i/>
          <w:sz w:val="28"/>
          <w:szCs w:val="28"/>
        </w:rPr>
      </w:pPr>
      <w:r w:rsidRPr="00695F05">
        <w:rPr>
          <w:b/>
          <w:i/>
          <w:sz w:val="28"/>
          <w:szCs w:val="28"/>
        </w:rPr>
        <w:t>Hình 1. Kiểm tra thực tế tại khu vực tiến hành công việc bức xạ</w:t>
      </w:r>
    </w:p>
    <w:p w:rsidR="00CF0316" w:rsidRPr="00695F05" w:rsidRDefault="00CF0316" w:rsidP="00CF0316">
      <w:pPr>
        <w:tabs>
          <w:tab w:val="left" w:pos="1134"/>
        </w:tabs>
        <w:spacing w:after="120"/>
        <w:ind w:firstLine="709"/>
        <w:jc w:val="both"/>
        <w:rPr>
          <w:sz w:val="28"/>
          <w:szCs w:val="28"/>
        </w:rPr>
      </w:pPr>
      <w:r w:rsidRPr="00695F05">
        <w:rPr>
          <w:sz w:val="28"/>
          <w:szCs w:val="28"/>
        </w:rPr>
        <w:t xml:space="preserve">Hoạt động thanh tra cho thấy, phần lớn các cơ sở đã có cố gắng thực hiện các quy định của pháp luật về an toàn bức xạ. Tuy nhiên, vẫn còn một số cơ sở chưa tuân thủ đầy đủ các quy định, có hành vi vi phạm hành chính. </w:t>
      </w:r>
    </w:p>
    <w:p w:rsidR="00CF0316" w:rsidRPr="00695F05" w:rsidRDefault="00CF0316" w:rsidP="00CF0316">
      <w:pPr>
        <w:tabs>
          <w:tab w:val="left" w:pos="1134"/>
        </w:tabs>
        <w:spacing w:after="120" w:line="264" w:lineRule="auto"/>
        <w:ind w:firstLine="709"/>
        <w:jc w:val="both"/>
        <w:rPr>
          <w:sz w:val="28"/>
          <w:szCs w:val="28"/>
        </w:rPr>
      </w:pPr>
      <w:r w:rsidRPr="00695F05">
        <w:rPr>
          <w:sz w:val="28"/>
          <w:szCs w:val="28"/>
        </w:rPr>
        <w:t>Trong năm 2021, Thanh tra Cục ATBXHN đã phát hiện và ban hành quyết định xử lý vi phạm hành chính đối với 04 cơ sở, chiếm 44% tổng số cơ sở sử dụng nguồn phóng xạ, thiết bị bức xạ trong công nghiệp được thanh tra. Tổng số tiền xử phạt là 42 triệu đồng, tất cả các cơ sở đã chấp hành việc nộp phạt theo quy định. Các hành vi vi phạm hành chính điển hình đã bị xử lý bao gồm:</w:t>
      </w:r>
    </w:p>
    <w:p w:rsidR="00CF0316" w:rsidRPr="00695F05" w:rsidRDefault="00CF0316" w:rsidP="00CF0316">
      <w:pPr>
        <w:tabs>
          <w:tab w:val="left" w:pos="1134"/>
        </w:tabs>
        <w:spacing w:after="120" w:line="264" w:lineRule="auto"/>
        <w:ind w:firstLine="709"/>
        <w:jc w:val="both"/>
        <w:rPr>
          <w:sz w:val="28"/>
          <w:szCs w:val="28"/>
        </w:rPr>
      </w:pPr>
      <w:r w:rsidRPr="00695F05">
        <w:rPr>
          <w:sz w:val="28"/>
          <w:szCs w:val="28"/>
        </w:rPr>
        <w:t>- Sử dụng, lưu giữ nguồn phóng xạ, thiết bị bức xạ mà không có Giấy phép tiến hành công việc bức xạ;</w:t>
      </w:r>
    </w:p>
    <w:p w:rsidR="00CF0316" w:rsidRPr="00695F05" w:rsidRDefault="00CF0316" w:rsidP="00CF0316">
      <w:pPr>
        <w:tabs>
          <w:tab w:val="left" w:pos="1134"/>
        </w:tabs>
        <w:spacing w:after="120" w:line="264" w:lineRule="auto"/>
        <w:ind w:firstLine="709"/>
        <w:jc w:val="both"/>
        <w:rPr>
          <w:sz w:val="28"/>
          <w:szCs w:val="28"/>
        </w:rPr>
      </w:pPr>
      <w:r w:rsidRPr="00695F05">
        <w:rPr>
          <w:sz w:val="28"/>
          <w:szCs w:val="28"/>
        </w:rPr>
        <w:lastRenderedPageBreak/>
        <w:t>- Tiến hành công việc bức xạ khi giấy phép hết hạn sử dụng trên 30 ngày làm việc;</w:t>
      </w:r>
    </w:p>
    <w:p w:rsidR="00CF0316" w:rsidRPr="00695F05" w:rsidRDefault="00CF0316" w:rsidP="00CF0316">
      <w:pPr>
        <w:tabs>
          <w:tab w:val="left" w:pos="1134"/>
        </w:tabs>
        <w:spacing w:after="120" w:line="264" w:lineRule="auto"/>
        <w:ind w:firstLine="709"/>
        <w:jc w:val="both"/>
        <w:rPr>
          <w:sz w:val="28"/>
          <w:szCs w:val="28"/>
        </w:rPr>
      </w:pPr>
      <w:r w:rsidRPr="00695F05">
        <w:rPr>
          <w:sz w:val="28"/>
          <w:szCs w:val="28"/>
        </w:rPr>
        <w:t>- Vi phạm điều kiện ghi trong Giấy phép tiến hành công việc bức xạ.</w:t>
      </w:r>
    </w:p>
    <w:p w:rsidR="00CF0316" w:rsidRPr="00695F05" w:rsidRDefault="00CF0316" w:rsidP="00CF0316">
      <w:pPr>
        <w:tabs>
          <w:tab w:val="left" w:pos="1134"/>
        </w:tabs>
        <w:spacing w:after="120" w:line="264" w:lineRule="auto"/>
        <w:ind w:firstLine="709"/>
        <w:jc w:val="both"/>
        <w:rPr>
          <w:sz w:val="28"/>
          <w:szCs w:val="28"/>
        </w:rPr>
      </w:pPr>
      <w:r w:rsidRPr="00695F05">
        <w:rPr>
          <w:sz w:val="28"/>
          <w:szCs w:val="28"/>
        </w:rPr>
        <w:t>Hoạt động thanh tra của Cục ATBXHN đã phát hiện và kịp thời chấn chỉnh các kẽ hở, tồn tại, sai phạm của từng đối tượng thanh tra để bảo đảm sự tuân thủ các quy định pháp luật, giảm thiểu nguy cơ gây mất an toàn bức xạ, an toàn hạt nhân và an ninh nguồn phóng xạ. Công tác theo dõi sau thanh tra cho thấy việc khắc phục các thiếu sót và chấp hành quyết định xử phạt của các cơ sở hầu hết đều đã được thực hiện đầy đủ, kịp thời; nhận thức và hiểu biết của các cơ sở về đảm bảo ATBXHN cũng như hiểu biết về các quy định của pháp luật trong lĩnh vực năng lượng nguyên tử đã được nâng cao rõ rệt.</w:t>
      </w:r>
    </w:p>
    <w:p w:rsidR="00CF0316" w:rsidRPr="00695F05" w:rsidRDefault="00A20FB7" w:rsidP="00F44D39">
      <w:pPr>
        <w:pStyle w:val="ListParagraph"/>
        <w:numPr>
          <w:ilvl w:val="1"/>
          <w:numId w:val="6"/>
        </w:numPr>
        <w:tabs>
          <w:tab w:val="left" w:pos="567"/>
          <w:tab w:val="left" w:pos="1134"/>
        </w:tabs>
        <w:spacing w:after="120" w:line="264" w:lineRule="auto"/>
        <w:ind w:left="0" w:firstLine="709"/>
        <w:contextualSpacing w:val="0"/>
        <w:jc w:val="both"/>
        <w:rPr>
          <w:rFonts w:ascii="Times New Roman Bold" w:hAnsi="Times New Roman Bold" w:hint="eastAsia"/>
          <w:b/>
          <w:spacing w:val="-6"/>
          <w:sz w:val="28"/>
          <w:szCs w:val="28"/>
        </w:rPr>
      </w:pPr>
      <w:r>
        <w:rPr>
          <w:rFonts w:asciiTheme="minorHAnsi" w:hAnsiTheme="minorHAnsi"/>
          <w:b/>
          <w:spacing w:val="-6"/>
          <w:sz w:val="28"/>
          <w:szCs w:val="28"/>
          <w:lang w:val="en-US"/>
        </w:rPr>
        <w:t xml:space="preserve"> </w:t>
      </w:r>
      <w:r w:rsidR="00CF0316" w:rsidRPr="00695F05">
        <w:rPr>
          <w:rFonts w:ascii="Times New Roman Bold" w:hAnsi="Times New Roman Bold"/>
          <w:b/>
          <w:spacing w:val="-6"/>
          <w:sz w:val="28"/>
          <w:szCs w:val="28"/>
        </w:rPr>
        <w:t xml:space="preserve">Thanh tra, xử lý vi phạm các cơ sở hoạt động dịch vụ hỗ trợ ứng dụng NLNT </w:t>
      </w:r>
    </w:p>
    <w:p w:rsidR="00CF0316" w:rsidRPr="00695F05" w:rsidRDefault="00CF0316" w:rsidP="00CF0316">
      <w:pPr>
        <w:spacing w:after="120" w:line="264" w:lineRule="auto"/>
        <w:ind w:firstLine="720"/>
        <w:jc w:val="both"/>
        <w:rPr>
          <w:sz w:val="28"/>
          <w:szCs w:val="28"/>
        </w:rPr>
      </w:pPr>
      <w:r w:rsidRPr="00695F05">
        <w:rPr>
          <w:sz w:val="28"/>
          <w:szCs w:val="28"/>
        </w:rPr>
        <w:t>Năm 2021, Cục ATBXHN đã tiến hành thanh tra đối với 01 cơ sở hoạt động dịch vụ hỗ trợ ứng dụng NLNT, cơ sở cung cấp dịch vụ về đào tạo ATBX, đo liều chiếu xạ cá nhân, kiểm xạ và kiểm định thiết bị bức xạ (X-quang tổng hợp, X-quang di động dùng trong chẩn đoán y tế).</w:t>
      </w:r>
    </w:p>
    <w:p w:rsidR="00CF0316" w:rsidRPr="00695F05" w:rsidRDefault="00CF0316" w:rsidP="00CF0316">
      <w:pPr>
        <w:tabs>
          <w:tab w:val="left" w:pos="1134"/>
        </w:tabs>
        <w:spacing w:after="120" w:line="264" w:lineRule="auto"/>
        <w:ind w:firstLine="709"/>
        <w:jc w:val="both"/>
        <w:rPr>
          <w:sz w:val="28"/>
          <w:szCs w:val="28"/>
        </w:rPr>
      </w:pPr>
      <w:r w:rsidRPr="00695F05">
        <w:rPr>
          <w:sz w:val="28"/>
          <w:szCs w:val="28"/>
        </w:rPr>
        <w:t xml:space="preserve">Kết quả thanh tra cho thấy, cơ sở đã có cố gắng chấp hành các quy định của pháp luật trong lĩnh vực NLNT. Tuy nhiên, vẫn tồn tại một vài thiếu sót như: chưa lưu giữ đầy đủ hồ sơ thực hiện dịch vụ, xây dựng một số quy trình thực hiện dịch vụ nhưng chưa được lãnh đạo cơ sở ban hành. </w:t>
      </w:r>
    </w:p>
    <w:p w:rsidR="00CF0316" w:rsidRPr="00695F05" w:rsidRDefault="00CF0316" w:rsidP="00CF0316">
      <w:pPr>
        <w:tabs>
          <w:tab w:val="left" w:pos="1134"/>
        </w:tabs>
        <w:spacing w:after="120" w:line="264" w:lineRule="auto"/>
        <w:ind w:firstLine="709"/>
        <w:jc w:val="both"/>
        <w:rPr>
          <w:sz w:val="28"/>
          <w:szCs w:val="28"/>
        </w:rPr>
      </w:pPr>
      <w:r w:rsidRPr="00695F05">
        <w:rPr>
          <w:sz w:val="28"/>
          <w:szCs w:val="28"/>
        </w:rPr>
        <w:t>Cục ATBXHN đã xử phạt vi phạm hành chính đối với cơ sở này do đã có hành vi vi phạm “</w:t>
      </w:r>
      <w:r w:rsidRPr="00695F05">
        <w:rPr>
          <w:i/>
          <w:sz w:val="28"/>
          <w:szCs w:val="28"/>
        </w:rPr>
        <w:t>không thực hiện đúng quy trình đã được cơ quan nhà nước có thẩm quyền thẩm định</w:t>
      </w:r>
      <w:r w:rsidRPr="00695F05">
        <w:rPr>
          <w:sz w:val="28"/>
          <w:szCs w:val="28"/>
        </w:rPr>
        <w:t>”, số tiền xử phạt là 9.000.000đ (chín triệu đồng).</w:t>
      </w:r>
    </w:p>
    <w:p w:rsidR="00CF0316" w:rsidRPr="00695F05" w:rsidRDefault="00CF0316" w:rsidP="00CF0316">
      <w:pPr>
        <w:tabs>
          <w:tab w:val="left" w:pos="1134"/>
        </w:tabs>
        <w:spacing w:after="120" w:line="264" w:lineRule="auto"/>
        <w:ind w:firstLine="709"/>
        <w:jc w:val="both"/>
        <w:rPr>
          <w:sz w:val="28"/>
          <w:szCs w:val="28"/>
        </w:rPr>
      </w:pPr>
      <w:r w:rsidRPr="00695F05">
        <w:rPr>
          <w:sz w:val="28"/>
          <w:szCs w:val="28"/>
        </w:rPr>
        <w:t>Công tác theo dõi sau thanh tra cho thấy cơ sở đã thực hiện việc nộp phạt và khắc phục các thiếu sót đầy đủ và kịp thời.</w:t>
      </w:r>
    </w:p>
    <w:p w:rsidR="00CF0316" w:rsidRPr="00695F05" w:rsidRDefault="00A20FB7" w:rsidP="00F44D39">
      <w:pPr>
        <w:pStyle w:val="ListParagraph"/>
        <w:numPr>
          <w:ilvl w:val="1"/>
          <w:numId w:val="6"/>
        </w:numPr>
        <w:tabs>
          <w:tab w:val="left" w:pos="567"/>
          <w:tab w:val="left" w:pos="1134"/>
        </w:tabs>
        <w:spacing w:after="120" w:line="276" w:lineRule="auto"/>
        <w:ind w:left="0" w:firstLine="709"/>
        <w:contextualSpacing w:val="0"/>
        <w:jc w:val="both"/>
        <w:rPr>
          <w:rFonts w:ascii="Times New Roman Bold" w:hAnsi="Times New Roman Bold" w:hint="eastAsia"/>
          <w:b/>
          <w:spacing w:val="-6"/>
          <w:sz w:val="28"/>
          <w:szCs w:val="28"/>
        </w:rPr>
      </w:pPr>
      <w:r>
        <w:rPr>
          <w:rFonts w:asciiTheme="minorHAnsi" w:hAnsiTheme="minorHAnsi"/>
          <w:b/>
          <w:spacing w:val="-6"/>
          <w:sz w:val="28"/>
          <w:szCs w:val="28"/>
          <w:lang w:val="en-US"/>
        </w:rPr>
        <w:t xml:space="preserve"> </w:t>
      </w:r>
      <w:r w:rsidR="00CF0316" w:rsidRPr="00695F05">
        <w:rPr>
          <w:rFonts w:ascii="Times New Roman Bold" w:hAnsi="Times New Roman Bold"/>
          <w:b/>
          <w:spacing w:val="-6"/>
          <w:sz w:val="28"/>
          <w:szCs w:val="28"/>
        </w:rPr>
        <w:t>Thanh tra, xử lý vi phạm các cơ sở nghiên cứu và đào tạo</w:t>
      </w:r>
    </w:p>
    <w:p w:rsidR="00CF0316" w:rsidRPr="00695F05" w:rsidRDefault="00CF0316" w:rsidP="00CF0316">
      <w:pPr>
        <w:tabs>
          <w:tab w:val="left" w:pos="1134"/>
        </w:tabs>
        <w:spacing w:after="120"/>
        <w:ind w:firstLine="709"/>
        <w:jc w:val="both"/>
        <w:rPr>
          <w:sz w:val="28"/>
          <w:szCs w:val="28"/>
        </w:rPr>
      </w:pPr>
      <w:r w:rsidRPr="00695F05">
        <w:rPr>
          <w:sz w:val="28"/>
          <w:szCs w:val="28"/>
        </w:rPr>
        <w:t>Năm 2021, Cục ATBXHN đã tiến hành thanh tra đối với 02 cơ sở nghiên cứu, trong đó bao gồm: (1) cơ sở vận hành 01 lò phản ứng hạt nhân nghiên cứu để sản xuất đồng vị phóng xạ và nghiên cứu khoa học (cơ sở hạt nhân duy nhất tại Việt Nam) và (2) cơ sở sử dụng thiết bị chiếu xạ sử dụng nguồn phóng xạ để nghiên cứu đột biến giống cây trồng.</w:t>
      </w:r>
    </w:p>
    <w:p w:rsidR="00CF0316" w:rsidRPr="00695F05" w:rsidRDefault="00CF0316" w:rsidP="00CF0316">
      <w:pPr>
        <w:tabs>
          <w:tab w:val="left" w:pos="1134"/>
        </w:tabs>
        <w:spacing w:after="120"/>
        <w:ind w:firstLine="709"/>
        <w:jc w:val="both"/>
        <w:rPr>
          <w:sz w:val="28"/>
          <w:szCs w:val="28"/>
        </w:rPr>
      </w:pPr>
      <w:r w:rsidRPr="00695F05">
        <w:rPr>
          <w:sz w:val="28"/>
          <w:szCs w:val="28"/>
        </w:rPr>
        <w:t>Kết quả Thanh tra cho thấy, nhìn chung các cơ sở đã thực hiện tương đối tốt các quy định của pháp luật về bảo đảm ATBXHN</w:t>
      </w:r>
      <w:r w:rsidRPr="00534ECB">
        <w:rPr>
          <w:sz w:val="28"/>
          <w:szCs w:val="28"/>
        </w:rPr>
        <w:t>, đ</w:t>
      </w:r>
      <w:r w:rsidRPr="00695F05">
        <w:rPr>
          <w:sz w:val="28"/>
          <w:szCs w:val="28"/>
        </w:rPr>
        <w:t xml:space="preserve">ặc biệt về nội dung: khai báo, đề nghị cấp </w:t>
      </w:r>
      <w:r w:rsidRPr="00534ECB">
        <w:rPr>
          <w:sz w:val="28"/>
          <w:szCs w:val="28"/>
        </w:rPr>
        <w:t>G</w:t>
      </w:r>
      <w:r w:rsidRPr="00695F05">
        <w:rPr>
          <w:sz w:val="28"/>
          <w:szCs w:val="28"/>
        </w:rPr>
        <w:t>iấy phép tiến hành công việc bức xạ; tuân thủ các điều kiện của giấy phép; tổ chức đào tạo an toàn bức xạ và chuyên môn nghiệp vụ, theo dõi liều chiếu xạ nghề nghiệp, khám sức khoẻ cho các nhân viên</w:t>
      </w:r>
      <w:r w:rsidRPr="00534ECB">
        <w:rPr>
          <w:sz w:val="28"/>
          <w:szCs w:val="28"/>
        </w:rPr>
        <w:t xml:space="preserve"> b</w:t>
      </w:r>
      <w:r w:rsidRPr="00695F05">
        <w:rPr>
          <w:sz w:val="28"/>
          <w:szCs w:val="28"/>
        </w:rPr>
        <w:t xml:space="preserve">ức xạ; xây dựng và tổ chức thực hiện các quy trình tiến hành công việc bức xạ, quy định về ATBXHN </w:t>
      </w:r>
      <w:r w:rsidRPr="00695F05">
        <w:rPr>
          <w:sz w:val="28"/>
          <w:szCs w:val="28"/>
        </w:rPr>
        <w:lastRenderedPageBreak/>
        <w:t>liên quan; xây dựng, đề nghị phê duyệt và Kế hoạch ứng phó sự cố bức xạ và hạt nhân</w:t>
      </w:r>
      <w:r w:rsidRPr="00534ECB">
        <w:rPr>
          <w:sz w:val="28"/>
          <w:szCs w:val="28"/>
        </w:rPr>
        <w:t>.</w:t>
      </w:r>
      <w:r w:rsidRPr="00695F05">
        <w:rPr>
          <w:sz w:val="28"/>
          <w:szCs w:val="28"/>
        </w:rPr>
        <w:t xml:space="preserve"> </w:t>
      </w:r>
    </w:p>
    <w:p w:rsidR="00CF0316" w:rsidRPr="00695F05" w:rsidRDefault="00CF0316" w:rsidP="00CF0316">
      <w:pPr>
        <w:tabs>
          <w:tab w:val="left" w:pos="1134"/>
        </w:tabs>
        <w:spacing w:after="120"/>
        <w:ind w:firstLine="709"/>
        <w:jc w:val="both"/>
        <w:rPr>
          <w:sz w:val="28"/>
          <w:szCs w:val="28"/>
        </w:rPr>
      </w:pPr>
      <w:r w:rsidRPr="00695F05">
        <w:rPr>
          <w:sz w:val="28"/>
          <w:szCs w:val="28"/>
        </w:rPr>
        <w:t xml:space="preserve">Bên cạnh đó, các cơ sở còn một số tồn tại như: </w:t>
      </w:r>
    </w:p>
    <w:p w:rsidR="00CF0316" w:rsidRPr="00695F05" w:rsidRDefault="00CF0316" w:rsidP="00CF0316">
      <w:pPr>
        <w:numPr>
          <w:ilvl w:val="0"/>
          <w:numId w:val="32"/>
        </w:numPr>
        <w:tabs>
          <w:tab w:val="left" w:pos="709"/>
          <w:tab w:val="left" w:pos="993"/>
        </w:tabs>
        <w:spacing w:after="120" w:line="276" w:lineRule="auto"/>
        <w:ind w:left="0" w:firstLine="709"/>
        <w:jc w:val="both"/>
        <w:rPr>
          <w:sz w:val="28"/>
          <w:szCs w:val="28"/>
        </w:rPr>
      </w:pPr>
      <w:r w:rsidRPr="00695F05">
        <w:rPr>
          <w:sz w:val="28"/>
          <w:szCs w:val="28"/>
        </w:rPr>
        <w:t>Đối với cơ sở vận hành lò phản ứng hạt nhân nghiên cứu: chưa cập nhật Báo cáo phân tích an toàn khi có sự thay đổi về cấu hình vùng hoạt; chưa kịp thời báo cáo Cục ATBXHN khi xảy ra các sự kiện dẫn đến dừng/dập lò ngoài kế hoạch; chưa xây dựng kế hoạch bảo đảm an ninh đối với cơ sở hạt nhân, vật liệu hạt nhân; một số quy trình, quy định được ban hành chưa đúng thẩm quyền, chưa được cập nhật hoặc còn thiếu; kế hoạch ứng phó sự cố bức xạ và hạt nhân chưa thể hiện đầy đủ các mối nguy cơ về mất an ninh;</w:t>
      </w:r>
    </w:p>
    <w:p w:rsidR="00CF0316" w:rsidRPr="00695F05" w:rsidRDefault="00CF0316" w:rsidP="00CF0316">
      <w:pPr>
        <w:numPr>
          <w:ilvl w:val="0"/>
          <w:numId w:val="32"/>
        </w:numPr>
        <w:tabs>
          <w:tab w:val="left" w:pos="709"/>
          <w:tab w:val="left" w:pos="993"/>
        </w:tabs>
        <w:spacing w:after="120" w:line="276" w:lineRule="auto"/>
        <w:ind w:left="0" w:firstLine="709"/>
        <w:jc w:val="both"/>
        <w:rPr>
          <w:sz w:val="28"/>
          <w:szCs w:val="28"/>
        </w:rPr>
      </w:pPr>
      <w:r w:rsidRPr="00695F05">
        <w:rPr>
          <w:sz w:val="28"/>
          <w:szCs w:val="28"/>
        </w:rPr>
        <w:t>Đối với cơ sở sử dụng thiết bị chiếu xạ sử dụng nguồn phóng xạ để nghiên cứu đột biến giống cây trồng: có giai đoạn tần suất đọc liều dài hơn 03 tháng/lần, chưa lập sổ theo dõi liều chiếu xạ nghề nghiệp cá nhân cho nhân viên; chưa xây dựng và ban hành Quy trình vận hành và Quy trình bảo dưỡng thiết bị riêng; chưa xây dựng Kế hoạch bảo đảm an ninh nguồn phóng xạ và chưa diễn tập Kế hoạch ƯPSC cơ sở.</w:t>
      </w:r>
    </w:p>
    <w:p w:rsidR="00CF0316" w:rsidRPr="00534ECB" w:rsidRDefault="00CF0316" w:rsidP="00CF0316">
      <w:pPr>
        <w:tabs>
          <w:tab w:val="left" w:pos="1134"/>
        </w:tabs>
        <w:spacing w:after="120"/>
        <w:ind w:firstLine="709"/>
        <w:jc w:val="both"/>
        <w:rPr>
          <w:sz w:val="28"/>
          <w:szCs w:val="28"/>
        </w:rPr>
      </w:pPr>
      <w:r w:rsidRPr="00695F05">
        <w:rPr>
          <w:sz w:val="28"/>
          <w:szCs w:val="28"/>
        </w:rPr>
        <w:t>Công tác theo dõi sau thanh tra cho thấy, về cơ bản các cơ sở đã khắc phục các thiếu sót, có báo cáo khắc phục.</w:t>
      </w:r>
    </w:p>
    <w:p w:rsidR="00CF0316" w:rsidRPr="00695F05" w:rsidRDefault="00A20FB7" w:rsidP="00F44D39">
      <w:pPr>
        <w:pStyle w:val="ListParagraph"/>
        <w:numPr>
          <w:ilvl w:val="1"/>
          <w:numId w:val="6"/>
        </w:numPr>
        <w:tabs>
          <w:tab w:val="left" w:pos="567"/>
          <w:tab w:val="left" w:pos="1134"/>
        </w:tabs>
        <w:spacing w:after="120" w:line="276" w:lineRule="auto"/>
        <w:ind w:left="0" w:firstLine="709"/>
        <w:contextualSpacing w:val="0"/>
        <w:jc w:val="both"/>
        <w:rPr>
          <w:rFonts w:ascii="Times New Roman Bold" w:hAnsi="Times New Roman Bold" w:hint="eastAsia"/>
          <w:b/>
          <w:spacing w:val="-6"/>
          <w:sz w:val="28"/>
          <w:szCs w:val="28"/>
        </w:rPr>
      </w:pPr>
      <w:r>
        <w:rPr>
          <w:rFonts w:asciiTheme="minorHAnsi" w:hAnsiTheme="minorHAnsi"/>
          <w:b/>
          <w:spacing w:val="-6"/>
          <w:sz w:val="28"/>
          <w:szCs w:val="28"/>
          <w:lang w:val="en-US"/>
        </w:rPr>
        <w:t xml:space="preserve"> </w:t>
      </w:r>
      <w:r w:rsidR="00CF0316" w:rsidRPr="00695F05">
        <w:rPr>
          <w:rFonts w:ascii="Times New Roman Bold" w:hAnsi="Times New Roman Bold"/>
          <w:b/>
          <w:spacing w:val="-6"/>
          <w:sz w:val="28"/>
          <w:szCs w:val="28"/>
        </w:rPr>
        <w:t xml:space="preserve">Thanh tra, xử lý vi phạm các cơ sở y tế (y học hạt nhân, xạ trị, X-quang y tế) </w:t>
      </w:r>
    </w:p>
    <w:p w:rsidR="00CF0316" w:rsidRPr="00695F05" w:rsidRDefault="00CF0316" w:rsidP="00CF0316">
      <w:pPr>
        <w:tabs>
          <w:tab w:val="left" w:pos="1134"/>
        </w:tabs>
        <w:spacing w:after="120"/>
        <w:ind w:firstLine="709"/>
        <w:jc w:val="both"/>
        <w:rPr>
          <w:sz w:val="28"/>
          <w:szCs w:val="28"/>
        </w:rPr>
      </w:pPr>
      <w:r w:rsidRPr="00695F05">
        <w:rPr>
          <w:sz w:val="28"/>
          <w:szCs w:val="28"/>
        </w:rPr>
        <w:t xml:space="preserve">Trong năm 2021, Cục ATBXHN đã tiến hành thanh tra đối với 09 cơ sở y tế trong phạm vi cả nước, chiếm 34,6% tổng số cơ sở được Cục ATBXHN thanh tra trong năm. Tất cả các cơ sở này đều sử dụng thiết bị X - quang trong chẩn đoán, khám chữa bệnh, trong đó: 07/09 cơ sở sử dụng máy gia tốc trong xạ trị; 05/09 cơ sở sử dụng nguồn phóng xạ trong hoạt động y học hạt nhân, 01/09 cơ sở lưu giữ thiết bị xạ trị chứa nguồn phóng xạ. </w:t>
      </w:r>
    </w:p>
    <w:p w:rsidR="00CF0316" w:rsidRPr="00534ECB" w:rsidRDefault="00CF0316" w:rsidP="00CF0316">
      <w:pPr>
        <w:tabs>
          <w:tab w:val="left" w:pos="1134"/>
        </w:tabs>
        <w:spacing w:after="120"/>
        <w:ind w:firstLine="709"/>
        <w:jc w:val="center"/>
        <w:rPr>
          <w:sz w:val="28"/>
          <w:szCs w:val="28"/>
        </w:rPr>
      </w:pPr>
      <w:r>
        <w:rPr>
          <w:noProof/>
          <w:sz w:val="28"/>
          <w:szCs w:val="28"/>
          <w:lang w:val="en-US" w:eastAsia="en-US"/>
        </w:rPr>
        <w:drawing>
          <wp:inline distT="0" distB="0" distL="0" distR="0" wp14:anchorId="12631945" wp14:editId="7ECD34F8">
            <wp:extent cx="3986784" cy="2326233"/>
            <wp:effectExtent l="0" t="0" r="0" b="0"/>
            <wp:docPr id="10" name="Picture 10" descr="C:\Users\PHUONG DAO\Downloads\eeadce25d07b1025496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HUONG DAO\Downloads\eeadce25d07b1025496a.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86613" cy="2326133"/>
                    </a:xfrm>
                    <a:prstGeom prst="rect">
                      <a:avLst/>
                    </a:prstGeom>
                    <a:noFill/>
                    <a:ln>
                      <a:noFill/>
                    </a:ln>
                  </pic:spPr>
                </pic:pic>
              </a:graphicData>
            </a:graphic>
          </wp:inline>
        </w:drawing>
      </w:r>
    </w:p>
    <w:p w:rsidR="00CF0316" w:rsidRPr="00695F05" w:rsidRDefault="00CF0316" w:rsidP="00CF0316">
      <w:pPr>
        <w:tabs>
          <w:tab w:val="left" w:pos="1134"/>
        </w:tabs>
        <w:spacing w:after="120"/>
        <w:ind w:firstLine="709"/>
        <w:jc w:val="center"/>
        <w:rPr>
          <w:b/>
          <w:i/>
          <w:sz w:val="28"/>
          <w:szCs w:val="28"/>
        </w:rPr>
      </w:pPr>
      <w:r w:rsidRPr="00695F05">
        <w:rPr>
          <w:b/>
          <w:i/>
          <w:sz w:val="28"/>
          <w:szCs w:val="28"/>
        </w:rPr>
        <w:t>Hình 2. Kiểm tra thực tế nơi đặt thiết bị xạ trị áp sát xuất liều cao</w:t>
      </w:r>
    </w:p>
    <w:p w:rsidR="00CF0316" w:rsidRPr="00695F05" w:rsidRDefault="00CF0316" w:rsidP="00CF0316">
      <w:pPr>
        <w:tabs>
          <w:tab w:val="left" w:pos="1134"/>
        </w:tabs>
        <w:spacing w:after="120"/>
        <w:ind w:firstLine="709"/>
        <w:jc w:val="both"/>
        <w:rPr>
          <w:sz w:val="28"/>
          <w:szCs w:val="28"/>
        </w:rPr>
      </w:pPr>
      <w:r w:rsidRPr="00695F05">
        <w:rPr>
          <w:sz w:val="28"/>
          <w:szCs w:val="28"/>
        </w:rPr>
        <w:lastRenderedPageBreak/>
        <w:t>Kết quả thanh tra đối với các cơ sở cho thấy, đa số các cơ sở đã duy trì và thực hiện tương đối tốt các quy định về ATBX như: đề nghị cấp giấy phép tiến hành công việc bức xạ đối với các nguồn phóng xạ, thiết bị bức xạ; thực hiện kiểm định định kỳ các thiết bị X-quang và máy gia tốc; kiểm xạ định kỳ khu vực tiến hành công việc bức xạ; ban hành và triển khai thực hiện nội quy an toàn bức xạ, quy trình vận hành thiết bị, v.v..</w:t>
      </w:r>
    </w:p>
    <w:p w:rsidR="00CF0316" w:rsidRPr="00695F05" w:rsidRDefault="00CF0316" w:rsidP="00CF0316">
      <w:pPr>
        <w:tabs>
          <w:tab w:val="left" w:pos="1134"/>
        </w:tabs>
        <w:spacing w:after="120"/>
        <w:ind w:firstLine="709"/>
        <w:jc w:val="both"/>
        <w:rPr>
          <w:sz w:val="28"/>
          <w:szCs w:val="28"/>
        </w:rPr>
      </w:pPr>
      <w:r w:rsidRPr="00695F05">
        <w:rPr>
          <w:sz w:val="28"/>
          <w:szCs w:val="28"/>
        </w:rPr>
        <w:t>Tuy nhiên, do tác động của Đại dịch Covid-19, các cơ sở y tế phải tập trung cho công tác phòng, chống dịch và điều trị cho các bệnh nhân mắc Covid-19, do vậy bên cạnh những mặt đã đạt được, các cơ sở này vẫn còn tồn tại một số hạn chế, như: sử dụng nguồn phóng xạ khi giấy phép hết hạn quá 30 ngày làm việc; chưa trang bị đầy đủ liều kế cá nhân; chưa báo cáo cho cơ quan quản lý khi có thay đổi của thiết bị đã được cấp phép như dừng, thanh lý thiết bị, thay mới bóng phát tia; chưa kịp thời kiểm định lại thiết bị và đào tạo lại an toàn bức xạ cho nhân viên bức xạ theo quy định.</w:t>
      </w:r>
    </w:p>
    <w:p w:rsidR="00CF0316" w:rsidRPr="00695F05" w:rsidRDefault="00CF0316" w:rsidP="00CF0316">
      <w:pPr>
        <w:tabs>
          <w:tab w:val="left" w:pos="1134"/>
        </w:tabs>
        <w:spacing w:after="120"/>
        <w:ind w:firstLine="709"/>
        <w:jc w:val="both"/>
        <w:rPr>
          <w:spacing w:val="-4"/>
          <w:sz w:val="28"/>
          <w:szCs w:val="28"/>
        </w:rPr>
      </w:pPr>
      <w:r w:rsidRPr="00695F05">
        <w:rPr>
          <w:spacing w:val="-4"/>
          <w:sz w:val="28"/>
          <w:szCs w:val="28"/>
        </w:rPr>
        <w:t>Cục ATBXHN đã ban hành Quyết định xử phạt vi phạm hành chính đối với 01 cơ sở với số tiền xử phạt là 15.000.000 đồng (mười năm triệu đồng) do đã có hành vi "tiến hành công việc bức xạ khi giấy phép hết hạn sử dụng trên 30 ngày làm việc".</w:t>
      </w:r>
    </w:p>
    <w:p w:rsidR="00CF0316" w:rsidRPr="00695F05" w:rsidRDefault="00CF0316" w:rsidP="00CF0316">
      <w:pPr>
        <w:spacing w:after="120"/>
        <w:ind w:firstLine="709"/>
        <w:rPr>
          <w:sz w:val="28"/>
          <w:szCs w:val="28"/>
        </w:rPr>
      </w:pPr>
      <w:r w:rsidRPr="00695F05">
        <w:rPr>
          <w:sz w:val="28"/>
          <w:szCs w:val="28"/>
        </w:rPr>
        <w:t>Công tác theo dõi sau thanh tra cho thấy, về cơ bản các cơ sở đã khắc phục các thiếu sót, có báo cáo khắc phục và đã chấp hành quyết định xử phạt.</w:t>
      </w:r>
    </w:p>
    <w:p w:rsidR="00CF0316" w:rsidRPr="00695F05" w:rsidRDefault="002237DB" w:rsidP="00F44D39">
      <w:pPr>
        <w:pStyle w:val="ListParagraph"/>
        <w:numPr>
          <w:ilvl w:val="1"/>
          <w:numId w:val="6"/>
        </w:numPr>
        <w:tabs>
          <w:tab w:val="left" w:pos="567"/>
          <w:tab w:val="left" w:pos="1134"/>
        </w:tabs>
        <w:spacing w:after="120" w:line="276" w:lineRule="auto"/>
        <w:ind w:left="0" w:firstLine="709"/>
        <w:contextualSpacing w:val="0"/>
        <w:jc w:val="both"/>
        <w:rPr>
          <w:rFonts w:ascii="Times New Roman Bold" w:hAnsi="Times New Roman Bold" w:hint="eastAsia"/>
          <w:b/>
          <w:spacing w:val="-6"/>
          <w:sz w:val="28"/>
          <w:szCs w:val="28"/>
        </w:rPr>
      </w:pPr>
      <w:r>
        <w:rPr>
          <w:rFonts w:asciiTheme="minorHAnsi" w:hAnsiTheme="minorHAnsi"/>
          <w:b/>
          <w:spacing w:val="-6"/>
          <w:sz w:val="28"/>
          <w:szCs w:val="28"/>
          <w:lang w:val="en-US"/>
        </w:rPr>
        <w:t xml:space="preserve"> </w:t>
      </w:r>
      <w:r w:rsidR="00CF0316" w:rsidRPr="00695F05">
        <w:rPr>
          <w:rFonts w:ascii="Times New Roman Bold" w:hAnsi="Times New Roman Bold"/>
          <w:b/>
          <w:spacing w:val="-6"/>
          <w:sz w:val="28"/>
          <w:szCs w:val="28"/>
        </w:rPr>
        <w:t xml:space="preserve">Thanh tra, xử lý vi phạm các cơ sở hoạt động trong lĩnh vực thăm dò địa vật lý, thăm dò khai thác quặng phóng xạ và các lĩnh vực khác </w:t>
      </w:r>
    </w:p>
    <w:p w:rsidR="00CF0316" w:rsidRPr="00695F05" w:rsidRDefault="00CF0316" w:rsidP="00CF0316">
      <w:pPr>
        <w:spacing w:after="120"/>
        <w:ind w:firstLine="709"/>
        <w:jc w:val="both"/>
        <w:rPr>
          <w:sz w:val="28"/>
          <w:szCs w:val="28"/>
        </w:rPr>
      </w:pPr>
      <w:r w:rsidRPr="00534ECB">
        <w:rPr>
          <w:sz w:val="28"/>
          <w:szCs w:val="28"/>
        </w:rPr>
        <w:t xml:space="preserve">Trong năm 2021, Cục ATBXHN </w:t>
      </w:r>
      <w:r w:rsidRPr="00695F05">
        <w:rPr>
          <w:sz w:val="28"/>
          <w:szCs w:val="28"/>
        </w:rPr>
        <w:t>đã tiến hành thanh tra đối với 01 cơ sở sử dụng nguồn phóng xạ trong thăm dò địa vật lý, 02 cơ sở sử dụng máy gia tốc và thiết bị phát tia X trong soi chiếu an ninh, hàng hóa; 02 cơ sở sử dụng nguồn phóng xạ và thiết bị phát tia X để đo tuổi vàng.</w:t>
      </w:r>
    </w:p>
    <w:p w:rsidR="00CF0316" w:rsidRPr="00695F05" w:rsidRDefault="00CF0316" w:rsidP="00CF0316">
      <w:pPr>
        <w:spacing w:after="120"/>
        <w:ind w:firstLine="709"/>
        <w:jc w:val="both"/>
        <w:rPr>
          <w:sz w:val="28"/>
          <w:szCs w:val="28"/>
        </w:rPr>
      </w:pPr>
      <w:r w:rsidRPr="00695F05">
        <w:rPr>
          <w:sz w:val="28"/>
          <w:szCs w:val="28"/>
        </w:rPr>
        <w:t>Kết quả thanh tra cho thấy, hầu hết các cơ sở được thanh tra đã chấp hành tương đối tốt các quy định của pháp luật trong lĩnh vực năng lượng nguyên tử, đặc biệt là các quy định về: khai báo, đề nghị cấp giấy phép; kiểm xạ khu vực làm việc, ban hành nội quy an toàn bức xạ, quy trình vận hành thiết bị; đào tạo về ATBX cho nhân viên bức xạ; trang bị liều kế và tổ chức theo dõi liều chiếu xạ nghề nghiệp cho các nhân viên bức xạ; xây dựng kế hoạch ứng phó sự cố bức xạ.</w:t>
      </w:r>
    </w:p>
    <w:p w:rsidR="00CF0316" w:rsidRPr="00534ECB" w:rsidRDefault="00CF0316" w:rsidP="00CF0316">
      <w:pPr>
        <w:spacing w:after="120"/>
        <w:ind w:firstLine="709"/>
        <w:jc w:val="both"/>
        <w:rPr>
          <w:sz w:val="28"/>
          <w:szCs w:val="28"/>
        </w:rPr>
      </w:pPr>
      <w:r w:rsidRPr="00695F05">
        <w:rPr>
          <w:sz w:val="28"/>
          <w:szCs w:val="28"/>
        </w:rPr>
        <w:t>Tuy nhiên, các cơ sở vẫn còn một số tồn tại như: lưu giữ nguồn phóng xạ mà không có giấy phép tiến hành công việc bức xạ; gửi báo cáo thực trạng an toàn tiến hành công việc bức xạ cho cơ quan quản lý và kiểm đếm nguồn phóng xạ không đầy đủ.</w:t>
      </w:r>
      <w:r w:rsidRPr="00534ECB">
        <w:rPr>
          <w:sz w:val="28"/>
          <w:szCs w:val="28"/>
        </w:rPr>
        <w:t xml:space="preserve"> </w:t>
      </w:r>
    </w:p>
    <w:p w:rsidR="00CF0316" w:rsidRPr="00695F05" w:rsidRDefault="00CF0316" w:rsidP="00CF0316">
      <w:pPr>
        <w:spacing w:after="120"/>
        <w:ind w:firstLine="709"/>
        <w:jc w:val="both"/>
        <w:rPr>
          <w:sz w:val="28"/>
          <w:szCs w:val="28"/>
        </w:rPr>
      </w:pPr>
      <w:r w:rsidRPr="00695F05">
        <w:rPr>
          <w:sz w:val="28"/>
          <w:szCs w:val="28"/>
        </w:rPr>
        <w:t>Cục ATBXHN đã xử phạt vi phạm hành chính đối với 01 cơ sở sử dụng nguồn phóng trong thăm dò địa vật lý do đã có hành vi vi phạm hành chính: lưu giữ nguồn phóng xạ mà không có giấy phép tiến hành công việc bức xạ, với số tiền xử phạt là 15.000.000 đồng.</w:t>
      </w:r>
    </w:p>
    <w:p w:rsidR="00CF0316" w:rsidRPr="00695F05" w:rsidRDefault="00CF0316" w:rsidP="00CF0316">
      <w:pPr>
        <w:spacing w:after="120"/>
        <w:ind w:firstLine="709"/>
        <w:jc w:val="both"/>
        <w:rPr>
          <w:sz w:val="28"/>
          <w:szCs w:val="28"/>
        </w:rPr>
      </w:pPr>
      <w:r w:rsidRPr="00695F05">
        <w:rPr>
          <w:sz w:val="28"/>
          <w:szCs w:val="28"/>
        </w:rPr>
        <w:lastRenderedPageBreak/>
        <w:t>Công tác theo dõi sau thanh tra cho thấy, các cơ sở đã khắc phục các thiếu sót được chỉ ra bởi Đoàn thanh tra, thực hiện nghiêm các yêu cầu, kiến nghị trong các Kết luận thanh tra.</w:t>
      </w:r>
    </w:p>
    <w:p w:rsidR="00CF0316" w:rsidRPr="00695F05" w:rsidRDefault="00CF0316" w:rsidP="00F44D39">
      <w:pPr>
        <w:pStyle w:val="ListParagraph"/>
        <w:numPr>
          <w:ilvl w:val="0"/>
          <w:numId w:val="31"/>
        </w:numPr>
        <w:tabs>
          <w:tab w:val="left" w:pos="426"/>
          <w:tab w:val="left" w:pos="993"/>
        </w:tabs>
        <w:spacing w:after="120" w:line="276" w:lineRule="auto"/>
        <w:ind w:left="0" w:firstLine="709"/>
        <w:contextualSpacing w:val="0"/>
        <w:jc w:val="both"/>
        <w:rPr>
          <w:rFonts w:eastAsia="Calibri"/>
          <w:b/>
          <w:sz w:val="28"/>
          <w:szCs w:val="28"/>
        </w:rPr>
      </w:pPr>
      <w:r w:rsidRPr="00695F05">
        <w:rPr>
          <w:rFonts w:eastAsia="Calibri"/>
          <w:b/>
          <w:sz w:val="28"/>
          <w:szCs w:val="28"/>
        </w:rPr>
        <w:t>Hoạt động thanh tra của các Sở Khoa học và Công nghệ các tỉnh, thành phố trong cả nước năm 2021</w:t>
      </w:r>
    </w:p>
    <w:p w:rsidR="00CF0316" w:rsidRPr="00695F05" w:rsidRDefault="00CF0316" w:rsidP="00CF0316">
      <w:pPr>
        <w:shd w:val="clear" w:color="auto" w:fill="FFFFFF"/>
        <w:spacing w:after="120"/>
        <w:ind w:firstLine="720"/>
        <w:jc w:val="both"/>
        <w:rPr>
          <w:rFonts w:eastAsia="Times New Roman"/>
          <w:iCs/>
          <w:sz w:val="28"/>
          <w:szCs w:val="28"/>
        </w:rPr>
      </w:pPr>
      <w:r w:rsidRPr="00695F05">
        <w:rPr>
          <w:rFonts w:eastAsia="Times New Roman"/>
          <w:sz w:val="28"/>
          <w:szCs w:val="28"/>
          <w:bdr w:val="none" w:sz="0" w:space="0" w:color="auto" w:frame="1"/>
          <w:shd w:val="clear" w:color="auto" w:fill="FFFFFF"/>
        </w:rPr>
        <w:t>Trong năm 2021, do ảnh hưởng của đại dịch Covid-19, nhiều Sở KH&amp;CN đã cắt giảm hoạt động thanh tra, kiểm tra. Theo thống kê</w:t>
      </w:r>
      <w:r w:rsidRPr="00695F05">
        <w:rPr>
          <w:rFonts w:eastAsia="Times New Roman"/>
          <w:iCs/>
          <w:sz w:val="28"/>
          <w:szCs w:val="28"/>
        </w:rPr>
        <w:t xml:space="preserve">, trên toàn quốc có 30/63 Sở KH&amp;CN địa phương đã tiến hành thanh tra, kiểm tra chuyên ngành về ATBXHN với tổng số 376 cơ sở, trong đó số cơ sở được thanh tra là 250 và số cơ sở được kiểm tra là 126. </w:t>
      </w:r>
    </w:p>
    <w:p w:rsidR="00CF0316" w:rsidRPr="00695F05" w:rsidRDefault="00CF0316" w:rsidP="00CF0316">
      <w:pPr>
        <w:shd w:val="clear" w:color="auto" w:fill="FFFFFF"/>
        <w:spacing w:after="120"/>
        <w:ind w:firstLine="720"/>
        <w:jc w:val="both"/>
        <w:rPr>
          <w:rFonts w:eastAsia="Times New Roman"/>
          <w:iCs/>
          <w:sz w:val="28"/>
          <w:szCs w:val="28"/>
        </w:rPr>
      </w:pPr>
      <w:r w:rsidRPr="00695F05">
        <w:rPr>
          <w:rFonts w:eastAsia="Times New Roman"/>
          <w:iCs/>
          <w:sz w:val="28"/>
          <w:szCs w:val="28"/>
        </w:rPr>
        <w:t xml:space="preserve">Các Sở KH&amp;CN đã ra quyết định xử phạt vi phạm hành chính đối với 21 cơ sở (chiếm 5,6% tổng số cơ sở được thanh tra, kiểm tra), tổng số tiền xử phạt là 136,5 triệu đồng. Các lỗi vi phạm điển hình được phát hiện và xử lý là: không tiến hành khai báo, gia hạn giấy phép theo quy định; không kiểm xạ khu vực tiến hành công việc bức xạ định kỳ theo quy định; không trang bị dụng cụ bảo hộ thích hợp cho người sử dụng thiết bị X-quang y tế. </w:t>
      </w:r>
    </w:p>
    <w:p w:rsidR="00CF0316" w:rsidRPr="00695F05" w:rsidRDefault="00CF0316" w:rsidP="00CF0316">
      <w:pPr>
        <w:shd w:val="clear" w:color="auto" w:fill="FFFFFF"/>
        <w:spacing w:after="120"/>
        <w:ind w:firstLine="720"/>
        <w:jc w:val="both"/>
        <w:rPr>
          <w:rFonts w:eastAsia="Times New Roman"/>
          <w:iCs/>
          <w:sz w:val="28"/>
          <w:szCs w:val="28"/>
        </w:rPr>
      </w:pPr>
      <w:r w:rsidRPr="00695F05">
        <w:rPr>
          <w:rFonts w:eastAsia="Times New Roman"/>
          <w:iCs/>
          <w:sz w:val="28"/>
          <w:szCs w:val="28"/>
        </w:rPr>
        <w:t xml:space="preserve">Tình hình thanh tra, kiểm tra và xử phạt vi phạm hành chính (VPHC) của các Sở KH&amp;CN qua các năm từ 2019 cho đến 2021 được thể hiện trong hình 3. </w:t>
      </w:r>
    </w:p>
    <w:p w:rsidR="00CF0316" w:rsidRPr="00534ECB" w:rsidRDefault="00CF0316" w:rsidP="00CF0316">
      <w:pPr>
        <w:keepNext/>
        <w:shd w:val="clear" w:color="auto" w:fill="FFFFFF"/>
        <w:spacing w:after="120"/>
        <w:jc w:val="center"/>
        <w:rPr>
          <w:rFonts w:eastAsia="Times New Roman"/>
          <w:noProof/>
          <w:sz w:val="28"/>
          <w:szCs w:val="28"/>
        </w:rPr>
      </w:pPr>
      <w:r>
        <w:rPr>
          <w:rFonts w:eastAsia="Times New Roman"/>
          <w:noProof/>
          <w:sz w:val="28"/>
          <w:szCs w:val="28"/>
          <w:lang w:val="en-US" w:eastAsia="en-US"/>
        </w:rPr>
        <w:drawing>
          <wp:inline distT="0" distB="0" distL="0" distR="0" wp14:anchorId="21761B30" wp14:editId="4AFDB51D">
            <wp:extent cx="4586630" cy="2567635"/>
            <wp:effectExtent l="0" t="0" r="23495" b="23495"/>
            <wp:docPr id="7" name="Chart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CF0316" w:rsidRPr="00695F05" w:rsidRDefault="00CF0316" w:rsidP="00CF0316">
      <w:pPr>
        <w:keepNext/>
        <w:shd w:val="clear" w:color="auto" w:fill="FFFFFF"/>
        <w:spacing w:after="120"/>
        <w:ind w:left="720"/>
        <w:jc w:val="center"/>
        <w:rPr>
          <w:rFonts w:eastAsia="Times New Roman"/>
          <w:sz w:val="28"/>
          <w:szCs w:val="28"/>
          <w:bdr w:val="none" w:sz="0" w:space="0" w:color="auto" w:frame="1"/>
          <w:shd w:val="clear" w:color="auto" w:fill="FFFFFF"/>
        </w:rPr>
      </w:pPr>
      <w:r w:rsidRPr="00695F05">
        <w:rPr>
          <w:rFonts w:eastAsia="Times New Roman"/>
          <w:b/>
          <w:noProof/>
          <w:sz w:val="28"/>
          <w:szCs w:val="28"/>
        </w:rPr>
        <w:t>Hình 3. Tỷ lệ xử phạt vi phạm hành chính của các Sở KH&amp;CN địa phương qua các năm.</w:t>
      </w:r>
    </w:p>
    <w:p w:rsidR="00CF0316" w:rsidRPr="00695F05" w:rsidRDefault="00CF0316" w:rsidP="00CF0316">
      <w:pPr>
        <w:spacing w:after="120"/>
        <w:ind w:firstLine="720"/>
        <w:jc w:val="both"/>
        <w:rPr>
          <w:rFonts w:eastAsia="Times New Roman"/>
          <w:sz w:val="28"/>
          <w:szCs w:val="28"/>
          <w:bdr w:val="none" w:sz="0" w:space="0" w:color="auto" w:frame="1"/>
          <w:shd w:val="clear" w:color="auto" w:fill="FFFFFF"/>
        </w:rPr>
      </w:pPr>
      <w:r w:rsidRPr="00695F05">
        <w:rPr>
          <w:rFonts w:eastAsia="Times New Roman"/>
          <w:sz w:val="28"/>
          <w:szCs w:val="28"/>
          <w:bdr w:val="none" w:sz="0" w:space="0" w:color="auto" w:frame="1"/>
          <w:shd w:val="clear" w:color="auto" w:fill="FFFFFF"/>
        </w:rPr>
        <w:t xml:space="preserve">Số lượng cơ sở X-quang y tế được các Sở KH&amp;CN thanh tra, kiểm tra vẫn chiếm tỷ lệ chủ yếu trong năm 2021, chiếm 86% tổng số cơ sở được thanh tra, kiểm tra. Tỷ lệ thanh tra, kiểm tra do Sở KH&amp;CN tiến hành tại các cơ sở quản lý, sử dụng nguồn phóng xạ, thiết bị bức xạ do Bộ KH&amp;CN và Cục ATBXHN cấp phép tuy còn ít nhưng đã tăng 4% so với năm 2020, cụ thể được thể hiện trong hình 4. Việc thanh tra, kiểm tra đối với các cơ sở này được thực hiện tập trung chủ yếu tại một số tỉnh như: Bắc Kạn, Nam Định, Khánh Hòa, Bình Phước, Lào Cai. Trong đó, Sở KH&amp;CN tỉnh Bắc Kạn là đơn vị đã tiến hành thanh tra đối với </w:t>
      </w:r>
      <w:r w:rsidRPr="00695F05">
        <w:rPr>
          <w:rFonts w:eastAsia="Times New Roman"/>
          <w:sz w:val="28"/>
          <w:szCs w:val="28"/>
          <w:bdr w:val="none" w:sz="0" w:space="0" w:color="auto" w:frame="1"/>
          <w:shd w:val="clear" w:color="auto" w:fill="FFFFFF"/>
        </w:rPr>
        <w:lastRenderedPageBreak/>
        <w:t xml:space="preserve">các cơ sở do Bộ KH&amp;CN và Cục ATBXHN cấp phép chiếm 100% tổng số cơ sở được thanh tra trong năm. </w:t>
      </w:r>
    </w:p>
    <w:p w:rsidR="00CF0316" w:rsidRPr="00695F05" w:rsidRDefault="00C44263" w:rsidP="00CF0316">
      <w:pPr>
        <w:spacing w:after="120"/>
        <w:jc w:val="center"/>
        <w:rPr>
          <w:sz w:val="28"/>
          <w:szCs w:val="28"/>
        </w:rPr>
      </w:pPr>
      <w:r w:rsidRPr="00695F05">
        <w:rPr>
          <w:rFonts w:eastAsia="Times New Roman"/>
          <w:noProof/>
          <w:sz w:val="28"/>
          <w:szCs w:val="28"/>
          <w:bdr w:val="none" w:sz="0" w:space="0" w:color="auto" w:frame="1"/>
          <w:shd w:val="clear" w:color="auto" w:fill="FFFFFF"/>
          <w:lang w:val="en-US" w:eastAsia="en-US"/>
        </w:rPr>
        <w:drawing>
          <wp:inline distT="0" distB="0" distL="0" distR="0" wp14:anchorId="0219E79D" wp14:editId="36D72FDA">
            <wp:extent cx="5281295" cy="3079750"/>
            <wp:effectExtent l="0" t="0" r="0" b="0"/>
            <wp:docPr id="1" name="Objec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CF0316" w:rsidRPr="00695F05" w:rsidRDefault="00CF0316" w:rsidP="00CF0316">
      <w:pPr>
        <w:spacing w:after="120"/>
        <w:jc w:val="center"/>
        <w:rPr>
          <w:rFonts w:eastAsia="Times New Roman"/>
          <w:b/>
          <w:sz w:val="28"/>
          <w:szCs w:val="28"/>
          <w:bdr w:val="none" w:sz="0" w:space="0" w:color="auto" w:frame="1"/>
          <w:shd w:val="clear" w:color="auto" w:fill="FFFFFF"/>
        </w:rPr>
      </w:pPr>
      <w:r w:rsidRPr="00534ECB">
        <w:rPr>
          <w:rFonts w:eastAsia="Times New Roman"/>
          <w:b/>
          <w:sz w:val="28"/>
          <w:szCs w:val="28"/>
          <w:bdr w:val="none" w:sz="0" w:space="0" w:color="auto" w:frame="1"/>
          <w:shd w:val="clear" w:color="auto" w:fill="FFFFFF"/>
        </w:rPr>
        <w:t>Hình 4. Tỷ lệ thanh tra, kiểm tra cơ sở quản lý, sử dụng nguồn phóng xạ do Sở KH&amp;CN địa phương thực hiện qua các năm</w:t>
      </w:r>
    </w:p>
    <w:p w:rsidR="00CF0316" w:rsidRPr="00695F05" w:rsidRDefault="00CF0316" w:rsidP="00CF0316">
      <w:pPr>
        <w:spacing w:after="120"/>
        <w:ind w:firstLine="720"/>
        <w:jc w:val="both"/>
        <w:rPr>
          <w:rFonts w:eastAsia="Times New Roman"/>
          <w:sz w:val="28"/>
          <w:szCs w:val="28"/>
          <w:bdr w:val="none" w:sz="0" w:space="0" w:color="auto" w:frame="1"/>
          <w:shd w:val="clear" w:color="auto" w:fill="FFFFFF"/>
        </w:rPr>
      </w:pPr>
      <w:r w:rsidRPr="00695F05">
        <w:rPr>
          <w:rFonts w:eastAsia="Times New Roman"/>
          <w:sz w:val="28"/>
          <w:szCs w:val="28"/>
          <w:bdr w:val="none" w:sz="0" w:space="0" w:color="auto" w:frame="1"/>
          <w:shd w:val="clear" w:color="auto" w:fill="FFFFFF"/>
        </w:rPr>
        <w:t>Hoạt động thanh tra chuyên ngành về ATBX của các Sở KH&amp;CN năm 2021 trên toàn quốc đã góp phần quan trọng trong việc chấn chỉnh, nâng cao nhận thức, hiểu biết pháp luật về năng lượng nguyên tử cho Lãnh đạo, người phụ trách an toàn và nhân viên bức xạ, ngăn chặn và xử lý kịp thời các trường hợp có nguy cơ mất ATBX, an ninh nguồn phóng xạ tại các cơ sở tiến hành công việc bức xạ. Ngoài ra, công tác thanh tra, kiểm tra của các Sở KH&amp;CN còn giúp phát hiện những thiếu sót, bất cập trong cơ chế, chính sách, văn bản quy phạm pháp luật về ATBX và kiến nghị với cơ quan nhà nước có thẩm quyền sửa đổi, bổ sung, ban hành quy định mới phù hợp với yêu cầu quản lý về ATBX trong tình hình hiện tại.</w:t>
      </w:r>
    </w:p>
    <w:p w:rsidR="00CF0316" w:rsidRPr="00695F05" w:rsidRDefault="00CF0316" w:rsidP="00CF0316">
      <w:pPr>
        <w:spacing w:after="120"/>
        <w:ind w:firstLine="720"/>
        <w:jc w:val="both"/>
        <w:rPr>
          <w:rFonts w:eastAsia="Times New Roman"/>
          <w:sz w:val="28"/>
          <w:szCs w:val="28"/>
          <w:bdr w:val="none" w:sz="0" w:space="0" w:color="auto" w:frame="1"/>
          <w:shd w:val="clear" w:color="auto" w:fill="FFFFFF"/>
        </w:rPr>
      </w:pPr>
      <w:r w:rsidRPr="00695F05">
        <w:rPr>
          <w:rFonts w:eastAsia="Times New Roman"/>
          <w:sz w:val="28"/>
          <w:szCs w:val="28"/>
          <w:bdr w:val="none" w:sz="0" w:space="0" w:color="auto" w:frame="1"/>
          <w:shd w:val="clear" w:color="auto" w:fill="FFFFFF"/>
        </w:rPr>
        <w:t>Tuy nhiên, bênh cạnh lĩnh vực X -quang y tế, để nâng cao hiệu quả công tác quản lý nhà nước về ATBX, an ninh nguồn phóng xạ tại địa phương, các Sở KH&amp;CN cần chú trọng, tăng cường tỷ lệ thanh tra, kiểm tra tại các cơ sở quản lý, sử dụng nguồn phóng xạ, thiết bị bức xạ trong những năm tới.</w:t>
      </w:r>
    </w:p>
    <w:p w:rsidR="00CF0316" w:rsidRPr="00695F05" w:rsidRDefault="00CF0316" w:rsidP="00F44D39">
      <w:pPr>
        <w:pStyle w:val="ListParagraph"/>
        <w:numPr>
          <w:ilvl w:val="0"/>
          <w:numId w:val="31"/>
        </w:numPr>
        <w:tabs>
          <w:tab w:val="left" w:pos="426"/>
          <w:tab w:val="left" w:pos="993"/>
        </w:tabs>
        <w:spacing w:after="120" w:line="276" w:lineRule="auto"/>
        <w:ind w:left="0" w:firstLine="709"/>
        <w:contextualSpacing w:val="0"/>
        <w:jc w:val="both"/>
        <w:rPr>
          <w:rFonts w:eastAsia="Calibri"/>
          <w:b/>
          <w:sz w:val="28"/>
          <w:szCs w:val="28"/>
        </w:rPr>
      </w:pPr>
      <w:r w:rsidRPr="00695F05">
        <w:rPr>
          <w:rFonts w:eastAsia="Calibri"/>
          <w:b/>
          <w:sz w:val="28"/>
          <w:szCs w:val="28"/>
        </w:rPr>
        <w:t xml:space="preserve">Đánh giá chung về công tác thanh tra, xử lý vi phạm về an toàn bức xạ và hạt nhân năm 2021 </w:t>
      </w:r>
    </w:p>
    <w:p w:rsidR="00CF0316" w:rsidRPr="00695F05" w:rsidRDefault="00CF0316" w:rsidP="00CF0316">
      <w:pPr>
        <w:tabs>
          <w:tab w:val="left" w:pos="1134"/>
        </w:tabs>
        <w:spacing w:after="120"/>
        <w:ind w:firstLine="709"/>
        <w:jc w:val="both"/>
        <w:rPr>
          <w:sz w:val="28"/>
          <w:szCs w:val="28"/>
          <w:lang w:val="it-IT"/>
        </w:rPr>
      </w:pPr>
      <w:r w:rsidRPr="00695F05">
        <w:rPr>
          <w:sz w:val="28"/>
          <w:szCs w:val="28"/>
          <w:lang w:val="it-IT"/>
        </w:rPr>
        <w:t xml:space="preserve">Kết quả thanh tra chuyên ngành về ATBXHN năm 2021 cho thấy: </w:t>
      </w:r>
    </w:p>
    <w:p w:rsidR="00CF0316" w:rsidRPr="00695F05" w:rsidRDefault="00CF0316" w:rsidP="00CF0316">
      <w:pPr>
        <w:tabs>
          <w:tab w:val="left" w:pos="1134"/>
        </w:tabs>
        <w:spacing w:after="120"/>
        <w:ind w:firstLine="709"/>
        <w:jc w:val="both"/>
        <w:rPr>
          <w:sz w:val="28"/>
          <w:szCs w:val="28"/>
          <w:lang w:val="it-IT"/>
        </w:rPr>
      </w:pPr>
      <w:r w:rsidRPr="00695F05">
        <w:rPr>
          <w:sz w:val="28"/>
          <w:szCs w:val="28"/>
          <w:lang w:val="it-IT"/>
        </w:rPr>
        <w:t xml:space="preserve">- Hoạt động thanh tra của Cục ATBXHN đã tập trung vào các cơ sở tiến hành công việc bức xạ có nhiều loại hình công việc bức xạ hoặc sử dụng, lưu giữ số lượng lớn nguồn phóng xạ, cơ sở thực hiện hoạt động dịch vụ hỗ trợ ƯDNLNT. Đặc biệt năm 2021, Cục ATBXHN đã tiến hành thanh tra đối với Viện Nghiên cứu hạt nhân, cơ sở hạt nhân duy nhất của Việt Nam. Bên cạnh việc vận hành 01 lò phản ứng hạt nhân nghiên cứu để sản xuất đồng vị phóng xạ và nghiên cứu </w:t>
      </w:r>
      <w:r w:rsidRPr="00695F05">
        <w:rPr>
          <w:sz w:val="28"/>
          <w:szCs w:val="28"/>
          <w:lang w:val="it-IT"/>
        </w:rPr>
        <w:lastRenderedPageBreak/>
        <w:t>khoa học, Viện nghiên cứu hạt nhân còn: sử dụng nguồn phóng xạ, máy phát tia X; xử lý chất thải phóng xạ; lưu giữ nguồn phóng xạ và thực hiện các hoạt động dịch vụ hỗ trợ ứng dụng năng lượng nguyên tử;</w:t>
      </w:r>
    </w:p>
    <w:p w:rsidR="00CF0316" w:rsidRPr="00695F05" w:rsidRDefault="00CF0316" w:rsidP="00CF0316">
      <w:pPr>
        <w:tabs>
          <w:tab w:val="left" w:pos="1134"/>
        </w:tabs>
        <w:spacing w:after="120"/>
        <w:ind w:firstLine="709"/>
        <w:jc w:val="both"/>
        <w:rPr>
          <w:sz w:val="28"/>
          <w:szCs w:val="28"/>
          <w:lang w:val="it-IT"/>
        </w:rPr>
      </w:pPr>
      <w:r w:rsidRPr="00695F05">
        <w:rPr>
          <w:sz w:val="28"/>
          <w:szCs w:val="28"/>
          <w:lang w:val="it-IT"/>
        </w:rPr>
        <w:t>- Hoạt động thanh tra, kiểm tra của các Sở KH&amp;CN nhìn chung vẫn tập trung chủ yếu đối với các cơ sở X-quang y tế (chiếm 93,6% tổng số cơ sở được thanh tra, kiểm tra). Tỷ lệ thanh tra, kiểm tra do Sở KH&amp;CN tiến hành tại các cơ sở quản lý, sử dụng nguồn phóng xạ, thiết bị bức xạ do Cục ATBXHN cấp phép chỉ chiếm khoảng 6,4% tổng số cơ sở được thanh tra, kiểm tra trong năm;</w:t>
      </w:r>
    </w:p>
    <w:p w:rsidR="00CF0316" w:rsidRPr="00695F05" w:rsidRDefault="00CF0316" w:rsidP="00CF0316">
      <w:pPr>
        <w:tabs>
          <w:tab w:val="left" w:pos="1134"/>
        </w:tabs>
        <w:spacing w:after="120"/>
        <w:ind w:firstLine="709"/>
        <w:jc w:val="both"/>
        <w:rPr>
          <w:sz w:val="28"/>
          <w:szCs w:val="28"/>
          <w:lang w:val="it-IT"/>
        </w:rPr>
      </w:pPr>
      <w:r w:rsidRPr="00695F05">
        <w:rPr>
          <w:sz w:val="28"/>
          <w:szCs w:val="28"/>
          <w:lang w:val="it-IT"/>
        </w:rPr>
        <w:t>Diễn biến phức tạp của Đại dịch Covid-19 năm 2021 đã làm ảnh hưởng lớn đến hoạt động thanh tra của Cục ATBXHN cũng như của Sở KH&amp;CN các địa phương. Cụ thể:</w:t>
      </w:r>
    </w:p>
    <w:p w:rsidR="00CF0316" w:rsidRPr="00695F05" w:rsidRDefault="00CF0316" w:rsidP="00CF0316">
      <w:pPr>
        <w:tabs>
          <w:tab w:val="left" w:pos="1134"/>
        </w:tabs>
        <w:spacing w:after="120"/>
        <w:ind w:firstLine="709"/>
        <w:jc w:val="both"/>
        <w:rPr>
          <w:sz w:val="28"/>
          <w:szCs w:val="28"/>
          <w:lang w:val="it-IT"/>
        </w:rPr>
      </w:pPr>
      <w:r w:rsidRPr="00695F05">
        <w:rPr>
          <w:sz w:val="28"/>
          <w:szCs w:val="28"/>
          <w:lang w:val="it-IT"/>
        </w:rPr>
        <w:t xml:space="preserve">- Cục ATBXHN đã phải trình Lãnh đạo Bộ KH&amp;CN phê duyệt điều chỉnh Kế hoạch thanh tra năm 2021 giảm </w:t>
      </w:r>
      <w:r w:rsidRPr="002237DB">
        <w:rPr>
          <w:sz w:val="28"/>
          <w:szCs w:val="28"/>
          <w:lang w:val="it-IT"/>
        </w:rPr>
        <w:t>số lượng cơ sở được thanh tra</w:t>
      </w:r>
      <w:r w:rsidRPr="00534ECB">
        <w:rPr>
          <w:sz w:val="28"/>
          <w:szCs w:val="28"/>
          <w:lang w:val="it-IT"/>
        </w:rPr>
        <w:t xml:space="preserve"> </w:t>
      </w:r>
      <w:r w:rsidRPr="00695F05">
        <w:rPr>
          <w:sz w:val="28"/>
          <w:szCs w:val="28"/>
          <w:lang w:val="it-IT"/>
        </w:rPr>
        <w:t xml:space="preserve">từ 40 cơ sở xuống còn 26 cơ sở; </w:t>
      </w:r>
    </w:p>
    <w:p w:rsidR="00CF0316" w:rsidRPr="00695F05" w:rsidRDefault="00CF0316" w:rsidP="00CF0316">
      <w:pPr>
        <w:tabs>
          <w:tab w:val="left" w:pos="1134"/>
        </w:tabs>
        <w:spacing w:after="120"/>
        <w:ind w:firstLine="709"/>
        <w:jc w:val="both"/>
        <w:rPr>
          <w:sz w:val="28"/>
          <w:szCs w:val="28"/>
          <w:lang w:val="it-IT"/>
        </w:rPr>
      </w:pPr>
      <w:r w:rsidRPr="00695F05">
        <w:rPr>
          <w:sz w:val="28"/>
          <w:szCs w:val="28"/>
          <w:lang w:val="it-IT"/>
        </w:rPr>
        <w:t>- Nhiều Sở KHCN đã phải cắt giảm thậm chí dừng hoạt động thanh tra, kiểm tra. Trong năm 2021, có 33/63 Sở KH&amp;CN không tiến hành thanh tra, kiểm tra về ATBX.</w:t>
      </w:r>
    </w:p>
    <w:p w:rsidR="00CF0316" w:rsidRPr="00695F05" w:rsidRDefault="00CF0316" w:rsidP="00CF0316">
      <w:pPr>
        <w:tabs>
          <w:tab w:val="left" w:pos="1134"/>
        </w:tabs>
        <w:spacing w:after="120"/>
        <w:ind w:firstLine="709"/>
        <w:jc w:val="both"/>
        <w:rPr>
          <w:sz w:val="28"/>
          <w:szCs w:val="28"/>
          <w:lang w:val="it-IT"/>
        </w:rPr>
      </w:pPr>
      <w:r w:rsidRPr="00695F05">
        <w:rPr>
          <w:sz w:val="28"/>
          <w:szCs w:val="28"/>
          <w:lang w:val="it-IT"/>
        </w:rPr>
        <w:t xml:space="preserve">Nhằm ứng phó với tình hình của dịch bệnh Covid-19 và nâng cao chất lượng của hoạt động thanh tra, theo định hướng, chỉ đạo của Thanh tra Chính phủ nêu tại Công văn số 1785/TTCP-KHTH ngày 06/10/2021, Cục ATBXHN đã điều chỉnh phương thức thanh tra, bảo đảm thích ứng với tình hình dịch bệnh, như: tăng cường công tác nghiên cứu hồ sơ (hồ sơ thanh tra, hồ sơ cấp phép, hồ sơ do Sở KH&amp;CN địa phương cung cấp và Báo cáo của </w:t>
      </w:r>
      <w:r w:rsidRPr="00695F05">
        <w:rPr>
          <w:rFonts w:hint="eastAsia"/>
          <w:sz w:val="28"/>
          <w:szCs w:val="28"/>
          <w:lang w:val="it-IT"/>
        </w:rPr>
        <w:t>đ</w:t>
      </w:r>
      <w:r w:rsidRPr="00695F05">
        <w:rPr>
          <w:sz w:val="28"/>
          <w:szCs w:val="28"/>
          <w:lang w:val="it-IT"/>
        </w:rPr>
        <w:t>ối t</w:t>
      </w:r>
      <w:r w:rsidRPr="00695F05">
        <w:rPr>
          <w:rFonts w:hint="eastAsia"/>
          <w:sz w:val="28"/>
          <w:szCs w:val="28"/>
          <w:lang w:val="it-IT"/>
        </w:rPr>
        <w:t>ư</w:t>
      </w:r>
      <w:r w:rsidRPr="00695F05">
        <w:rPr>
          <w:sz w:val="28"/>
          <w:szCs w:val="28"/>
          <w:lang w:val="it-IT"/>
        </w:rPr>
        <w:t xml:space="preserve">ợng thanh tra) trước khi tiến hành thanh tra nhằm giảm thiểu thời gian kiểm tra, xác minh tại </w:t>
      </w:r>
      <w:r w:rsidRPr="00695F05">
        <w:rPr>
          <w:rFonts w:hint="eastAsia"/>
          <w:sz w:val="28"/>
          <w:szCs w:val="28"/>
          <w:lang w:val="it-IT"/>
        </w:rPr>
        <w:t>c</w:t>
      </w:r>
      <w:r w:rsidRPr="00695F05">
        <w:rPr>
          <w:rFonts w:hint="eastAsia"/>
          <w:sz w:val="28"/>
          <w:szCs w:val="28"/>
          <w:lang w:val="it-IT"/>
        </w:rPr>
        <w:t>ơ</w:t>
      </w:r>
      <w:r w:rsidRPr="00695F05">
        <w:rPr>
          <w:rFonts w:hint="eastAsia"/>
          <w:sz w:val="28"/>
          <w:szCs w:val="28"/>
          <w:lang w:val="it-IT"/>
        </w:rPr>
        <w:t xml:space="preserve"> sở</w:t>
      </w:r>
      <w:r w:rsidRPr="00695F05">
        <w:rPr>
          <w:sz w:val="28"/>
          <w:szCs w:val="28"/>
          <w:lang w:val="it-IT"/>
        </w:rPr>
        <w:t xml:space="preserve">. </w:t>
      </w:r>
    </w:p>
    <w:p w:rsidR="00CF0316" w:rsidRPr="00695F05" w:rsidRDefault="00CF0316" w:rsidP="00CF0316">
      <w:pPr>
        <w:tabs>
          <w:tab w:val="left" w:pos="1134"/>
        </w:tabs>
        <w:spacing w:after="120"/>
        <w:ind w:firstLine="709"/>
        <w:jc w:val="both"/>
        <w:rPr>
          <w:sz w:val="28"/>
          <w:szCs w:val="28"/>
          <w:lang w:val="it-IT"/>
        </w:rPr>
      </w:pPr>
      <w:r w:rsidRPr="00695F05">
        <w:rPr>
          <w:sz w:val="28"/>
          <w:szCs w:val="28"/>
          <w:lang w:val="it-IT"/>
        </w:rPr>
        <w:t>Năm 2021, Cục ATBXHN đã ra quyết định xử phạt vi phạm hành chính đối với 08 cơ sở (chiếm 31% tổng số cơ sở được Cục ATBXHN thanh tra), tổng số tiền phạt là 91.000.000đ (chín mươi mốt triệu đồng); các Sở KH&amp;CN địa phương đã ra quyết định xử phạt vi phạm hành chính đối với 21 cơ sở (chiếm 5,6% tổng số cơ sở được các Sở KH&amp;CN thanh tra, kiểm tra), tổng số tiền xử phạt là 136.500.000đ (một trăm ba mươi sáu triệu năm trăm nghìn đồng).</w:t>
      </w:r>
    </w:p>
    <w:p w:rsidR="00CF0316" w:rsidRPr="00695F05" w:rsidRDefault="00CF0316" w:rsidP="00CF0316">
      <w:pPr>
        <w:tabs>
          <w:tab w:val="left" w:pos="1134"/>
        </w:tabs>
        <w:spacing w:after="120"/>
        <w:ind w:firstLine="709"/>
        <w:jc w:val="both"/>
        <w:rPr>
          <w:sz w:val="28"/>
          <w:szCs w:val="28"/>
          <w:lang w:val="it-IT"/>
        </w:rPr>
      </w:pPr>
      <w:r w:rsidRPr="00695F05">
        <w:rPr>
          <w:sz w:val="28"/>
          <w:szCs w:val="28"/>
          <w:lang w:val="it-IT"/>
        </w:rPr>
        <w:t xml:space="preserve">Hoạt động thanh tra chuyên nghành về ATBXHN năm 2021 đã: được triển khai theo đúng quy định về quy trình, thủ tục triển khai cuộc thanh tra (công tác chuẩn bị trước thanh tra, thu thập dữ liệu, triển khai thanh tra và công tác sau thanh tra), được thực hiện một cách bài bản, linh hoạt và chuyên sâu, chất lượng các cuộc thanh tra ngày càng được nâng cao; góp phần quan trọng trong việc chấn chỉnh, nâng cao nhận thức, hiểu biết pháp luật về năng lượng nguyên tử cho Lãnh đạo cơ sở, người phụ trách an toàn và nhân viên bức xạ; ngăn chặn và xử lý kịp thời các trường hợp có nguy cơ mất ATBXHN, an ninh nguồn phóng xạ tại các cơ sở tiến hành công việc bức xạ, h ạt nhân. Đồng thời, hoạt động thanh tra còn giúp phát hiện những thiếu sót, bất cập trong cơ chế, chính sách, văn bản quy phạm pháp luật về ATBX và kiến nghị với cơ quan nhà nước có thẩm quyền sửa </w:t>
      </w:r>
      <w:r w:rsidRPr="00695F05">
        <w:rPr>
          <w:sz w:val="28"/>
          <w:szCs w:val="28"/>
          <w:lang w:val="it-IT"/>
        </w:rPr>
        <w:lastRenderedPageBreak/>
        <w:t>đổi, bổ sung, ban hành quy định mới phù hợp với thực tiễn yêu cầu quản lý về ATBX.</w:t>
      </w:r>
    </w:p>
    <w:p w:rsidR="00CF0316" w:rsidRPr="00695F05" w:rsidRDefault="00CF0316" w:rsidP="00F44D39">
      <w:pPr>
        <w:pStyle w:val="ListParagraph"/>
        <w:numPr>
          <w:ilvl w:val="0"/>
          <w:numId w:val="31"/>
        </w:numPr>
        <w:tabs>
          <w:tab w:val="left" w:pos="426"/>
          <w:tab w:val="left" w:pos="1134"/>
        </w:tabs>
        <w:spacing w:after="120" w:line="276" w:lineRule="auto"/>
        <w:ind w:left="0" w:firstLine="709"/>
        <w:contextualSpacing w:val="0"/>
        <w:jc w:val="both"/>
        <w:rPr>
          <w:sz w:val="28"/>
          <w:szCs w:val="28"/>
          <w:lang w:val="it-IT"/>
        </w:rPr>
      </w:pPr>
      <w:r w:rsidRPr="00695F05">
        <w:rPr>
          <w:rFonts w:eastAsia="Calibri"/>
          <w:b/>
          <w:sz w:val="28"/>
          <w:szCs w:val="28"/>
          <w:lang w:val="it-IT"/>
        </w:rPr>
        <w:t>Kiến nghị, đề xuất qua hoạt động thanh tra</w:t>
      </w:r>
    </w:p>
    <w:p w:rsidR="00CF0316" w:rsidRPr="00695F05" w:rsidRDefault="00CF0316" w:rsidP="00CF0316">
      <w:pPr>
        <w:spacing w:after="120"/>
        <w:ind w:firstLine="709"/>
        <w:jc w:val="both"/>
        <w:rPr>
          <w:sz w:val="28"/>
          <w:szCs w:val="28"/>
          <w:lang w:val="it-IT"/>
        </w:rPr>
      </w:pPr>
      <w:r w:rsidRPr="00534ECB">
        <w:rPr>
          <w:sz w:val="28"/>
          <w:szCs w:val="28"/>
          <w:lang w:val="it-IT"/>
        </w:rPr>
        <w:t>H</w:t>
      </w:r>
      <w:r w:rsidRPr="00695F05">
        <w:rPr>
          <w:sz w:val="28"/>
          <w:szCs w:val="28"/>
          <w:lang w:val="it-IT"/>
        </w:rPr>
        <w:t>oạt động thanh tra, xử lý vi phạm cho thấy còn một số kẽ hở, khó khăn, vướng mắc và bất cập trong cơ chế quản lý về ATBXHN. Để khắc phục các hạn chế, bất cập đang còn tồn tại trong thực tế, Cục ATBXHN có một số kiến nghị, đề xuất như sau:</w:t>
      </w:r>
    </w:p>
    <w:p w:rsidR="00CF0316" w:rsidRPr="00695F05" w:rsidRDefault="00CF0316" w:rsidP="00CF0316">
      <w:pPr>
        <w:spacing w:after="120"/>
        <w:ind w:firstLine="709"/>
        <w:jc w:val="both"/>
        <w:rPr>
          <w:sz w:val="28"/>
          <w:szCs w:val="28"/>
          <w:lang w:val="it-IT"/>
        </w:rPr>
      </w:pPr>
      <w:r w:rsidRPr="00695F05">
        <w:rPr>
          <w:sz w:val="28"/>
          <w:szCs w:val="28"/>
          <w:lang w:val="it-IT"/>
        </w:rPr>
        <w:t>- Tại điểm c, khoản 1 Điều 31, Nghị định số 142/2020/NĐ-CP ngày 09/12/2020 của Chính phủ Quy định về điều kiện tiến hành công việc bức xạ và hoạt động hỗ trợ ứng dụng năng lượng nguyên tử đã có hiệu lực từ ngày 01/02/2021 đã quy định: “</w:t>
      </w:r>
      <w:r w:rsidRPr="00695F05">
        <w:rPr>
          <w:i/>
          <w:sz w:val="28"/>
          <w:szCs w:val="28"/>
          <w:lang w:val="it-IT"/>
        </w:rPr>
        <w:t>Tổ chức, cá nhân phải đề nghị sửa đổi giấy phép trong các trường hợp có nhiều giấy phép do cùng một cơ quan cấp còn hiệu lực</w:t>
      </w:r>
      <w:r w:rsidRPr="00695F05">
        <w:rPr>
          <w:sz w:val="28"/>
          <w:szCs w:val="28"/>
          <w:lang w:val="it-IT"/>
        </w:rPr>
        <w:t>". Đây là một điểm mới tích cực giúp cho việc quản lý dễ dàng và thuận tiện hơn, giảm thiểu thủ tục hành chính cho các cơ sở. Tuy nhiên, hiện nay, nhiều cơ sở vẫn còn nhiều giấy phép có hiệu lực chưa được hợp nhất (đặc biệt là các cơ sở có số lượng lớn nguồn phóng xạ, thiết bị bức xạ). Các cơ quan có thẩm quyền cần sớm có giải pháp sửa đổi, bổ sung và ban hành các quy định có liên quan để tạo điều kiện cho các cơ sở sớm được hợp nhất các giấy phép theo quy định;</w:t>
      </w:r>
    </w:p>
    <w:p w:rsidR="00CF0316" w:rsidRPr="00695F05" w:rsidRDefault="00CF0316" w:rsidP="00CF0316">
      <w:pPr>
        <w:spacing w:after="120"/>
        <w:ind w:firstLine="709"/>
        <w:jc w:val="both"/>
        <w:rPr>
          <w:sz w:val="28"/>
          <w:szCs w:val="28"/>
          <w:lang w:val="it-IT"/>
        </w:rPr>
      </w:pPr>
      <w:r w:rsidRPr="00695F05">
        <w:rPr>
          <w:sz w:val="28"/>
          <w:szCs w:val="28"/>
          <w:lang w:val="it-IT"/>
        </w:rPr>
        <w:t>- Tăng cường nhân lực cho lực lượng thanh tra chuyên ngành ATBXHN từ Trung ương đến địa phương, bảo đảm đủ nguồn lực để thực hiện chức năng giám sát thực thi pháp luật góp phần bảo đảm an toàn an ninh tại các cơ sở tiến hành công việc bức xạ;</w:t>
      </w:r>
    </w:p>
    <w:p w:rsidR="00CF0316" w:rsidRPr="00695F05" w:rsidRDefault="00CF0316" w:rsidP="00CF0316">
      <w:pPr>
        <w:spacing w:after="120"/>
        <w:ind w:firstLine="709"/>
        <w:jc w:val="both"/>
        <w:rPr>
          <w:sz w:val="28"/>
          <w:szCs w:val="28"/>
          <w:lang w:val="it-IT"/>
        </w:rPr>
      </w:pPr>
      <w:r w:rsidRPr="00695F05">
        <w:rPr>
          <w:sz w:val="28"/>
          <w:szCs w:val="28"/>
          <w:lang w:val="it-IT"/>
        </w:rPr>
        <w:t>- Tăng cường công tác đào tạo, bồi dưỡng nâng cao năng lực chuyên môn cho cán bộ làm công tác thanh tra chuyên ngành về an toàn bức xạ hạt nhân, đặc biệt tại các địa phương;</w:t>
      </w:r>
    </w:p>
    <w:p w:rsidR="00CF0316" w:rsidRPr="00695F05" w:rsidRDefault="00CF0316" w:rsidP="00CF0316">
      <w:pPr>
        <w:spacing w:after="120"/>
        <w:ind w:firstLine="709"/>
        <w:jc w:val="both"/>
        <w:rPr>
          <w:spacing w:val="-2"/>
          <w:sz w:val="28"/>
          <w:szCs w:val="28"/>
          <w:lang w:val="it-IT"/>
        </w:rPr>
      </w:pPr>
      <w:r w:rsidRPr="00695F05">
        <w:rPr>
          <w:spacing w:val="-2"/>
          <w:sz w:val="28"/>
          <w:szCs w:val="28"/>
          <w:lang w:val="it-IT"/>
        </w:rPr>
        <w:t xml:space="preserve">- Tăng cường trang thiết bị ghi đo bức xạ cho các cơ quan thanh tra chuyên ngành về an toàn bức xạ của địa phương, đặc biệt là các thiết bị có thời gian đáp ứng nhanh để tiến hành đo đạc tại các cơ sở sử dụng thiết bị X-quang và các thiết bị có khả năng nhận diện nguồn phóng xạ để nâng cao hiệu quả cho công tác thanh tra; </w:t>
      </w:r>
    </w:p>
    <w:p w:rsidR="00CF0316" w:rsidRPr="00695F05" w:rsidRDefault="00CF0316" w:rsidP="00CF0316">
      <w:pPr>
        <w:spacing w:after="120"/>
        <w:ind w:firstLine="709"/>
        <w:jc w:val="both"/>
        <w:rPr>
          <w:sz w:val="28"/>
          <w:szCs w:val="28"/>
          <w:lang w:val="it-IT"/>
        </w:rPr>
      </w:pPr>
      <w:r w:rsidRPr="00695F05">
        <w:rPr>
          <w:sz w:val="28"/>
          <w:szCs w:val="28"/>
          <w:lang w:val="it-IT"/>
        </w:rPr>
        <w:t>- Tăng cường sự phối hợp giữa cơ quan thanh tra chuyên ngành ở Trung ương với các Sở KH&amp;CN địa phương trong công tác thanh tra, cấp phép, đặc biệt các đơn vị có nguồn phóng xạ. Các Sở KH&amp;CN địa phương cần tăng cường thanh tra, kiểm tra tại các cơ sở tiến hành công việc bức xạ do Cục ATBXHN cấp giấy phép, đặc biệt là các cơ sở có nguồn phóng xạ./.</w:t>
      </w:r>
    </w:p>
    <w:p w:rsidR="001C1F16" w:rsidRPr="00E52EE8" w:rsidRDefault="001C1F16" w:rsidP="006533F1">
      <w:pPr>
        <w:pStyle w:val="Heading1"/>
        <w:sectPr w:rsidR="001C1F16" w:rsidRPr="00E52EE8" w:rsidSect="00BE133D">
          <w:pgSz w:w="11907" w:h="16840" w:code="9"/>
          <w:pgMar w:top="851" w:right="1134" w:bottom="851" w:left="1701" w:header="720" w:footer="720" w:gutter="0"/>
          <w:cols w:space="720"/>
          <w:docGrid w:linePitch="360"/>
        </w:sectPr>
      </w:pPr>
    </w:p>
    <w:p w:rsidR="00D1695F" w:rsidRPr="008A684E" w:rsidRDefault="00D1695F" w:rsidP="006533F1">
      <w:pPr>
        <w:pStyle w:val="Heading1"/>
      </w:pPr>
      <w:bookmarkStart w:id="57" w:name="_Toc26435507"/>
      <w:bookmarkStart w:id="58" w:name="_Toc121217066"/>
      <w:r w:rsidRPr="002237DB">
        <w:lastRenderedPageBreak/>
        <w:t xml:space="preserve">IV. </w:t>
      </w:r>
      <w:r w:rsidR="00E4523D" w:rsidRPr="002237DB">
        <w:t>TRIỂN KHAI</w:t>
      </w:r>
      <w:r w:rsidRPr="002237DB">
        <w:t xml:space="preserve"> ĐIỀU ƯỚC QUỐC TẾ</w:t>
      </w:r>
      <w:bookmarkEnd w:id="48"/>
      <w:bookmarkEnd w:id="49"/>
      <w:bookmarkEnd w:id="50"/>
      <w:bookmarkEnd w:id="51"/>
      <w:bookmarkEnd w:id="52"/>
      <w:bookmarkEnd w:id="53"/>
      <w:bookmarkEnd w:id="54"/>
      <w:bookmarkEnd w:id="55"/>
      <w:bookmarkEnd w:id="56"/>
      <w:bookmarkEnd w:id="57"/>
      <w:bookmarkEnd w:id="58"/>
      <w:r w:rsidR="00334E3D" w:rsidRPr="008A684E">
        <w:t xml:space="preserve"> </w:t>
      </w:r>
    </w:p>
    <w:p w:rsidR="006B49FE" w:rsidRDefault="002237DB" w:rsidP="006B49FE">
      <w:pPr>
        <w:spacing w:after="120" w:line="380" w:lineRule="exact"/>
        <w:ind w:firstLine="720"/>
        <w:jc w:val="both"/>
        <w:rPr>
          <w:sz w:val="28"/>
          <w:szCs w:val="28"/>
          <w:lang w:val="en-US"/>
        </w:rPr>
      </w:pPr>
      <w:r w:rsidRPr="006B49FE">
        <w:rPr>
          <w:sz w:val="28"/>
          <w:szCs w:val="28"/>
        </w:rPr>
        <w:t>Cục ATBXHN đã tiếp tục thực hiện vai trò đầu mối quốc gia đối với các công ước, điều ước quốc tế trong lĩnh vực hạt nhân mà Việt Nam là thành viên:</w:t>
      </w:r>
    </w:p>
    <w:p w:rsidR="006B49FE" w:rsidRPr="006B49FE" w:rsidRDefault="002237DB" w:rsidP="006B49FE">
      <w:pPr>
        <w:pStyle w:val="ListParagraph"/>
        <w:numPr>
          <w:ilvl w:val="0"/>
          <w:numId w:val="32"/>
        </w:numPr>
        <w:spacing w:after="120" w:line="380" w:lineRule="exact"/>
        <w:jc w:val="both"/>
        <w:rPr>
          <w:sz w:val="28"/>
          <w:szCs w:val="28"/>
        </w:rPr>
      </w:pPr>
      <w:r w:rsidRPr="006B49FE">
        <w:rPr>
          <w:sz w:val="28"/>
          <w:szCs w:val="28"/>
        </w:rPr>
        <w:t xml:space="preserve">Công ước An toàn hạt nhân, </w:t>
      </w:r>
    </w:p>
    <w:p w:rsidR="006B49FE" w:rsidRPr="006B49FE" w:rsidRDefault="002237DB" w:rsidP="006B49FE">
      <w:pPr>
        <w:pStyle w:val="ListParagraph"/>
        <w:numPr>
          <w:ilvl w:val="0"/>
          <w:numId w:val="32"/>
        </w:numPr>
        <w:spacing w:after="120" w:line="380" w:lineRule="exact"/>
        <w:jc w:val="both"/>
        <w:rPr>
          <w:sz w:val="28"/>
          <w:szCs w:val="28"/>
        </w:rPr>
      </w:pPr>
      <w:r w:rsidRPr="006B49FE">
        <w:rPr>
          <w:sz w:val="28"/>
          <w:szCs w:val="28"/>
        </w:rPr>
        <w:t xml:space="preserve">Công ước chung về an toàn quản lý nhiên liệu đã qua sử dụng và an toàn quản lý chất thải phóng xạ, </w:t>
      </w:r>
    </w:p>
    <w:p w:rsidR="006B49FE" w:rsidRPr="006B49FE" w:rsidRDefault="002237DB" w:rsidP="006B49FE">
      <w:pPr>
        <w:pStyle w:val="ListParagraph"/>
        <w:numPr>
          <w:ilvl w:val="0"/>
          <w:numId w:val="32"/>
        </w:numPr>
        <w:spacing w:after="120" w:line="380" w:lineRule="exact"/>
        <w:jc w:val="both"/>
        <w:rPr>
          <w:sz w:val="28"/>
          <w:szCs w:val="28"/>
        </w:rPr>
      </w:pPr>
      <w:r w:rsidRPr="006B49FE">
        <w:rPr>
          <w:sz w:val="28"/>
          <w:szCs w:val="28"/>
        </w:rPr>
        <w:t xml:space="preserve">Công ước Bảo vệ thực thể vật liệu hạt nhân và cơ sở hạt nhân (CPPNM và Phần sửa đổi), </w:t>
      </w:r>
    </w:p>
    <w:p w:rsidR="006B49FE" w:rsidRPr="006B49FE" w:rsidRDefault="002237DB" w:rsidP="006B49FE">
      <w:pPr>
        <w:pStyle w:val="ListParagraph"/>
        <w:numPr>
          <w:ilvl w:val="0"/>
          <w:numId w:val="32"/>
        </w:numPr>
        <w:spacing w:after="120" w:line="380" w:lineRule="exact"/>
        <w:jc w:val="both"/>
        <w:rPr>
          <w:sz w:val="28"/>
          <w:szCs w:val="28"/>
        </w:rPr>
      </w:pPr>
      <w:r w:rsidRPr="006B49FE">
        <w:rPr>
          <w:sz w:val="28"/>
          <w:szCs w:val="28"/>
        </w:rPr>
        <w:t xml:space="preserve">Công ước quốc tế về Ngăn chặn hành động khủng bố hạt nhân, </w:t>
      </w:r>
    </w:p>
    <w:p w:rsidR="006B49FE" w:rsidRPr="006B49FE" w:rsidRDefault="002237DB" w:rsidP="006B49FE">
      <w:pPr>
        <w:pStyle w:val="ListParagraph"/>
        <w:numPr>
          <w:ilvl w:val="0"/>
          <w:numId w:val="32"/>
        </w:numPr>
        <w:spacing w:after="120" w:line="380" w:lineRule="exact"/>
        <w:jc w:val="both"/>
        <w:rPr>
          <w:sz w:val="28"/>
          <w:szCs w:val="28"/>
        </w:rPr>
      </w:pPr>
      <w:r w:rsidRPr="006B49FE">
        <w:rPr>
          <w:sz w:val="28"/>
          <w:szCs w:val="28"/>
        </w:rPr>
        <w:t>Hiệp ước Cấm thử vũ khí hạt nhân toàn diện (CTBT),</w:t>
      </w:r>
      <w:r w:rsidR="006B49FE">
        <w:rPr>
          <w:sz w:val="28"/>
          <w:szCs w:val="28"/>
          <w:lang w:val="en-US"/>
        </w:rPr>
        <w:t xml:space="preserve"> </w:t>
      </w:r>
      <w:r w:rsidRPr="006B49FE">
        <w:rPr>
          <w:sz w:val="28"/>
          <w:szCs w:val="28"/>
        </w:rPr>
        <w:t xml:space="preserve">v.v. </w:t>
      </w:r>
    </w:p>
    <w:p w:rsidR="006B49FE" w:rsidRDefault="002237DB" w:rsidP="006B49FE">
      <w:pPr>
        <w:spacing w:after="120" w:line="380" w:lineRule="exact"/>
        <w:jc w:val="both"/>
        <w:rPr>
          <w:sz w:val="28"/>
          <w:szCs w:val="28"/>
          <w:lang w:val="en-US"/>
        </w:rPr>
      </w:pPr>
      <w:r w:rsidRPr="006B49FE">
        <w:rPr>
          <w:sz w:val="28"/>
          <w:szCs w:val="28"/>
        </w:rPr>
        <w:t>thông qua việc nghiên cứu, xây dựng báo cáo quốc gia về tình hình triển khai Công ước phục vụ các Hội nghị rà soát/Cuộc họp đánh giá của mỗi Công ước</w:t>
      </w:r>
      <w:r w:rsidR="006B49FE">
        <w:rPr>
          <w:sz w:val="28"/>
          <w:szCs w:val="28"/>
          <w:lang w:val="en-US"/>
        </w:rPr>
        <w:t>:</w:t>
      </w:r>
    </w:p>
    <w:p w:rsidR="006B49FE" w:rsidRDefault="002237DB" w:rsidP="006B49FE">
      <w:pPr>
        <w:pStyle w:val="ListParagraph"/>
        <w:numPr>
          <w:ilvl w:val="0"/>
          <w:numId w:val="32"/>
        </w:numPr>
        <w:spacing w:after="120" w:line="380" w:lineRule="exact"/>
        <w:jc w:val="both"/>
        <w:rPr>
          <w:sz w:val="28"/>
          <w:szCs w:val="28"/>
          <w:lang w:val="en-US"/>
        </w:rPr>
      </w:pPr>
      <w:r w:rsidRPr="006B49FE">
        <w:rPr>
          <w:sz w:val="28"/>
          <w:szCs w:val="28"/>
        </w:rPr>
        <w:t>Cuộc họp đánh giá lần thứ 8 và lần thứ 9 Công ước An toàn hạt nhân dự kiến diễn ra từ</w:t>
      </w:r>
      <w:r w:rsidR="006B49FE">
        <w:rPr>
          <w:sz w:val="28"/>
          <w:szCs w:val="28"/>
        </w:rPr>
        <w:t xml:space="preserve"> ngày 28/6-08/7/2022</w:t>
      </w:r>
      <w:r w:rsidRPr="006B49FE">
        <w:rPr>
          <w:sz w:val="28"/>
          <w:szCs w:val="28"/>
        </w:rPr>
        <w:t xml:space="preserve"> </w:t>
      </w:r>
    </w:p>
    <w:p w:rsidR="006B49FE" w:rsidRDefault="002237DB" w:rsidP="006B49FE">
      <w:pPr>
        <w:pStyle w:val="ListParagraph"/>
        <w:numPr>
          <w:ilvl w:val="0"/>
          <w:numId w:val="32"/>
        </w:numPr>
        <w:spacing w:after="120" w:line="380" w:lineRule="exact"/>
        <w:jc w:val="both"/>
        <w:rPr>
          <w:sz w:val="28"/>
          <w:szCs w:val="28"/>
          <w:lang w:val="en-US"/>
        </w:rPr>
      </w:pPr>
      <w:r w:rsidRPr="006B49FE">
        <w:rPr>
          <w:sz w:val="28"/>
          <w:szCs w:val="28"/>
        </w:rPr>
        <w:t>Hội nghị rà soát lần thứ 7 Công ước Chung dự kiến diễn ra từ</w:t>
      </w:r>
      <w:r w:rsidR="006B49FE">
        <w:rPr>
          <w:sz w:val="28"/>
          <w:szCs w:val="28"/>
        </w:rPr>
        <w:t xml:space="preserve"> ngày 27/6-08/7/2022</w:t>
      </w:r>
      <w:r w:rsidRPr="006B49FE">
        <w:rPr>
          <w:sz w:val="28"/>
          <w:szCs w:val="28"/>
        </w:rPr>
        <w:t xml:space="preserve"> </w:t>
      </w:r>
    </w:p>
    <w:p w:rsidR="00F26C2E" w:rsidRPr="006B49FE" w:rsidRDefault="002237DB" w:rsidP="006B49FE">
      <w:pPr>
        <w:pStyle w:val="ListParagraph"/>
        <w:numPr>
          <w:ilvl w:val="0"/>
          <w:numId w:val="32"/>
        </w:numPr>
        <w:spacing w:after="120" w:line="380" w:lineRule="exact"/>
        <w:jc w:val="both"/>
        <w:rPr>
          <w:sz w:val="28"/>
          <w:szCs w:val="28"/>
          <w:lang w:val="en-US"/>
        </w:rPr>
      </w:pPr>
      <w:r w:rsidRPr="006B49FE">
        <w:rPr>
          <w:sz w:val="28"/>
          <w:szCs w:val="28"/>
        </w:rPr>
        <w:t>Hội nghị rà soát của các quốc gia thành viên của Công ước CPPNM và phần sửa đổi sẽ được tổ chức lần đầu tiên vào năm 2022 dự kiến từ</w:t>
      </w:r>
      <w:r w:rsidR="006B49FE">
        <w:rPr>
          <w:sz w:val="28"/>
          <w:szCs w:val="28"/>
        </w:rPr>
        <w:t xml:space="preserve"> 28/3-01/4/2022</w:t>
      </w:r>
      <w:r w:rsidR="00862EA2" w:rsidRPr="006B49FE">
        <w:rPr>
          <w:sz w:val="28"/>
          <w:szCs w:val="28"/>
        </w:rPr>
        <w:t>.</w:t>
      </w:r>
    </w:p>
    <w:p w:rsidR="00F26C2E" w:rsidRPr="002237DB" w:rsidRDefault="00F26C2E" w:rsidP="002237DB">
      <w:pPr>
        <w:spacing w:after="120"/>
        <w:ind w:firstLine="709"/>
        <w:jc w:val="both"/>
        <w:rPr>
          <w:spacing w:val="-2"/>
          <w:sz w:val="28"/>
          <w:szCs w:val="28"/>
          <w:lang w:val="it-IT"/>
        </w:rPr>
      </w:pPr>
      <w:r w:rsidRPr="002237DB">
        <w:rPr>
          <w:spacing w:val="-2"/>
          <w:sz w:val="28"/>
          <w:szCs w:val="28"/>
          <w:lang w:val="it-IT"/>
        </w:rPr>
        <w:br w:type="page"/>
      </w:r>
    </w:p>
    <w:p w:rsidR="009C330C" w:rsidRDefault="009C330C" w:rsidP="006533F1">
      <w:pPr>
        <w:pStyle w:val="Heading1"/>
      </w:pPr>
      <w:bookmarkStart w:id="59" w:name="_Toc63155568"/>
      <w:bookmarkStart w:id="60" w:name="_Toc121217067"/>
      <w:r w:rsidRPr="00F44D39">
        <w:lastRenderedPageBreak/>
        <w:t>V. TÌNH HÌNH BẢO ĐẢM AN TOÀN BỨC XẠ TRONG CÁC HOẠT ĐỘNG ỨNG DỤNG BỨC XẠ VÀ ĐỒNG VỊ PHÓNG XẠ</w:t>
      </w:r>
      <w:bookmarkEnd w:id="59"/>
      <w:bookmarkEnd w:id="60"/>
    </w:p>
    <w:p w:rsidR="00F44D39" w:rsidRPr="00103F02" w:rsidRDefault="00F44D39" w:rsidP="00F44D39">
      <w:pPr>
        <w:spacing w:after="280"/>
        <w:ind w:left="-5" w:right="268" w:firstLine="572"/>
        <w:jc w:val="both"/>
        <w:rPr>
          <w:sz w:val="28"/>
          <w:szCs w:val="28"/>
        </w:rPr>
      </w:pPr>
      <w:r w:rsidRPr="00103F02">
        <w:rPr>
          <w:sz w:val="28"/>
          <w:szCs w:val="28"/>
        </w:rPr>
        <w:t xml:space="preserve">Theo thống kê về số lượng cơ sở tiến hành công việc bức xạ năm </w:t>
      </w:r>
      <w:r w:rsidRPr="00A20FB7">
        <w:rPr>
          <w:sz w:val="28"/>
          <w:szCs w:val="28"/>
          <w:lang w:val="en-US"/>
        </w:rPr>
        <w:t>202</w:t>
      </w:r>
      <w:r w:rsidR="00A20FB7" w:rsidRPr="00A20FB7">
        <w:rPr>
          <w:sz w:val="28"/>
          <w:szCs w:val="28"/>
          <w:lang w:val="en-US"/>
        </w:rPr>
        <w:t>1</w:t>
      </w:r>
      <w:r w:rsidRPr="00A20FB7">
        <w:rPr>
          <w:sz w:val="28"/>
          <w:szCs w:val="28"/>
          <w:lang w:val="de-DE"/>
        </w:rPr>
        <w:t>,</w:t>
      </w:r>
      <w:r w:rsidRPr="00103F02">
        <w:rPr>
          <w:sz w:val="28"/>
          <w:szCs w:val="28"/>
          <w:lang w:val="de-DE"/>
        </w:rPr>
        <w:t xml:space="preserve"> </w:t>
      </w:r>
      <w:r w:rsidRPr="00103F02">
        <w:rPr>
          <w:sz w:val="28"/>
          <w:szCs w:val="28"/>
        </w:rPr>
        <w:t>trên cả nước có khoảng 1570 cơ sở tiến hành công việc bức xạ có sử dụng nguồn phóng xạ và các thiết bị phát bức xạ (trừ cơ sở X-quang dùng trong chẩn đoán y tế),</w:t>
      </w:r>
      <w:r w:rsidRPr="00103F02">
        <w:rPr>
          <w:sz w:val="28"/>
          <w:szCs w:val="28"/>
          <w:lang w:val="de-DE"/>
        </w:rPr>
        <w:t xml:space="preserve"> </w:t>
      </w:r>
      <w:r w:rsidRPr="00103F02">
        <w:rPr>
          <w:sz w:val="28"/>
          <w:szCs w:val="28"/>
        </w:rPr>
        <w:t xml:space="preserve">tăng </w:t>
      </w:r>
      <w:r w:rsidRPr="00103F02">
        <w:rPr>
          <w:sz w:val="28"/>
          <w:szCs w:val="28"/>
          <w:lang w:val="pt-BR"/>
        </w:rPr>
        <w:t>4,5</w:t>
      </w:r>
      <w:r w:rsidRPr="00103F02">
        <w:rPr>
          <w:sz w:val="28"/>
          <w:szCs w:val="28"/>
        </w:rPr>
        <w:t xml:space="preserve">% so với năm 2019 và được phân bố trong nhiều lĩnh vực khác nhau: </w:t>
      </w:r>
    </w:p>
    <w:p w:rsidR="00F44D39" w:rsidRPr="00103F02" w:rsidRDefault="00F44D39" w:rsidP="00F44D39">
      <w:pPr>
        <w:spacing w:line="259" w:lineRule="auto"/>
        <w:jc w:val="center"/>
        <w:rPr>
          <w:sz w:val="28"/>
          <w:szCs w:val="28"/>
        </w:rPr>
      </w:pPr>
      <w:r w:rsidRPr="00103F02">
        <w:rPr>
          <w:noProof/>
          <w:lang w:val="en-US" w:eastAsia="en-US"/>
        </w:rPr>
        <w:drawing>
          <wp:inline distT="0" distB="0" distL="0" distR="0" wp14:anchorId="7853926A" wp14:editId="3924E3A5">
            <wp:extent cx="4572000" cy="2743200"/>
            <wp:effectExtent l="0" t="0" r="0" b="0"/>
            <wp:docPr id="4" name="Chart 4">
              <a:extLst xmlns:a="http://schemas.openxmlformats.org/drawingml/2006/main">
                <a:ext uri="{FF2B5EF4-FFF2-40B4-BE49-F238E27FC236}">
                  <a16:creationId xmlns:a16="http://schemas.microsoft.com/office/drawing/2014/main" id="{3AEDF124-09DC-4002-A1C3-06EB343F641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F44D39" w:rsidRPr="00A20FB7" w:rsidRDefault="00F44D39" w:rsidP="00F44D39">
      <w:pPr>
        <w:tabs>
          <w:tab w:val="center" w:pos="1903"/>
          <w:tab w:val="center" w:pos="8179"/>
        </w:tabs>
        <w:spacing w:after="240" w:line="259" w:lineRule="auto"/>
        <w:ind w:firstLine="288"/>
        <w:jc w:val="center"/>
        <w:rPr>
          <w:b/>
          <w:sz w:val="24"/>
          <w:szCs w:val="24"/>
          <w:lang w:val="en-US"/>
        </w:rPr>
      </w:pPr>
      <w:r w:rsidRPr="00103F02">
        <w:rPr>
          <w:b/>
          <w:sz w:val="24"/>
          <w:szCs w:val="24"/>
        </w:rPr>
        <w:t xml:space="preserve">Hình 5.1. Phân bố số lượng các cơ sở tiến hành công việc bức xạ theo lĩnh vực hoạt động năm </w:t>
      </w:r>
      <w:r w:rsidR="00A20FB7">
        <w:rPr>
          <w:b/>
          <w:sz w:val="24"/>
          <w:szCs w:val="24"/>
          <w:lang w:val="en-US"/>
        </w:rPr>
        <w:t>2021</w:t>
      </w:r>
    </w:p>
    <w:p w:rsidR="00F44D39" w:rsidRPr="00103F02" w:rsidRDefault="00F44D39" w:rsidP="00F44D39">
      <w:pPr>
        <w:spacing w:before="120" w:after="120"/>
        <w:ind w:left="-6" w:right="266" w:firstLine="573"/>
        <w:jc w:val="both"/>
        <w:rPr>
          <w:sz w:val="28"/>
          <w:szCs w:val="28"/>
        </w:rPr>
      </w:pPr>
      <w:r w:rsidRPr="00103F02">
        <w:rPr>
          <w:sz w:val="28"/>
          <w:szCs w:val="28"/>
        </w:rPr>
        <w:t xml:space="preserve">Thống kê về số lượng nguồn phóng xạ năm </w:t>
      </w:r>
      <w:r w:rsidR="00A20FB7">
        <w:rPr>
          <w:sz w:val="28"/>
          <w:szCs w:val="28"/>
          <w:lang w:val="en-US"/>
        </w:rPr>
        <w:t>2021</w:t>
      </w:r>
      <w:r w:rsidRPr="00103F02">
        <w:rPr>
          <w:sz w:val="28"/>
          <w:szCs w:val="28"/>
        </w:rPr>
        <w:t xml:space="preserve">, trên cả nước có khoảng 7700 nguồn phóng xạ, trong đó có 6400 nguồn phóng xạ kín đang sử dụng được phân bố trong nhiều lĩnh vực khác nhau.  </w:t>
      </w:r>
    </w:p>
    <w:p w:rsidR="00F44D39" w:rsidRPr="00103F02" w:rsidRDefault="006C3A00" w:rsidP="00F44D39">
      <w:pPr>
        <w:spacing w:before="120" w:after="120"/>
        <w:ind w:left="-6" w:right="266" w:firstLine="573"/>
        <w:jc w:val="both"/>
        <w:rPr>
          <w:sz w:val="28"/>
          <w:szCs w:val="28"/>
        </w:rPr>
      </w:pPr>
      <w:r>
        <w:rPr>
          <w:sz w:val="28"/>
          <w:szCs w:val="28"/>
        </w:rPr>
        <w:t>Trong năm 202</w:t>
      </w:r>
      <w:r>
        <w:rPr>
          <w:sz w:val="28"/>
          <w:szCs w:val="28"/>
          <w:lang w:val="en-US"/>
        </w:rPr>
        <w:t>1</w:t>
      </w:r>
      <w:r w:rsidR="00F44D39" w:rsidRPr="00103F02">
        <w:rPr>
          <w:sz w:val="28"/>
          <w:szCs w:val="28"/>
        </w:rPr>
        <w:t xml:space="preserve">, tình hình bảo đảm an toàn bức xạ của các cơ sở này như sau:  </w:t>
      </w:r>
    </w:p>
    <w:p w:rsidR="00F44D39" w:rsidRPr="00103F02" w:rsidRDefault="00F44D39" w:rsidP="00F44D39">
      <w:pPr>
        <w:pStyle w:val="ListParagraph"/>
        <w:numPr>
          <w:ilvl w:val="0"/>
          <w:numId w:val="9"/>
        </w:numPr>
        <w:tabs>
          <w:tab w:val="left" w:pos="284"/>
          <w:tab w:val="left" w:pos="993"/>
        </w:tabs>
        <w:spacing w:after="88" w:line="259" w:lineRule="auto"/>
        <w:ind w:left="0" w:right="342" w:firstLine="573"/>
        <w:jc w:val="both"/>
        <w:outlineLvl w:val="1"/>
        <w:rPr>
          <w:b/>
          <w:sz w:val="28"/>
          <w:szCs w:val="28"/>
        </w:rPr>
      </w:pPr>
      <w:bookmarkStart w:id="61" w:name="_Toc26435516"/>
      <w:bookmarkStart w:id="62" w:name="_Toc63155569"/>
      <w:bookmarkStart w:id="63" w:name="_Toc90501887"/>
      <w:bookmarkStart w:id="64" w:name="_Toc121217068"/>
      <w:r w:rsidRPr="00103F02">
        <w:rPr>
          <w:b/>
          <w:sz w:val="28"/>
          <w:szCs w:val="28"/>
        </w:rPr>
        <w:t>Công tác kiểm soát chiếu xạ cá nhân</w:t>
      </w:r>
      <w:bookmarkEnd w:id="61"/>
      <w:bookmarkEnd w:id="62"/>
      <w:bookmarkEnd w:id="63"/>
      <w:bookmarkEnd w:id="64"/>
      <w:r w:rsidRPr="00103F02">
        <w:rPr>
          <w:b/>
          <w:sz w:val="28"/>
          <w:szCs w:val="28"/>
        </w:rPr>
        <w:t xml:space="preserve">  </w:t>
      </w:r>
    </w:p>
    <w:p w:rsidR="00F44D39" w:rsidRPr="00103F02" w:rsidRDefault="00F44D39" w:rsidP="00F44D39">
      <w:pPr>
        <w:spacing w:before="120" w:after="120"/>
        <w:ind w:left="-5" w:right="266" w:firstLine="573"/>
        <w:jc w:val="both"/>
        <w:rPr>
          <w:sz w:val="28"/>
          <w:szCs w:val="28"/>
        </w:rPr>
      </w:pPr>
      <w:r w:rsidRPr="00103F02">
        <w:rPr>
          <w:sz w:val="28"/>
          <w:szCs w:val="28"/>
        </w:rPr>
        <w:t>Tính đến ngày 31/12/202</w:t>
      </w:r>
      <w:r w:rsidRPr="00103F02">
        <w:rPr>
          <w:sz w:val="28"/>
          <w:szCs w:val="28"/>
          <w:lang w:val="en-GB"/>
        </w:rPr>
        <w:t>1</w:t>
      </w:r>
      <w:r w:rsidRPr="00103F02">
        <w:rPr>
          <w:sz w:val="28"/>
          <w:szCs w:val="28"/>
        </w:rPr>
        <w:t xml:space="preserve">, trên cả nước có 12 cơ sở thực hiện dịch vụ đọc liều chiếu xạ cá nhân:   </w:t>
      </w:r>
    </w:p>
    <w:p w:rsidR="00F44D39" w:rsidRPr="00103F02" w:rsidRDefault="00F44D39" w:rsidP="00F44D39">
      <w:pPr>
        <w:numPr>
          <w:ilvl w:val="0"/>
          <w:numId w:val="7"/>
        </w:numPr>
        <w:spacing w:before="120" w:after="120"/>
        <w:ind w:right="266" w:firstLine="573"/>
        <w:jc w:val="both"/>
        <w:rPr>
          <w:sz w:val="28"/>
          <w:szCs w:val="28"/>
        </w:rPr>
      </w:pPr>
      <w:r w:rsidRPr="00103F02">
        <w:rPr>
          <w:sz w:val="28"/>
          <w:szCs w:val="28"/>
        </w:rPr>
        <w:t xml:space="preserve">Viện Nghiên cứu hạt nhân Đà Lạt;   </w:t>
      </w:r>
    </w:p>
    <w:p w:rsidR="00F44D39" w:rsidRPr="00103F02" w:rsidRDefault="00F44D39" w:rsidP="00F44D39">
      <w:pPr>
        <w:numPr>
          <w:ilvl w:val="0"/>
          <w:numId w:val="7"/>
        </w:numPr>
        <w:spacing w:before="120" w:after="120"/>
        <w:ind w:right="266" w:firstLine="573"/>
        <w:jc w:val="both"/>
        <w:rPr>
          <w:sz w:val="28"/>
          <w:szCs w:val="28"/>
        </w:rPr>
      </w:pPr>
      <w:r w:rsidRPr="00103F02">
        <w:rPr>
          <w:sz w:val="28"/>
          <w:szCs w:val="28"/>
        </w:rPr>
        <w:t xml:space="preserve">Trung tâm hạt nhân TP. Hồ Chí Minh;   </w:t>
      </w:r>
    </w:p>
    <w:p w:rsidR="00F44D39" w:rsidRPr="00103F02" w:rsidRDefault="00F44D39" w:rsidP="00F44D39">
      <w:pPr>
        <w:numPr>
          <w:ilvl w:val="0"/>
          <w:numId w:val="7"/>
        </w:numPr>
        <w:spacing w:before="120" w:after="120"/>
        <w:ind w:right="266" w:firstLine="573"/>
        <w:jc w:val="both"/>
        <w:rPr>
          <w:sz w:val="28"/>
          <w:szCs w:val="28"/>
        </w:rPr>
      </w:pPr>
      <w:r w:rsidRPr="00103F02">
        <w:rPr>
          <w:sz w:val="28"/>
          <w:szCs w:val="28"/>
        </w:rPr>
        <w:t xml:space="preserve">Viện Khoa học và Kỹ thuật hạt nhân;   </w:t>
      </w:r>
    </w:p>
    <w:p w:rsidR="00F44D39" w:rsidRPr="00103F02" w:rsidRDefault="00F44D39" w:rsidP="00F44D39">
      <w:pPr>
        <w:numPr>
          <w:ilvl w:val="0"/>
          <w:numId w:val="7"/>
        </w:numPr>
        <w:spacing w:before="120" w:after="120"/>
        <w:ind w:right="266" w:firstLine="573"/>
        <w:jc w:val="both"/>
        <w:rPr>
          <w:sz w:val="28"/>
          <w:szCs w:val="28"/>
        </w:rPr>
      </w:pPr>
      <w:r w:rsidRPr="00103F02">
        <w:rPr>
          <w:sz w:val="28"/>
          <w:szCs w:val="28"/>
        </w:rPr>
        <w:t xml:space="preserve">Trung tâm Ứng dụng tiến bộ khoa học và công nghệ Bình Dương;  </w:t>
      </w:r>
    </w:p>
    <w:p w:rsidR="00F44D39" w:rsidRPr="00103F02" w:rsidRDefault="00F44D39" w:rsidP="00F44D39">
      <w:pPr>
        <w:numPr>
          <w:ilvl w:val="0"/>
          <w:numId w:val="7"/>
        </w:numPr>
        <w:spacing w:before="120" w:after="120"/>
        <w:ind w:right="266" w:firstLine="573"/>
        <w:jc w:val="both"/>
        <w:rPr>
          <w:sz w:val="28"/>
          <w:szCs w:val="28"/>
        </w:rPr>
      </w:pPr>
      <w:r w:rsidRPr="00103F02">
        <w:rPr>
          <w:sz w:val="28"/>
          <w:szCs w:val="28"/>
        </w:rPr>
        <w:t xml:space="preserve">Công ty TNHH Dịch vụ Khoa học Hoàng Nguyên;  </w:t>
      </w:r>
    </w:p>
    <w:p w:rsidR="00F44D39" w:rsidRPr="00103F02" w:rsidRDefault="00F44D39" w:rsidP="00F44D39">
      <w:pPr>
        <w:numPr>
          <w:ilvl w:val="0"/>
          <w:numId w:val="7"/>
        </w:numPr>
        <w:spacing w:before="120" w:after="120"/>
        <w:ind w:right="266" w:firstLine="573"/>
        <w:jc w:val="both"/>
        <w:rPr>
          <w:sz w:val="28"/>
          <w:szCs w:val="28"/>
        </w:rPr>
      </w:pPr>
      <w:r w:rsidRPr="00103F02">
        <w:rPr>
          <w:sz w:val="28"/>
          <w:szCs w:val="28"/>
        </w:rPr>
        <w:t xml:space="preserve">Công ty TNHH Tư vấn và Chuyển giao công nghệ Tiên Tiến;   </w:t>
      </w:r>
    </w:p>
    <w:p w:rsidR="00F44D39" w:rsidRPr="00103F02" w:rsidRDefault="00F44D39" w:rsidP="00F44D39">
      <w:pPr>
        <w:numPr>
          <w:ilvl w:val="0"/>
          <w:numId w:val="7"/>
        </w:numPr>
        <w:spacing w:before="120" w:after="120"/>
        <w:ind w:right="266" w:firstLine="573"/>
        <w:jc w:val="both"/>
        <w:rPr>
          <w:sz w:val="28"/>
          <w:szCs w:val="28"/>
        </w:rPr>
      </w:pPr>
      <w:r w:rsidRPr="00103F02">
        <w:rPr>
          <w:sz w:val="28"/>
          <w:szCs w:val="28"/>
        </w:rPr>
        <w:lastRenderedPageBreak/>
        <w:t>Trung tâm Kỹ thuật Thí nghiệm và Ứng dụng Khoa học Công nghệ tỉnh Đồng Tháp;</w:t>
      </w:r>
    </w:p>
    <w:p w:rsidR="00F44D39" w:rsidRPr="00103F02" w:rsidRDefault="00F44D39" w:rsidP="00F44D39">
      <w:pPr>
        <w:numPr>
          <w:ilvl w:val="0"/>
          <w:numId w:val="7"/>
        </w:numPr>
        <w:spacing w:before="120" w:after="120"/>
        <w:ind w:right="266" w:firstLine="573"/>
        <w:jc w:val="both"/>
        <w:rPr>
          <w:sz w:val="28"/>
          <w:szCs w:val="28"/>
        </w:rPr>
      </w:pPr>
      <w:r w:rsidRPr="00103F02">
        <w:rPr>
          <w:sz w:val="28"/>
          <w:szCs w:val="28"/>
        </w:rPr>
        <w:t>Trung tâm ứng dụng kỹ thuật hạt nhân trong công nghiệp;</w:t>
      </w:r>
    </w:p>
    <w:p w:rsidR="00F44D39" w:rsidRPr="00103F02" w:rsidRDefault="00F44D39" w:rsidP="00F44D39">
      <w:pPr>
        <w:numPr>
          <w:ilvl w:val="0"/>
          <w:numId w:val="7"/>
        </w:numPr>
        <w:spacing w:before="120" w:after="120"/>
        <w:ind w:right="266" w:firstLine="573"/>
        <w:jc w:val="both"/>
        <w:rPr>
          <w:sz w:val="28"/>
          <w:szCs w:val="28"/>
        </w:rPr>
      </w:pPr>
      <w:r w:rsidRPr="00103F02">
        <w:rPr>
          <w:sz w:val="28"/>
          <w:szCs w:val="28"/>
        </w:rPr>
        <w:t>Trung tâm Thông tin và Ứng dụng khoa học công nghệ tỉnh Bà Rịa – Vũng Tàu;</w:t>
      </w:r>
    </w:p>
    <w:p w:rsidR="00F44D39" w:rsidRPr="00103F02" w:rsidRDefault="00F44D39" w:rsidP="00F44D39">
      <w:pPr>
        <w:numPr>
          <w:ilvl w:val="0"/>
          <w:numId w:val="7"/>
        </w:numPr>
        <w:spacing w:before="120" w:after="120"/>
        <w:ind w:right="266" w:firstLine="573"/>
        <w:jc w:val="both"/>
        <w:rPr>
          <w:sz w:val="28"/>
          <w:szCs w:val="28"/>
        </w:rPr>
      </w:pPr>
      <w:r w:rsidRPr="00103F02">
        <w:rPr>
          <w:sz w:val="28"/>
          <w:szCs w:val="28"/>
        </w:rPr>
        <w:t>Trung tâm Tiết kiệm năng lượng và chuyển giao công nghệ Đà Nẵng;</w:t>
      </w:r>
    </w:p>
    <w:p w:rsidR="00F44D39" w:rsidRPr="00103F02" w:rsidRDefault="00F44D39" w:rsidP="00F44D39">
      <w:pPr>
        <w:numPr>
          <w:ilvl w:val="0"/>
          <w:numId w:val="7"/>
        </w:numPr>
        <w:spacing w:before="120" w:after="120"/>
        <w:ind w:right="266" w:firstLine="573"/>
        <w:jc w:val="both"/>
        <w:rPr>
          <w:sz w:val="28"/>
          <w:szCs w:val="28"/>
        </w:rPr>
      </w:pPr>
      <w:r w:rsidRPr="00103F02">
        <w:rPr>
          <w:sz w:val="28"/>
          <w:szCs w:val="28"/>
        </w:rPr>
        <w:t>Viện ứng dụng công nghệ thông tin và bức xạ.</w:t>
      </w:r>
    </w:p>
    <w:p w:rsidR="00F44D39" w:rsidRPr="00103F02" w:rsidRDefault="00F44D39" w:rsidP="00F44D39">
      <w:pPr>
        <w:spacing w:after="77" w:line="270" w:lineRule="auto"/>
        <w:ind w:right="268" w:firstLine="567"/>
        <w:rPr>
          <w:b/>
          <w:sz w:val="28"/>
          <w:szCs w:val="28"/>
        </w:rPr>
      </w:pPr>
      <w:r w:rsidRPr="00103F02">
        <w:rPr>
          <w:b/>
          <w:sz w:val="28"/>
          <w:szCs w:val="28"/>
        </w:rPr>
        <w:t xml:space="preserve">Đánh giá kết quả đọc liều cá nhân của một số đơn vị:   </w:t>
      </w:r>
    </w:p>
    <w:p w:rsidR="00F44D39" w:rsidRPr="00103F02" w:rsidRDefault="00F44D39" w:rsidP="00F44D39">
      <w:pPr>
        <w:numPr>
          <w:ilvl w:val="0"/>
          <w:numId w:val="7"/>
        </w:numPr>
        <w:spacing w:after="107" w:line="249" w:lineRule="auto"/>
        <w:ind w:right="268" w:firstLine="567"/>
        <w:jc w:val="both"/>
        <w:rPr>
          <w:sz w:val="28"/>
          <w:szCs w:val="28"/>
        </w:rPr>
      </w:pPr>
      <w:r w:rsidRPr="00103F02">
        <w:rPr>
          <w:sz w:val="28"/>
          <w:szCs w:val="28"/>
        </w:rPr>
        <w:t xml:space="preserve">Viện Nghiên cứu hạt nhân Đà Lạt: </w:t>
      </w:r>
      <w:r w:rsidRPr="00103F02">
        <w:rPr>
          <w:bCs/>
          <w:sz w:val="28"/>
          <w:szCs w:val="28"/>
        </w:rPr>
        <w:t>Đ</w:t>
      </w:r>
      <w:r w:rsidRPr="00103F02">
        <w:rPr>
          <w:bCs/>
          <w:sz w:val="28"/>
          <w:szCs w:val="28"/>
          <w:lang w:val="pt-BR"/>
        </w:rPr>
        <w:t xml:space="preserve">ọc liều cho </w:t>
      </w:r>
      <w:r w:rsidRPr="00103F02">
        <w:rPr>
          <w:bCs/>
          <w:sz w:val="28"/>
          <w:szCs w:val="28"/>
        </w:rPr>
        <w:t>6</w:t>
      </w:r>
      <w:r w:rsidRPr="00103F02">
        <w:rPr>
          <w:bCs/>
          <w:sz w:val="28"/>
          <w:szCs w:val="28"/>
          <w:lang w:val="en-GB"/>
        </w:rPr>
        <w:t>.</w:t>
      </w:r>
      <w:r w:rsidRPr="00103F02">
        <w:rPr>
          <w:bCs/>
          <w:sz w:val="28"/>
          <w:szCs w:val="28"/>
        </w:rPr>
        <w:t>8</w:t>
      </w:r>
      <w:r w:rsidRPr="00103F02">
        <w:rPr>
          <w:bCs/>
          <w:sz w:val="28"/>
          <w:szCs w:val="28"/>
          <w:lang w:val="en-GB"/>
        </w:rPr>
        <w:t>44</w:t>
      </w:r>
      <w:r w:rsidRPr="00103F02">
        <w:rPr>
          <w:bCs/>
          <w:sz w:val="28"/>
          <w:szCs w:val="28"/>
          <w:lang w:val="pt-BR"/>
        </w:rPr>
        <w:t xml:space="preserve"> nhân viên bức xạ (bao</w:t>
      </w:r>
      <w:r w:rsidRPr="00103F02">
        <w:rPr>
          <w:bCs/>
          <w:sz w:val="28"/>
          <w:szCs w:val="28"/>
        </w:rPr>
        <w:t xml:space="preserve"> gồm 12</w:t>
      </w:r>
      <w:r w:rsidRPr="00103F02">
        <w:rPr>
          <w:bCs/>
          <w:sz w:val="28"/>
          <w:szCs w:val="28"/>
          <w:lang w:val="en-GB"/>
        </w:rPr>
        <w:t>9</w:t>
      </w:r>
      <w:r w:rsidRPr="00103F02">
        <w:rPr>
          <w:bCs/>
          <w:sz w:val="28"/>
          <w:szCs w:val="28"/>
        </w:rPr>
        <w:t xml:space="preserve"> nhân viên của viện)</w:t>
      </w:r>
      <w:r w:rsidRPr="00103F02">
        <w:rPr>
          <w:sz w:val="28"/>
          <w:szCs w:val="28"/>
        </w:rPr>
        <w:t xml:space="preserve">; </w:t>
      </w:r>
    </w:p>
    <w:p w:rsidR="00F44D39" w:rsidRPr="00103F02" w:rsidRDefault="00F44D39" w:rsidP="00F44D39">
      <w:pPr>
        <w:numPr>
          <w:ilvl w:val="0"/>
          <w:numId w:val="7"/>
        </w:numPr>
        <w:spacing w:after="107" w:line="249" w:lineRule="auto"/>
        <w:ind w:right="268" w:firstLine="567"/>
        <w:jc w:val="both"/>
        <w:rPr>
          <w:sz w:val="28"/>
          <w:szCs w:val="28"/>
        </w:rPr>
      </w:pPr>
      <w:r w:rsidRPr="00103F02">
        <w:rPr>
          <w:sz w:val="28"/>
          <w:szCs w:val="28"/>
        </w:rPr>
        <w:t>Trung tâm Hạt nhân thành phố HCM: Trung tâm thực hiện đọc liều kế cá nhân cho 3</w:t>
      </w:r>
      <w:r w:rsidRPr="00103F02">
        <w:rPr>
          <w:sz w:val="28"/>
          <w:szCs w:val="28"/>
          <w:lang w:val="en-GB"/>
        </w:rPr>
        <w:t>30</w:t>
      </w:r>
      <w:r w:rsidRPr="00103F02">
        <w:rPr>
          <w:sz w:val="28"/>
          <w:szCs w:val="28"/>
        </w:rPr>
        <w:t xml:space="preserve"> cơ sở và số liều kế được đọc là 1</w:t>
      </w:r>
      <w:r w:rsidRPr="00103F02">
        <w:rPr>
          <w:sz w:val="28"/>
          <w:szCs w:val="28"/>
          <w:lang w:val="en-GB"/>
        </w:rPr>
        <w:t>.533</w:t>
      </w:r>
      <w:r w:rsidRPr="00103F02">
        <w:rPr>
          <w:sz w:val="28"/>
          <w:szCs w:val="28"/>
        </w:rPr>
        <w:t xml:space="preserve"> chiếc;</w:t>
      </w:r>
    </w:p>
    <w:p w:rsidR="00F44D39" w:rsidRPr="00103F02" w:rsidRDefault="00F44D39" w:rsidP="00F44D39">
      <w:pPr>
        <w:numPr>
          <w:ilvl w:val="0"/>
          <w:numId w:val="7"/>
        </w:numPr>
        <w:spacing w:after="107" w:line="249" w:lineRule="auto"/>
        <w:ind w:right="268" w:firstLine="567"/>
        <w:jc w:val="both"/>
        <w:rPr>
          <w:sz w:val="28"/>
          <w:szCs w:val="28"/>
        </w:rPr>
      </w:pPr>
      <w:r w:rsidRPr="00103F02">
        <w:rPr>
          <w:sz w:val="28"/>
          <w:szCs w:val="28"/>
        </w:rPr>
        <w:t xml:space="preserve"> Viện Khoa học và Kỹ thuật hạt nhân: Trong năm 202</w:t>
      </w:r>
      <w:r w:rsidRPr="00103F02">
        <w:rPr>
          <w:sz w:val="28"/>
          <w:szCs w:val="28"/>
          <w:lang w:val="en-GB"/>
        </w:rPr>
        <w:t>1</w:t>
      </w:r>
      <w:r w:rsidRPr="00103F02">
        <w:rPr>
          <w:sz w:val="28"/>
          <w:szCs w:val="28"/>
        </w:rPr>
        <w:t xml:space="preserve"> thực hiện đọc liều kế cá nhân cho</w:t>
      </w:r>
      <w:r w:rsidRPr="00103F02">
        <w:rPr>
          <w:sz w:val="28"/>
          <w:szCs w:val="28"/>
          <w:lang w:val="en-GB"/>
        </w:rPr>
        <w:t xml:space="preserve"> gần 1000</w:t>
      </w:r>
      <w:r w:rsidRPr="00103F02">
        <w:rPr>
          <w:sz w:val="28"/>
          <w:szCs w:val="28"/>
        </w:rPr>
        <w:t xml:space="preserve"> cơ sở và số liều kế được đọc là </w:t>
      </w:r>
      <w:r w:rsidRPr="00103F02">
        <w:rPr>
          <w:sz w:val="28"/>
          <w:szCs w:val="28"/>
          <w:lang w:val="en-GB"/>
        </w:rPr>
        <w:t>5.000</w:t>
      </w:r>
      <w:r w:rsidRPr="00103F02">
        <w:rPr>
          <w:sz w:val="28"/>
          <w:szCs w:val="28"/>
        </w:rPr>
        <w:t xml:space="preserve"> chiếc;</w:t>
      </w:r>
    </w:p>
    <w:p w:rsidR="00F44D39" w:rsidRPr="00103F02" w:rsidRDefault="00F44D39" w:rsidP="00F44D39">
      <w:pPr>
        <w:numPr>
          <w:ilvl w:val="0"/>
          <w:numId w:val="7"/>
        </w:numPr>
        <w:spacing w:after="107" w:line="249" w:lineRule="auto"/>
        <w:ind w:right="268" w:firstLine="567"/>
        <w:jc w:val="both"/>
      </w:pPr>
      <w:r w:rsidRPr="00103F02">
        <w:rPr>
          <w:sz w:val="28"/>
          <w:szCs w:val="28"/>
        </w:rPr>
        <w:t>Trung tâm Ứng dụng tiến bộ Khoa học và Công nghệ Bình Dương: Đọc liều cho 3</w:t>
      </w:r>
      <w:r w:rsidRPr="00103F02">
        <w:rPr>
          <w:sz w:val="28"/>
          <w:szCs w:val="28"/>
          <w:lang w:val="en-GB"/>
        </w:rPr>
        <w:t>12</w:t>
      </w:r>
      <w:r w:rsidRPr="00103F02">
        <w:rPr>
          <w:sz w:val="28"/>
          <w:szCs w:val="28"/>
        </w:rPr>
        <w:t xml:space="preserve"> cơ sở, số liều kế được đọc là </w:t>
      </w:r>
      <w:r w:rsidRPr="00103F02">
        <w:rPr>
          <w:sz w:val="28"/>
          <w:szCs w:val="28"/>
          <w:lang w:val="en-GB"/>
        </w:rPr>
        <w:t>1926</w:t>
      </w:r>
      <w:r w:rsidRPr="00103F02">
        <w:rPr>
          <w:sz w:val="28"/>
          <w:szCs w:val="28"/>
        </w:rPr>
        <w:t xml:space="preserve"> chiếc;</w:t>
      </w:r>
    </w:p>
    <w:p w:rsidR="00F44D39" w:rsidRPr="00103F02" w:rsidRDefault="00F44D39" w:rsidP="00F44D39">
      <w:pPr>
        <w:numPr>
          <w:ilvl w:val="0"/>
          <w:numId w:val="7"/>
        </w:numPr>
        <w:spacing w:after="107" w:line="249" w:lineRule="auto"/>
        <w:ind w:right="268" w:firstLine="567"/>
        <w:jc w:val="both"/>
        <w:rPr>
          <w:sz w:val="28"/>
          <w:szCs w:val="28"/>
        </w:rPr>
      </w:pPr>
      <w:r w:rsidRPr="00103F02">
        <w:rPr>
          <w:sz w:val="28"/>
          <w:szCs w:val="28"/>
        </w:rPr>
        <w:t>Công ty TNHH Tư vấn và Chuyển giao công nghệ Tiên Tiến: Đọc liều cho 2</w:t>
      </w:r>
      <w:r w:rsidRPr="00103F02">
        <w:rPr>
          <w:sz w:val="28"/>
          <w:szCs w:val="28"/>
          <w:lang w:val="en-GB"/>
        </w:rPr>
        <w:t>11</w:t>
      </w:r>
      <w:r w:rsidRPr="00103F02">
        <w:rPr>
          <w:sz w:val="28"/>
          <w:szCs w:val="28"/>
        </w:rPr>
        <w:t xml:space="preserve"> cơ sở, số liều kế được đọc là </w:t>
      </w:r>
      <w:r w:rsidRPr="00103F02">
        <w:rPr>
          <w:sz w:val="28"/>
          <w:szCs w:val="28"/>
          <w:lang w:val="en-GB"/>
        </w:rPr>
        <w:t>1904</w:t>
      </w:r>
      <w:r w:rsidRPr="00103F02">
        <w:rPr>
          <w:sz w:val="28"/>
          <w:szCs w:val="28"/>
        </w:rPr>
        <w:t xml:space="preserve"> chiếc;</w:t>
      </w:r>
    </w:p>
    <w:p w:rsidR="00F44D39" w:rsidRPr="00103F02" w:rsidRDefault="00F44D39" w:rsidP="00F44D39">
      <w:pPr>
        <w:numPr>
          <w:ilvl w:val="0"/>
          <w:numId w:val="7"/>
        </w:numPr>
        <w:spacing w:after="107" w:line="249" w:lineRule="auto"/>
        <w:ind w:right="268" w:firstLine="567"/>
        <w:jc w:val="both"/>
      </w:pPr>
      <w:r w:rsidRPr="00103F02">
        <w:rPr>
          <w:sz w:val="28"/>
          <w:szCs w:val="28"/>
        </w:rPr>
        <w:t>Trung tâm Kỹ thuật Thí nghiệm và Ứng dụng Khoa học Công nghệ tỉnh Đồng Tháp: Đọc liều cho</w:t>
      </w:r>
      <w:r w:rsidRPr="00103F02">
        <w:rPr>
          <w:sz w:val="28"/>
          <w:szCs w:val="28"/>
          <w:lang w:val="en-GB"/>
        </w:rPr>
        <w:t xml:space="preserve"> 431</w:t>
      </w:r>
      <w:r w:rsidRPr="00103F02">
        <w:rPr>
          <w:sz w:val="28"/>
          <w:szCs w:val="28"/>
        </w:rPr>
        <w:t xml:space="preserve"> cơ sở, số liều kế được đọc là </w:t>
      </w:r>
      <w:r w:rsidRPr="00103F02">
        <w:rPr>
          <w:sz w:val="28"/>
          <w:szCs w:val="28"/>
          <w:lang w:val="en-GB"/>
        </w:rPr>
        <w:t>2332</w:t>
      </w:r>
      <w:r w:rsidRPr="00103F02">
        <w:rPr>
          <w:sz w:val="28"/>
          <w:szCs w:val="28"/>
        </w:rPr>
        <w:t xml:space="preserve"> chiếc;</w:t>
      </w:r>
    </w:p>
    <w:p w:rsidR="00F44D39" w:rsidRPr="00103F02" w:rsidRDefault="00F44D39" w:rsidP="00F44D39">
      <w:pPr>
        <w:numPr>
          <w:ilvl w:val="0"/>
          <w:numId w:val="7"/>
        </w:numPr>
        <w:spacing w:before="120" w:after="120"/>
        <w:ind w:right="266" w:firstLine="573"/>
        <w:jc w:val="both"/>
        <w:rPr>
          <w:sz w:val="28"/>
          <w:szCs w:val="28"/>
        </w:rPr>
      </w:pPr>
      <w:r w:rsidRPr="00103F02">
        <w:rPr>
          <w:sz w:val="28"/>
          <w:szCs w:val="28"/>
        </w:rPr>
        <w:t>Trung tâm ứng dụng kỹ thuật hạt nhân trong công nghiệp: Đọc liều cho 02 cơ sở, số liều kế được đọc là 18 chiếc;</w:t>
      </w:r>
    </w:p>
    <w:p w:rsidR="00F44D39" w:rsidRPr="00103F02" w:rsidRDefault="00F44D39" w:rsidP="00F44D39">
      <w:pPr>
        <w:numPr>
          <w:ilvl w:val="0"/>
          <w:numId w:val="7"/>
        </w:numPr>
        <w:spacing w:before="120" w:after="120"/>
        <w:ind w:right="266" w:firstLine="573"/>
        <w:jc w:val="both"/>
        <w:rPr>
          <w:sz w:val="28"/>
          <w:szCs w:val="28"/>
        </w:rPr>
      </w:pPr>
      <w:r w:rsidRPr="00103F02">
        <w:rPr>
          <w:sz w:val="28"/>
          <w:szCs w:val="28"/>
        </w:rPr>
        <w:t>Trung tâm Thông tin và Ứng dụng khoa học công nghệ tỉnh Bà Rịa – Vũng Tàu: Đọc liều cho 3</w:t>
      </w:r>
      <w:r w:rsidRPr="00103F02">
        <w:rPr>
          <w:sz w:val="28"/>
          <w:szCs w:val="28"/>
          <w:lang w:val="en-GB"/>
        </w:rPr>
        <w:t>8</w:t>
      </w:r>
      <w:r w:rsidRPr="00103F02">
        <w:rPr>
          <w:sz w:val="28"/>
          <w:szCs w:val="28"/>
        </w:rPr>
        <w:t xml:space="preserve"> cơ sở, số liều kế được đọc là </w:t>
      </w:r>
      <w:r w:rsidRPr="00103F02">
        <w:rPr>
          <w:sz w:val="28"/>
          <w:szCs w:val="28"/>
          <w:lang w:val="en-GB"/>
        </w:rPr>
        <w:t>219</w:t>
      </w:r>
      <w:r w:rsidRPr="00103F02">
        <w:rPr>
          <w:sz w:val="28"/>
          <w:szCs w:val="28"/>
        </w:rPr>
        <w:t xml:space="preserve"> chiếc;</w:t>
      </w:r>
    </w:p>
    <w:p w:rsidR="00F44D39" w:rsidRPr="00103F02" w:rsidRDefault="00F44D39" w:rsidP="00F44D39">
      <w:pPr>
        <w:numPr>
          <w:ilvl w:val="0"/>
          <w:numId w:val="7"/>
        </w:numPr>
        <w:spacing w:before="120" w:after="120"/>
        <w:ind w:right="266" w:firstLine="573"/>
        <w:jc w:val="both"/>
        <w:rPr>
          <w:sz w:val="28"/>
          <w:szCs w:val="28"/>
        </w:rPr>
      </w:pPr>
      <w:r w:rsidRPr="00103F02">
        <w:rPr>
          <w:sz w:val="28"/>
          <w:szCs w:val="28"/>
        </w:rPr>
        <w:t>Trung tâm Tiết kiệm năng lượng và chuyển giao công nghệ Đà Nẵng: Đọc liều cho 2</w:t>
      </w:r>
      <w:r w:rsidRPr="00103F02">
        <w:rPr>
          <w:sz w:val="28"/>
          <w:szCs w:val="28"/>
          <w:lang w:val="en-GB"/>
        </w:rPr>
        <w:t>6</w:t>
      </w:r>
      <w:r w:rsidRPr="00103F02">
        <w:rPr>
          <w:sz w:val="28"/>
          <w:szCs w:val="28"/>
        </w:rPr>
        <w:t xml:space="preserve"> cơ sở, số liều kế được đọc là </w:t>
      </w:r>
      <w:r w:rsidRPr="00103F02">
        <w:rPr>
          <w:sz w:val="28"/>
          <w:szCs w:val="28"/>
          <w:lang w:val="en-GB"/>
        </w:rPr>
        <w:t>188</w:t>
      </w:r>
      <w:r w:rsidRPr="00103F02">
        <w:rPr>
          <w:sz w:val="28"/>
          <w:szCs w:val="28"/>
        </w:rPr>
        <w:t xml:space="preserve"> chiếc;</w:t>
      </w:r>
    </w:p>
    <w:p w:rsidR="00F44D39" w:rsidRPr="00103F02" w:rsidRDefault="00F44D39" w:rsidP="00F44D39">
      <w:pPr>
        <w:numPr>
          <w:ilvl w:val="0"/>
          <w:numId w:val="7"/>
        </w:numPr>
        <w:spacing w:before="120" w:after="120"/>
        <w:ind w:right="266" w:firstLine="573"/>
        <w:jc w:val="both"/>
        <w:rPr>
          <w:sz w:val="28"/>
          <w:szCs w:val="28"/>
        </w:rPr>
      </w:pPr>
      <w:r w:rsidRPr="00103F02">
        <w:rPr>
          <w:sz w:val="28"/>
          <w:szCs w:val="28"/>
        </w:rPr>
        <w:t xml:space="preserve">Viện ứng dụng công nghệ thông tin và bức xạ: Đọc </w:t>
      </w:r>
      <w:r w:rsidRPr="00103F02">
        <w:rPr>
          <w:color w:val="000000" w:themeColor="text1"/>
          <w:sz w:val="28"/>
          <w:szCs w:val="28"/>
        </w:rPr>
        <w:t xml:space="preserve">liều cho </w:t>
      </w:r>
      <w:r w:rsidRPr="00103F02">
        <w:rPr>
          <w:color w:val="000000" w:themeColor="text1"/>
          <w:sz w:val="28"/>
          <w:szCs w:val="28"/>
          <w:lang w:val="en-GB"/>
        </w:rPr>
        <w:t>70</w:t>
      </w:r>
      <w:r w:rsidRPr="00103F02">
        <w:rPr>
          <w:color w:val="000000" w:themeColor="text1"/>
          <w:sz w:val="28"/>
          <w:szCs w:val="28"/>
        </w:rPr>
        <w:t xml:space="preserve"> cơ sở</w:t>
      </w:r>
      <w:r w:rsidRPr="00103F02">
        <w:rPr>
          <w:sz w:val="28"/>
          <w:szCs w:val="28"/>
        </w:rPr>
        <w:t xml:space="preserve">, số liều kế được đọc là </w:t>
      </w:r>
      <w:r w:rsidRPr="00103F02">
        <w:rPr>
          <w:sz w:val="28"/>
          <w:szCs w:val="28"/>
          <w:lang w:val="en-GB"/>
        </w:rPr>
        <w:t>1546</w:t>
      </w:r>
      <w:r w:rsidRPr="00103F02">
        <w:rPr>
          <w:sz w:val="28"/>
          <w:szCs w:val="28"/>
        </w:rPr>
        <w:t xml:space="preserve"> chiếc;</w:t>
      </w:r>
    </w:p>
    <w:p w:rsidR="00F44D39" w:rsidRPr="00103F02" w:rsidRDefault="00F44D39" w:rsidP="00F44D39">
      <w:pPr>
        <w:pStyle w:val="ListParagraph"/>
        <w:numPr>
          <w:ilvl w:val="0"/>
          <w:numId w:val="9"/>
        </w:numPr>
        <w:tabs>
          <w:tab w:val="left" w:pos="284"/>
          <w:tab w:val="left" w:pos="851"/>
        </w:tabs>
        <w:spacing w:before="120" w:after="120" w:line="259" w:lineRule="auto"/>
        <w:ind w:left="0" w:right="342" w:firstLine="567"/>
        <w:jc w:val="both"/>
        <w:outlineLvl w:val="1"/>
        <w:rPr>
          <w:b/>
          <w:sz w:val="28"/>
          <w:szCs w:val="28"/>
        </w:rPr>
      </w:pPr>
      <w:bookmarkStart w:id="65" w:name="_Toc26435517"/>
      <w:bookmarkStart w:id="66" w:name="_Toc63155570"/>
      <w:bookmarkStart w:id="67" w:name="_Toc90501888"/>
      <w:bookmarkStart w:id="68" w:name="_Toc121217069"/>
      <w:r w:rsidRPr="00103F02">
        <w:rPr>
          <w:b/>
          <w:sz w:val="28"/>
          <w:szCs w:val="28"/>
        </w:rPr>
        <w:t>Tình hình bảo đảm an toàn bức xạ của Viện Nghiên cứu hạt nhân</w:t>
      </w:r>
      <w:bookmarkEnd w:id="65"/>
      <w:bookmarkEnd w:id="66"/>
      <w:bookmarkEnd w:id="67"/>
      <w:bookmarkEnd w:id="68"/>
      <w:r w:rsidRPr="00103F02">
        <w:rPr>
          <w:b/>
          <w:sz w:val="28"/>
          <w:szCs w:val="28"/>
        </w:rPr>
        <w:t xml:space="preserve"> </w:t>
      </w:r>
    </w:p>
    <w:p w:rsidR="00F44D39" w:rsidRPr="00103F02" w:rsidRDefault="00F44D39" w:rsidP="00F44D39">
      <w:pPr>
        <w:ind w:left="-5" w:right="268" w:firstLine="572"/>
        <w:jc w:val="both"/>
        <w:rPr>
          <w:sz w:val="28"/>
          <w:szCs w:val="28"/>
        </w:rPr>
      </w:pPr>
      <w:r w:rsidRPr="00103F02">
        <w:rPr>
          <w:sz w:val="28"/>
          <w:szCs w:val="28"/>
        </w:rPr>
        <w:t xml:space="preserve">Công tác bảo đảm an toàn bức xạ năm 2020 tại Viện Nghiên cứu hạt nhân (NCHN) được thực hiện nghiêm túc theo hướng dẫn tại các các văn bản quy định hiện hành của nhà nước về bảo đảm an toàn bức xạ, hạt nhân. Một số nội dung chính liên quan đến việc tình hình bảo đảm an toàn bức xạ tại Viện NCHN như sau:  </w:t>
      </w:r>
    </w:p>
    <w:p w:rsidR="00F44D39" w:rsidRPr="00103F02" w:rsidRDefault="00F44D39" w:rsidP="00F44D39">
      <w:pPr>
        <w:numPr>
          <w:ilvl w:val="0"/>
          <w:numId w:val="8"/>
        </w:numPr>
        <w:spacing w:after="73" w:line="270" w:lineRule="auto"/>
        <w:ind w:left="0" w:right="335" w:firstLine="573"/>
        <w:jc w:val="both"/>
        <w:rPr>
          <w:b/>
          <w:sz w:val="28"/>
          <w:szCs w:val="28"/>
        </w:rPr>
      </w:pPr>
      <w:r w:rsidRPr="00103F02">
        <w:rPr>
          <w:b/>
          <w:sz w:val="28"/>
          <w:szCs w:val="28"/>
        </w:rPr>
        <w:t xml:space="preserve">Kiểm soát liều cá nhân  </w:t>
      </w:r>
    </w:p>
    <w:p w:rsidR="00F44D39" w:rsidRPr="00103F02" w:rsidRDefault="00F44D39" w:rsidP="00F44D39">
      <w:pPr>
        <w:ind w:left="-5" w:right="268" w:firstLine="573"/>
        <w:jc w:val="both"/>
        <w:rPr>
          <w:sz w:val="28"/>
          <w:szCs w:val="28"/>
        </w:rPr>
      </w:pPr>
      <w:r w:rsidRPr="00103F02">
        <w:rPr>
          <w:sz w:val="28"/>
          <w:szCs w:val="28"/>
        </w:rPr>
        <w:t xml:space="preserve">Việc theo dõi, kiểm soát liều cá nhân, bao gồm cả chiếu trong và chiếu ngoài cho các nhân viên làm việc trong môi trường phóng xạ cao (05 nhân viên </w:t>
      </w:r>
      <w:r w:rsidRPr="00103F02">
        <w:rPr>
          <w:sz w:val="28"/>
          <w:szCs w:val="28"/>
        </w:rPr>
        <w:lastRenderedPageBreak/>
        <w:t>thuộc Trung tâm An toàn bức xạ và 08 nhân viên thuộc Trung tâm Nghiên cứu và Điều chế đồng vị phóng xạ) được thực hiện thường xuyên và nghiêm túc. Trong năm 2020, do ảnh hưởng của đại dịch COVID -19 dẫn đến khó khăn trong việc nhập khẩu đồng vị phóng xạ, Viện NCHN đã đẩy mạnh sản xuất thuốc phóng xạ trên LPU Đà Lạt. Để giảm liều cho nhân viên bức xạ trong bối cảnh tăng sản lượng đồng vị phóng xạ, nhiều biện pháp kỹ thuật đã được thực hiện, bao gồm: (i) Tăng cường lưu thông không khí, lọc khí phòng sản xuất khi cải tạo hệ thồng GMP; (ii) Che chắn, gia cố thêm các box sản xuất để giảm liều chiếu; (iii) Đưa phin lọc than hoạt tính ra xa vị trí người làm việc và che chắn thêm để giảm liều chiếu; (iv) Cải tiến quy trình sản xuất.</w:t>
      </w:r>
    </w:p>
    <w:p w:rsidR="00F44D39" w:rsidRPr="00103F02" w:rsidRDefault="00F44D39" w:rsidP="00F44D39">
      <w:pPr>
        <w:ind w:left="-5" w:right="268" w:firstLine="573"/>
        <w:jc w:val="both"/>
        <w:rPr>
          <w:sz w:val="28"/>
          <w:szCs w:val="28"/>
        </w:rPr>
      </w:pPr>
      <w:r w:rsidRPr="00103F02">
        <w:rPr>
          <w:sz w:val="28"/>
          <w:szCs w:val="28"/>
        </w:rPr>
        <w:t xml:space="preserve">Việc theo dõi liều chiếu trong cho các nhân viên có nguy cơ bị chiếu trong cao bằng phương pháp lấy mẫu nước tiểu và đo trên hệ phổ kế gamma được thực hiện thường xuyên sau mỗi đợt sản xuất đồng vị phóng xạ.  Kết quả theo dõi liều chiếu trong (chủ yếu gây ra bởi </w:t>
      </w:r>
      <w:r w:rsidRPr="00103F02">
        <w:rPr>
          <w:sz w:val="28"/>
          <w:szCs w:val="28"/>
          <w:vertAlign w:val="superscript"/>
        </w:rPr>
        <w:t>131</w:t>
      </w:r>
      <w:r w:rsidRPr="00103F02">
        <w:rPr>
          <w:sz w:val="28"/>
          <w:szCs w:val="28"/>
        </w:rPr>
        <w:t>I) cả năm đối với các nhân viên của Trung tâm Nghiên cứu và Điều chế đồng vị phóng xạ cho người thấp nhất là 3,71 mSv và người cao nhất là 7,98  mSv (năm 2019, tổng liều chiếu trong cả năm cho người thấp nhất là 1,49 mSv và người cao nhất là 4,81 mSv).</w:t>
      </w:r>
    </w:p>
    <w:p w:rsidR="00F44D39" w:rsidRPr="00103F02" w:rsidRDefault="00F44D39" w:rsidP="00F44D39">
      <w:pPr>
        <w:ind w:left="-5" w:right="268" w:firstLine="573"/>
        <w:jc w:val="both"/>
      </w:pPr>
      <w:r w:rsidRPr="00103F02">
        <w:rPr>
          <w:sz w:val="28"/>
          <w:szCs w:val="28"/>
        </w:rPr>
        <w:t>Việc theo dõi liều chiếu ngoài cho cán bộ công nhân viên của Viện được thực hiện với chu kỳ 2 tháng/lần và cho các nhân viên làm việc ở Trung tâm Nghiên cứu</w:t>
      </w:r>
      <w:r w:rsidRPr="00103F02">
        <w:t xml:space="preserve"> </w:t>
      </w:r>
      <w:r w:rsidRPr="00103F02">
        <w:rPr>
          <w:sz w:val="28"/>
          <w:szCs w:val="28"/>
        </w:rPr>
        <w:t>và Điều chế đồng vị phóng xạ là 1 tháng/lần. Liều cá nhân đối với nhóm sản xuất đồng vị phóng xạ đo được từ tháng 01 đến tháng 12 năm 2020 nằm trong khoảng 0,55 ÷ 12,19 mSv; những nhân viên còn lại của Viện có liều chiếu ngoài năm 2020 nằm trong khoảng 0,55 ÷ 7,71 mSv.</w:t>
      </w:r>
      <w:r w:rsidRPr="00103F02">
        <w:t xml:space="preserve">  Liều chiếu xạ tổng cộng cho cả năm, bao gồm cả chiếu ngoài và chiếu trong đối với nhân viên bức xạ nhận liều cao nhất là 18,86 mSv, nằm trong giới hạn tối đa cho phép một năm.</w:t>
      </w:r>
    </w:p>
    <w:p w:rsidR="00F44D39" w:rsidRPr="00103F02" w:rsidRDefault="00F44D39" w:rsidP="00F44D39">
      <w:pPr>
        <w:numPr>
          <w:ilvl w:val="0"/>
          <w:numId w:val="8"/>
        </w:numPr>
        <w:spacing w:before="120" w:after="120"/>
        <w:ind w:left="0" w:right="335" w:firstLine="573"/>
        <w:jc w:val="both"/>
        <w:rPr>
          <w:b/>
          <w:sz w:val="28"/>
          <w:szCs w:val="28"/>
        </w:rPr>
      </w:pPr>
      <w:r w:rsidRPr="00103F02">
        <w:rPr>
          <w:b/>
          <w:sz w:val="28"/>
          <w:szCs w:val="28"/>
        </w:rPr>
        <w:t xml:space="preserve">Quan trắc phóng xạ môi trường xung quanh khu vực Lò phản ứng:  </w:t>
      </w:r>
    </w:p>
    <w:p w:rsidR="00F44D39" w:rsidRPr="00103F02" w:rsidRDefault="00F44D39" w:rsidP="00F44D39">
      <w:pPr>
        <w:spacing w:before="120" w:after="120"/>
        <w:ind w:left="-15" w:firstLine="573"/>
        <w:jc w:val="both"/>
        <w:rPr>
          <w:sz w:val="28"/>
          <w:szCs w:val="28"/>
        </w:rPr>
      </w:pPr>
      <w:r w:rsidRPr="00103F02">
        <w:rPr>
          <w:sz w:val="28"/>
          <w:szCs w:val="28"/>
        </w:rPr>
        <w:t xml:space="preserve">Đối tượng được quan trắc xung quanh LPƯ là son khí, suất liều gamma môi trường, nước bề mặt và sa lắng. Dưới đây là những kết quả quan trắc cụ thể thu được:  </w:t>
      </w:r>
    </w:p>
    <w:p w:rsidR="00F44D39" w:rsidRPr="00103F02" w:rsidRDefault="00F44D39" w:rsidP="00F44D39">
      <w:pPr>
        <w:spacing w:before="120" w:after="120"/>
        <w:ind w:right="130" w:firstLine="567"/>
        <w:rPr>
          <w:b/>
          <w:sz w:val="28"/>
          <w:szCs w:val="28"/>
        </w:rPr>
      </w:pPr>
      <w:r w:rsidRPr="00103F02">
        <w:rPr>
          <w:b/>
          <w:sz w:val="28"/>
          <w:szCs w:val="28"/>
        </w:rPr>
        <w:t xml:space="preserve">+ Thành phần phóng xạ trong không khí:  </w:t>
      </w:r>
    </w:p>
    <w:p w:rsidR="00F44D39" w:rsidRPr="00103F02" w:rsidRDefault="00F44D39" w:rsidP="00F44D39">
      <w:pPr>
        <w:spacing w:before="120"/>
        <w:ind w:right="266" w:firstLine="567"/>
        <w:rPr>
          <w:i/>
        </w:rPr>
      </w:pPr>
      <w:r w:rsidRPr="00103F02">
        <w:rPr>
          <w:i/>
        </w:rPr>
        <w:t xml:space="preserve">Dải hoạt độ các đồng vị phóng xạ trong son khí ở Đà Lạt năm 2020:    </w:t>
      </w:r>
    </w:p>
    <w:p w:rsidR="00F44D39" w:rsidRPr="00103F02" w:rsidRDefault="00F44D39" w:rsidP="00F44D39">
      <w:pPr>
        <w:spacing w:before="120"/>
        <w:ind w:right="266"/>
        <w:jc w:val="center"/>
      </w:pPr>
      <w:r w:rsidRPr="00103F02">
        <w:rPr>
          <w:vertAlign w:val="superscript"/>
        </w:rPr>
        <w:t>7</w:t>
      </w:r>
      <w:r w:rsidRPr="00103F02">
        <w:t>Be: (0,</w:t>
      </w:r>
      <w:r w:rsidRPr="00103F02">
        <w:rPr>
          <w:lang w:val="en-GB"/>
        </w:rPr>
        <w:t>66</w:t>
      </w:r>
      <w:r w:rsidRPr="00103F02">
        <w:t xml:space="preserve"> ÷ </w:t>
      </w:r>
      <w:r w:rsidRPr="00103F02">
        <w:rPr>
          <w:lang w:val="en-GB"/>
        </w:rPr>
        <w:t>2,64</w:t>
      </w:r>
      <w:r w:rsidRPr="00103F02">
        <w:t>) x 10</w:t>
      </w:r>
      <w:r w:rsidRPr="00103F02">
        <w:rPr>
          <w:vertAlign w:val="superscript"/>
        </w:rPr>
        <w:t>-3</w:t>
      </w:r>
      <w:r w:rsidRPr="00103F02">
        <w:t xml:space="preserve"> Bq/m</w:t>
      </w:r>
      <w:r w:rsidRPr="00103F02">
        <w:rPr>
          <w:vertAlign w:val="superscript"/>
        </w:rPr>
        <w:t>3</w:t>
      </w:r>
    </w:p>
    <w:p w:rsidR="00F44D39" w:rsidRPr="00103F02" w:rsidRDefault="00F44D39" w:rsidP="00F44D39">
      <w:pPr>
        <w:spacing w:before="120"/>
        <w:ind w:right="266"/>
        <w:jc w:val="center"/>
      </w:pPr>
      <w:r w:rsidRPr="00103F02">
        <w:rPr>
          <w:vertAlign w:val="superscript"/>
        </w:rPr>
        <w:t>40</w:t>
      </w:r>
      <w:r w:rsidRPr="00103F02">
        <w:t>K: (0,0</w:t>
      </w:r>
      <w:r w:rsidRPr="00103F02">
        <w:rPr>
          <w:lang w:val="en-US"/>
        </w:rPr>
        <w:t>5</w:t>
      </w:r>
      <w:r w:rsidRPr="00103F02">
        <w:t xml:space="preserve"> ÷ 0,</w:t>
      </w:r>
      <w:r w:rsidRPr="00103F02">
        <w:rPr>
          <w:lang w:val="en-US"/>
        </w:rPr>
        <w:t>21</w:t>
      </w:r>
      <w:r w:rsidRPr="00103F02">
        <w:t>) x 10</w:t>
      </w:r>
      <w:r w:rsidRPr="00103F02">
        <w:rPr>
          <w:vertAlign w:val="superscript"/>
        </w:rPr>
        <w:t>-4</w:t>
      </w:r>
      <w:r w:rsidRPr="00103F02">
        <w:t xml:space="preserve"> Bq/m</w:t>
      </w:r>
      <w:r w:rsidRPr="00103F02">
        <w:rPr>
          <w:vertAlign w:val="superscript"/>
        </w:rPr>
        <w:t>3</w:t>
      </w:r>
    </w:p>
    <w:p w:rsidR="00F44D39" w:rsidRPr="00103F02" w:rsidRDefault="00F44D39" w:rsidP="00F44D39">
      <w:pPr>
        <w:spacing w:before="120"/>
        <w:ind w:right="266"/>
        <w:jc w:val="center"/>
      </w:pPr>
      <w:r w:rsidRPr="00103F02">
        <w:rPr>
          <w:vertAlign w:val="superscript"/>
        </w:rPr>
        <w:t>232</w:t>
      </w:r>
      <w:r w:rsidRPr="00103F02">
        <w:t>Th: (0,</w:t>
      </w:r>
      <w:r w:rsidRPr="00103F02">
        <w:rPr>
          <w:lang w:val="en-US"/>
        </w:rPr>
        <w:t>42</w:t>
      </w:r>
      <w:r w:rsidRPr="00103F02">
        <w:t xml:space="preserve"> ÷ </w:t>
      </w:r>
      <w:r w:rsidRPr="00103F02">
        <w:rPr>
          <w:lang w:val="en-US"/>
        </w:rPr>
        <w:t>2,21</w:t>
      </w:r>
      <w:r w:rsidRPr="00103F02">
        <w:t>) x 10</w:t>
      </w:r>
      <w:r w:rsidRPr="00103F02">
        <w:rPr>
          <w:vertAlign w:val="superscript"/>
        </w:rPr>
        <w:t>-6</w:t>
      </w:r>
      <w:r w:rsidRPr="00103F02">
        <w:t xml:space="preserve"> Bq/m</w:t>
      </w:r>
      <w:r w:rsidRPr="00103F02">
        <w:rPr>
          <w:vertAlign w:val="superscript"/>
        </w:rPr>
        <w:t>3</w:t>
      </w:r>
    </w:p>
    <w:p w:rsidR="00F44D39" w:rsidRPr="00103F02" w:rsidRDefault="00F44D39" w:rsidP="00F44D39">
      <w:pPr>
        <w:spacing w:before="120"/>
        <w:ind w:right="266"/>
        <w:jc w:val="center"/>
      </w:pPr>
      <w:r w:rsidRPr="00103F02">
        <w:rPr>
          <w:vertAlign w:val="superscript"/>
        </w:rPr>
        <w:t>238</w:t>
      </w:r>
      <w:r w:rsidRPr="00103F02">
        <w:t>U: (0,0</w:t>
      </w:r>
      <w:r w:rsidRPr="00103F02">
        <w:rPr>
          <w:lang w:val="en-US"/>
        </w:rPr>
        <w:t>2</w:t>
      </w:r>
      <w:r w:rsidRPr="00103F02">
        <w:t xml:space="preserve"> ÷ 0,</w:t>
      </w:r>
      <w:r w:rsidRPr="00103F02">
        <w:rPr>
          <w:lang w:val="en-US"/>
        </w:rPr>
        <w:t>14</w:t>
      </w:r>
      <w:r w:rsidRPr="00103F02">
        <w:t>) x 10</w:t>
      </w:r>
      <w:r w:rsidRPr="00103F02">
        <w:rPr>
          <w:vertAlign w:val="superscript"/>
        </w:rPr>
        <w:t>-5</w:t>
      </w:r>
      <w:r w:rsidRPr="00103F02">
        <w:t xml:space="preserve"> Bq/m</w:t>
      </w:r>
      <w:r w:rsidRPr="00103F02">
        <w:rPr>
          <w:vertAlign w:val="superscript"/>
        </w:rPr>
        <w:t>3</w:t>
      </w:r>
    </w:p>
    <w:p w:rsidR="00F44D39" w:rsidRPr="00103F02" w:rsidRDefault="00F44D39" w:rsidP="00F44D39">
      <w:pPr>
        <w:spacing w:before="120"/>
        <w:ind w:right="266"/>
        <w:jc w:val="center"/>
      </w:pPr>
      <w:r w:rsidRPr="00103F02">
        <w:rPr>
          <w:vertAlign w:val="superscript"/>
        </w:rPr>
        <w:t>134</w:t>
      </w:r>
      <w:r w:rsidRPr="00103F02">
        <w:t>Cs: &lt; 0,07 x 10</w:t>
      </w:r>
      <w:r w:rsidRPr="00103F02">
        <w:rPr>
          <w:vertAlign w:val="superscript"/>
        </w:rPr>
        <w:t>-6</w:t>
      </w:r>
      <w:r w:rsidRPr="00103F02">
        <w:t xml:space="preserve"> Bq/m</w:t>
      </w:r>
      <w:r w:rsidRPr="00103F02">
        <w:rPr>
          <w:vertAlign w:val="superscript"/>
        </w:rPr>
        <w:t>3</w:t>
      </w:r>
    </w:p>
    <w:p w:rsidR="00F44D39" w:rsidRPr="00103F02" w:rsidRDefault="00F44D39" w:rsidP="00F44D39">
      <w:pPr>
        <w:spacing w:before="120"/>
        <w:ind w:right="266"/>
        <w:jc w:val="center"/>
      </w:pPr>
      <w:r w:rsidRPr="00103F02">
        <w:rPr>
          <w:vertAlign w:val="superscript"/>
        </w:rPr>
        <w:t>137</w:t>
      </w:r>
      <w:r w:rsidRPr="00103F02">
        <w:t>Cs: &lt; 0,07 x 10</w:t>
      </w:r>
      <w:r w:rsidRPr="00103F02">
        <w:rPr>
          <w:vertAlign w:val="superscript"/>
        </w:rPr>
        <w:t>-6</w:t>
      </w:r>
      <w:r w:rsidRPr="00103F02">
        <w:t xml:space="preserve"> Bq/m</w:t>
      </w:r>
      <w:r w:rsidRPr="00103F02">
        <w:rPr>
          <w:vertAlign w:val="superscript"/>
        </w:rPr>
        <w:t>3</w:t>
      </w:r>
    </w:p>
    <w:p w:rsidR="00F44D39" w:rsidRPr="00103F02" w:rsidRDefault="00F44D39" w:rsidP="00F44D39">
      <w:pPr>
        <w:spacing w:before="120" w:after="120"/>
        <w:ind w:right="266" w:firstLine="567"/>
        <w:rPr>
          <w:i/>
        </w:rPr>
      </w:pPr>
      <w:r w:rsidRPr="00103F02">
        <w:rPr>
          <w:i/>
        </w:rPr>
        <w:t xml:space="preserve">Mật độ rơi lắng các đồng vị phóng xạ ở Đà Lạt năm 2019:  </w:t>
      </w:r>
    </w:p>
    <w:p w:rsidR="00F44D39" w:rsidRPr="00103F02" w:rsidRDefault="00F44D39" w:rsidP="00F44D39">
      <w:pPr>
        <w:spacing w:before="120" w:after="120"/>
        <w:ind w:right="266"/>
        <w:jc w:val="center"/>
        <w:rPr>
          <w:lang w:val="en-US"/>
        </w:rPr>
      </w:pPr>
      <w:r w:rsidRPr="00103F02">
        <w:rPr>
          <w:vertAlign w:val="superscript"/>
        </w:rPr>
        <w:t>7</w:t>
      </w:r>
      <w:r w:rsidRPr="00103F02">
        <w:t xml:space="preserve">Be: </w:t>
      </w:r>
      <w:r w:rsidRPr="00103F02">
        <w:rPr>
          <w:lang w:val="en-US"/>
        </w:rPr>
        <w:t>2,18</w:t>
      </w:r>
      <w:r w:rsidRPr="00103F02">
        <w:t xml:space="preserve"> ÷ </w:t>
      </w:r>
      <w:r w:rsidRPr="00103F02">
        <w:rPr>
          <w:lang w:val="en-GB"/>
        </w:rPr>
        <w:t xml:space="preserve">105,50 </w:t>
      </w:r>
      <w:r w:rsidRPr="00103F02">
        <w:t>Bq/m</w:t>
      </w:r>
      <w:r w:rsidRPr="00103F02">
        <w:rPr>
          <w:vertAlign w:val="superscript"/>
        </w:rPr>
        <w:t>2</w:t>
      </w:r>
      <w:r w:rsidRPr="00103F02">
        <w:rPr>
          <w:lang w:val="en-US"/>
        </w:rPr>
        <w:t>/tháng</w:t>
      </w:r>
    </w:p>
    <w:p w:rsidR="00F44D39" w:rsidRPr="00103F02" w:rsidRDefault="00F44D39" w:rsidP="00F44D39">
      <w:pPr>
        <w:spacing w:before="120" w:after="120"/>
        <w:ind w:right="266"/>
        <w:jc w:val="center"/>
        <w:rPr>
          <w:vertAlign w:val="superscript"/>
        </w:rPr>
      </w:pPr>
      <w:r w:rsidRPr="00103F02">
        <w:rPr>
          <w:vertAlign w:val="superscript"/>
        </w:rPr>
        <w:t>40</w:t>
      </w:r>
      <w:r w:rsidRPr="00103F02">
        <w:t xml:space="preserve">K: </w:t>
      </w:r>
      <w:r w:rsidRPr="00103F02">
        <w:rPr>
          <w:lang w:val="en-GB"/>
        </w:rPr>
        <w:t>1,09</w:t>
      </w:r>
      <w:r w:rsidRPr="00103F02">
        <w:t xml:space="preserve"> ÷ </w:t>
      </w:r>
      <w:r w:rsidRPr="00103F02">
        <w:rPr>
          <w:lang w:val="en-US"/>
        </w:rPr>
        <w:t>10,24</w:t>
      </w:r>
      <w:r w:rsidRPr="00103F02">
        <w:t xml:space="preserve"> Bq/m</w:t>
      </w:r>
      <w:r w:rsidRPr="00103F02">
        <w:rPr>
          <w:vertAlign w:val="superscript"/>
        </w:rPr>
        <w:t>2</w:t>
      </w:r>
      <w:r w:rsidRPr="00103F02">
        <w:rPr>
          <w:lang w:val="en-US"/>
        </w:rPr>
        <w:t>/tháng</w:t>
      </w:r>
    </w:p>
    <w:p w:rsidR="00F44D39" w:rsidRPr="00103F02" w:rsidRDefault="00F44D39" w:rsidP="00F44D39">
      <w:pPr>
        <w:spacing w:before="120" w:after="120"/>
        <w:ind w:right="266"/>
        <w:jc w:val="center"/>
        <w:rPr>
          <w:vertAlign w:val="superscript"/>
        </w:rPr>
      </w:pPr>
      <w:r w:rsidRPr="00103F02">
        <w:rPr>
          <w:vertAlign w:val="superscript"/>
        </w:rPr>
        <w:lastRenderedPageBreak/>
        <w:t>232</w:t>
      </w:r>
      <w:r w:rsidRPr="00103F02">
        <w:t>Th: 0,0</w:t>
      </w:r>
      <w:r w:rsidRPr="00103F02">
        <w:rPr>
          <w:lang w:val="en-US"/>
        </w:rPr>
        <w:t>4</w:t>
      </w:r>
      <w:r w:rsidRPr="00103F02">
        <w:t xml:space="preserve"> ÷ 0,</w:t>
      </w:r>
      <w:r w:rsidRPr="00103F02">
        <w:rPr>
          <w:lang w:val="en-US"/>
        </w:rPr>
        <w:t>35</w:t>
      </w:r>
      <w:r w:rsidRPr="00103F02">
        <w:t xml:space="preserve"> Bq/m</w:t>
      </w:r>
      <w:r w:rsidRPr="00103F02">
        <w:rPr>
          <w:vertAlign w:val="superscript"/>
        </w:rPr>
        <w:t>2</w:t>
      </w:r>
      <w:r w:rsidRPr="00103F02">
        <w:rPr>
          <w:lang w:val="en-US"/>
        </w:rPr>
        <w:t>/tháng</w:t>
      </w:r>
    </w:p>
    <w:p w:rsidR="00F44D39" w:rsidRPr="00103F02" w:rsidRDefault="00F44D39" w:rsidP="00F44D39">
      <w:pPr>
        <w:spacing w:before="120" w:after="120"/>
        <w:ind w:right="266"/>
        <w:jc w:val="center"/>
        <w:rPr>
          <w:vertAlign w:val="superscript"/>
        </w:rPr>
      </w:pPr>
      <w:r w:rsidRPr="00103F02">
        <w:rPr>
          <w:vertAlign w:val="superscript"/>
        </w:rPr>
        <w:t>238</w:t>
      </w:r>
      <w:r w:rsidRPr="00103F02">
        <w:t>U: 0,0</w:t>
      </w:r>
      <w:r w:rsidRPr="00103F02">
        <w:rPr>
          <w:lang w:val="en-US"/>
        </w:rPr>
        <w:t>7</w:t>
      </w:r>
      <w:r w:rsidRPr="00103F02">
        <w:t xml:space="preserve"> ÷ 0,</w:t>
      </w:r>
      <w:r w:rsidRPr="00103F02">
        <w:rPr>
          <w:lang w:val="en-US"/>
        </w:rPr>
        <w:t>44</w:t>
      </w:r>
      <w:r w:rsidRPr="00103F02">
        <w:t xml:space="preserve"> Bq/m</w:t>
      </w:r>
      <w:r w:rsidRPr="00103F02">
        <w:rPr>
          <w:vertAlign w:val="superscript"/>
        </w:rPr>
        <w:t>2</w:t>
      </w:r>
      <w:r w:rsidRPr="00103F02">
        <w:rPr>
          <w:lang w:val="en-US"/>
        </w:rPr>
        <w:t>/tháng</w:t>
      </w:r>
    </w:p>
    <w:p w:rsidR="00F44D39" w:rsidRPr="00103F02" w:rsidRDefault="00F44D39" w:rsidP="00F44D39">
      <w:pPr>
        <w:spacing w:before="120" w:after="120"/>
        <w:ind w:right="266"/>
        <w:jc w:val="center"/>
      </w:pPr>
      <w:r w:rsidRPr="00103F02">
        <w:rPr>
          <w:vertAlign w:val="superscript"/>
        </w:rPr>
        <w:t>134</w:t>
      </w:r>
      <w:r w:rsidRPr="00103F02">
        <w:t>Cs: &lt; 0,02 Bq/m</w:t>
      </w:r>
      <w:r w:rsidRPr="00103F02">
        <w:rPr>
          <w:vertAlign w:val="superscript"/>
        </w:rPr>
        <w:t>2</w:t>
      </w:r>
      <w:r w:rsidRPr="00103F02">
        <w:t>/tháng</w:t>
      </w:r>
    </w:p>
    <w:p w:rsidR="00F44D39" w:rsidRPr="00103F02" w:rsidRDefault="00F44D39" w:rsidP="00F44D39">
      <w:pPr>
        <w:spacing w:before="120" w:after="120"/>
        <w:ind w:right="266"/>
        <w:jc w:val="center"/>
      </w:pPr>
      <w:r w:rsidRPr="00103F02">
        <w:rPr>
          <w:vertAlign w:val="superscript"/>
        </w:rPr>
        <w:t>137</w:t>
      </w:r>
      <w:r w:rsidRPr="00103F02">
        <w:t>Cs: &lt; 0,02 Bq/m</w:t>
      </w:r>
      <w:r w:rsidRPr="00103F02">
        <w:rPr>
          <w:vertAlign w:val="superscript"/>
        </w:rPr>
        <w:t>2</w:t>
      </w:r>
      <w:r w:rsidRPr="00103F02">
        <w:t>/tháng</w:t>
      </w:r>
    </w:p>
    <w:p w:rsidR="00F44D39" w:rsidRPr="00103F02" w:rsidRDefault="00F44D39" w:rsidP="00F44D39">
      <w:pPr>
        <w:spacing w:before="120" w:after="120"/>
        <w:ind w:right="266"/>
        <w:jc w:val="center"/>
      </w:pPr>
      <w:r w:rsidRPr="00103F02">
        <w:rPr>
          <w:rFonts w:ascii="Segoe UI Symbol" w:eastAsia="Segoe UI Symbol" w:hAnsi="Segoe UI Symbol" w:cs="Segoe UI Symbol"/>
        </w:rPr>
        <w:t>∑</w:t>
      </w:r>
      <w:r w:rsidRPr="00103F02">
        <w:rPr>
          <w:rFonts w:ascii="Arial" w:eastAsia="Segoe UI Symbol" w:hAnsi="Arial" w:cs="Arial"/>
        </w:rPr>
        <w:t>β</w:t>
      </w:r>
      <w:r w:rsidRPr="00103F02">
        <w:t>: 1,4 ÷ 34,7 Bq/m</w:t>
      </w:r>
      <w:r w:rsidRPr="00103F02">
        <w:rPr>
          <w:vertAlign w:val="superscript"/>
        </w:rPr>
        <w:t>2</w:t>
      </w:r>
      <w:r w:rsidRPr="00103F02">
        <w:t>/tháng</w:t>
      </w:r>
    </w:p>
    <w:p w:rsidR="00F44D39" w:rsidRPr="00103F02" w:rsidRDefault="00F44D39" w:rsidP="00F44D39">
      <w:pPr>
        <w:spacing w:before="120" w:after="120"/>
        <w:ind w:left="-5" w:right="268" w:firstLine="572"/>
        <w:jc w:val="both"/>
        <w:rPr>
          <w:sz w:val="28"/>
          <w:szCs w:val="28"/>
        </w:rPr>
      </w:pPr>
      <w:r w:rsidRPr="00103F02">
        <w:rPr>
          <w:sz w:val="28"/>
          <w:szCs w:val="28"/>
        </w:rPr>
        <w:t xml:space="preserve">Hoạt độ của các đồng vị phóng xạ tự nhiên </w:t>
      </w:r>
      <w:r w:rsidRPr="00103F02">
        <w:rPr>
          <w:sz w:val="28"/>
          <w:szCs w:val="28"/>
          <w:vertAlign w:val="superscript"/>
        </w:rPr>
        <w:t>7</w:t>
      </w:r>
      <w:r w:rsidRPr="00103F02">
        <w:rPr>
          <w:sz w:val="28"/>
          <w:szCs w:val="28"/>
        </w:rPr>
        <w:t xml:space="preserve">Be, </w:t>
      </w:r>
      <w:r w:rsidRPr="00103F02">
        <w:rPr>
          <w:sz w:val="28"/>
          <w:szCs w:val="28"/>
          <w:vertAlign w:val="superscript"/>
        </w:rPr>
        <w:t>40</w:t>
      </w:r>
      <w:r w:rsidRPr="00103F02">
        <w:rPr>
          <w:sz w:val="28"/>
          <w:szCs w:val="28"/>
        </w:rPr>
        <w:t xml:space="preserve">K, </w:t>
      </w:r>
      <w:r w:rsidRPr="00103F02">
        <w:rPr>
          <w:sz w:val="28"/>
          <w:szCs w:val="28"/>
          <w:vertAlign w:val="superscript"/>
        </w:rPr>
        <w:t>232</w:t>
      </w:r>
      <w:r w:rsidRPr="00103F02">
        <w:rPr>
          <w:sz w:val="28"/>
          <w:szCs w:val="28"/>
        </w:rPr>
        <w:t xml:space="preserve">Th, </w:t>
      </w:r>
      <w:r w:rsidRPr="00103F02">
        <w:rPr>
          <w:sz w:val="28"/>
          <w:szCs w:val="28"/>
          <w:vertAlign w:val="superscript"/>
        </w:rPr>
        <w:t>238</w:t>
      </w:r>
      <w:r w:rsidRPr="00103F02">
        <w:rPr>
          <w:sz w:val="28"/>
          <w:szCs w:val="28"/>
        </w:rPr>
        <w:t xml:space="preserve">U không thay đổi nhiều so với những năm trước. Đồng vị </w:t>
      </w:r>
      <w:r w:rsidRPr="00103F02">
        <w:rPr>
          <w:sz w:val="28"/>
          <w:szCs w:val="28"/>
          <w:vertAlign w:val="superscript"/>
        </w:rPr>
        <w:t>137</w:t>
      </w:r>
      <w:r w:rsidRPr="00103F02">
        <w:rPr>
          <w:sz w:val="28"/>
          <w:szCs w:val="28"/>
        </w:rPr>
        <w:t xml:space="preserve">Cs (được sinh ra do việc xả thông lệ hoặc sự cố từ LPƯ hạt nhân hoặc sinh ra từ các vụ thử vũ khí hạt nhân) có hoạt độ rất thấp, dải hoạt độ thu được từ 10 ÷ 100 lần thấp hơn ở các thành phố Châu Âu và Nhật Bản.  </w:t>
      </w:r>
    </w:p>
    <w:p w:rsidR="00F44D39" w:rsidRPr="00103F02" w:rsidRDefault="00F44D39" w:rsidP="00F44D39">
      <w:pPr>
        <w:spacing w:before="120" w:after="120"/>
        <w:ind w:right="130" w:firstLine="572"/>
        <w:rPr>
          <w:b/>
          <w:sz w:val="28"/>
          <w:szCs w:val="28"/>
        </w:rPr>
      </w:pPr>
      <w:r w:rsidRPr="00103F02">
        <w:rPr>
          <w:sz w:val="28"/>
          <w:szCs w:val="28"/>
        </w:rPr>
        <w:t xml:space="preserve">  </w:t>
      </w:r>
      <w:r w:rsidRPr="00103F02">
        <w:rPr>
          <w:b/>
          <w:sz w:val="28"/>
          <w:szCs w:val="28"/>
        </w:rPr>
        <w:t xml:space="preserve">+ Suất liều chiếu ngoài gamma môi trường </w:t>
      </w:r>
    </w:p>
    <w:p w:rsidR="00F44D39" w:rsidRPr="00103F02" w:rsidRDefault="00F44D39" w:rsidP="00F44D39">
      <w:pPr>
        <w:spacing w:before="120" w:after="120"/>
        <w:ind w:left="-5" w:right="268" w:firstLine="572"/>
        <w:jc w:val="both"/>
        <w:rPr>
          <w:sz w:val="28"/>
          <w:szCs w:val="28"/>
        </w:rPr>
      </w:pPr>
      <w:r w:rsidRPr="00103F02">
        <w:rPr>
          <w:sz w:val="28"/>
          <w:szCs w:val="28"/>
        </w:rPr>
        <w:t xml:space="preserve">Suất liều chiếu ngoài gamma môi trường tại Viện NCHM nằm trong dải từ 1,66 - 1,72 mSv/năm ở Đà Lạt, các giá trị suất liều này gây ra bởi các nguyên tố U, Th, K có trong đất, đá, thực vật, … và </w:t>
      </w:r>
      <w:r w:rsidRPr="00103F02">
        <w:rPr>
          <w:sz w:val="28"/>
          <w:szCs w:val="28"/>
          <w:vertAlign w:val="superscript"/>
        </w:rPr>
        <w:t>7</w:t>
      </w:r>
      <w:r w:rsidRPr="00103F02">
        <w:rPr>
          <w:sz w:val="28"/>
          <w:szCs w:val="28"/>
        </w:rPr>
        <w:t xml:space="preserve">Be từ tia vũ trụ.  </w:t>
      </w:r>
    </w:p>
    <w:p w:rsidR="00F44D39" w:rsidRPr="00103F02" w:rsidRDefault="00F44D39" w:rsidP="00F44D39">
      <w:pPr>
        <w:spacing w:before="120" w:after="120"/>
        <w:ind w:right="130" w:firstLine="572"/>
        <w:jc w:val="both"/>
        <w:rPr>
          <w:sz w:val="28"/>
          <w:szCs w:val="28"/>
        </w:rPr>
      </w:pPr>
      <w:r w:rsidRPr="00103F02">
        <w:rPr>
          <w:sz w:val="28"/>
          <w:szCs w:val="28"/>
        </w:rPr>
        <w:t xml:space="preserve"> </w:t>
      </w:r>
      <w:r w:rsidRPr="00103F02">
        <w:rPr>
          <w:b/>
          <w:sz w:val="28"/>
          <w:szCs w:val="28"/>
        </w:rPr>
        <w:t>+ Thành phần phóng xạ trong nước thải sinh hoạt và nước hồ Xuân Hương</w:t>
      </w:r>
      <w:r w:rsidRPr="00103F02">
        <w:rPr>
          <w:sz w:val="28"/>
          <w:szCs w:val="28"/>
        </w:rPr>
        <w:t xml:space="preserve">  </w:t>
      </w:r>
    </w:p>
    <w:p w:rsidR="00F44D39" w:rsidRPr="00103F02" w:rsidRDefault="00F44D39" w:rsidP="00F44D39">
      <w:pPr>
        <w:spacing w:before="120" w:after="120"/>
        <w:ind w:right="268" w:firstLine="572"/>
        <w:jc w:val="both"/>
        <w:rPr>
          <w:sz w:val="28"/>
          <w:szCs w:val="28"/>
        </w:rPr>
      </w:pPr>
      <w:r w:rsidRPr="00103F02">
        <w:rPr>
          <w:sz w:val="28"/>
          <w:szCs w:val="28"/>
        </w:rPr>
        <w:t xml:space="preserve">Dải tổng hoạt độ phóng xạ bêta trong nước thải sinh hoạt được thu góp tại của xả hồ lắng của Viện Nghiên cứu hạt nhân năm 2020: </w:t>
      </w:r>
    </w:p>
    <w:p w:rsidR="00F44D39" w:rsidRPr="00103F02" w:rsidRDefault="00F44D39" w:rsidP="00F44D39">
      <w:pPr>
        <w:spacing w:before="120" w:after="120"/>
        <w:ind w:right="268"/>
        <w:jc w:val="center"/>
        <w:rPr>
          <w:sz w:val="28"/>
          <w:szCs w:val="28"/>
        </w:rPr>
      </w:pPr>
      <w:r w:rsidRPr="00103F02">
        <w:rPr>
          <w:rFonts w:ascii="Segoe UI Symbol" w:eastAsia="Segoe UI Symbol" w:hAnsi="Segoe UI Symbol" w:cs="Segoe UI Symbol"/>
          <w:sz w:val="28"/>
          <w:szCs w:val="28"/>
        </w:rPr>
        <w:t>∑</w:t>
      </w:r>
      <w:r w:rsidRPr="00103F02">
        <w:rPr>
          <w:rFonts w:ascii="Arial" w:eastAsia="Segoe UI Symbol" w:hAnsi="Arial" w:cs="Arial"/>
          <w:sz w:val="28"/>
          <w:szCs w:val="28"/>
        </w:rPr>
        <w:t>β</w:t>
      </w:r>
      <w:r w:rsidRPr="00103F02">
        <w:rPr>
          <w:sz w:val="28"/>
          <w:szCs w:val="28"/>
        </w:rPr>
        <w:t>: (77 ÷ 212) mBq/L</w:t>
      </w:r>
    </w:p>
    <w:p w:rsidR="00F44D39" w:rsidRPr="00103F02" w:rsidRDefault="00F44D39" w:rsidP="00F44D39">
      <w:pPr>
        <w:spacing w:before="120" w:after="120"/>
        <w:ind w:right="268" w:firstLine="567"/>
        <w:rPr>
          <w:sz w:val="28"/>
          <w:szCs w:val="28"/>
        </w:rPr>
      </w:pPr>
      <w:r w:rsidRPr="00103F02">
        <w:rPr>
          <w:sz w:val="28"/>
          <w:szCs w:val="28"/>
        </w:rPr>
        <w:t xml:space="preserve">Dải hoạt độ các đồng vị phóng xạ trong nước hồ Xuân Hương năm 2019: </w:t>
      </w:r>
    </w:p>
    <w:p w:rsidR="00F44D39" w:rsidRPr="00103F02" w:rsidRDefault="00F44D39" w:rsidP="00F44D39">
      <w:pPr>
        <w:tabs>
          <w:tab w:val="center" w:pos="828"/>
          <w:tab w:val="center" w:pos="2739"/>
        </w:tabs>
        <w:spacing w:before="120" w:after="120"/>
        <w:ind w:firstLine="288"/>
        <w:jc w:val="center"/>
        <w:rPr>
          <w:sz w:val="28"/>
          <w:szCs w:val="28"/>
        </w:rPr>
      </w:pPr>
      <w:r w:rsidRPr="00103F02">
        <w:rPr>
          <w:sz w:val="28"/>
          <w:szCs w:val="28"/>
          <w:vertAlign w:val="superscript"/>
        </w:rPr>
        <w:t>238</w:t>
      </w:r>
      <w:r w:rsidRPr="00103F02">
        <w:rPr>
          <w:sz w:val="28"/>
          <w:szCs w:val="28"/>
        </w:rPr>
        <w:t>U: (</w:t>
      </w:r>
      <w:r w:rsidRPr="00103F02">
        <w:rPr>
          <w:sz w:val="28"/>
          <w:szCs w:val="28"/>
          <w:lang w:val="fr-FR"/>
        </w:rPr>
        <w:t>2,9</w:t>
      </w:r>
      <w:r w:rsidRPr="00103F02">
        <w:rPr>
          <w:sz w:val="28"/>
          <w:szCs w:val="28"/>
        </w:rPr>
        <w:t xml:space="preserve"> ÷ </w:t>
      </w:r>
      <w:r w:rsidRPr="00103F02">
        <w:rPr>
          <w:sz w:val="28"/>
          <w:szCs w:val="28"/>
          <w:lang w:val="fr-FR"/>
        </w:rPr>
        <w:t>6,7</w:t>
      </w:r>
      <w:r w:rsidRPr="00103F02">
        <w:rPr>
          <w:sz w:val="28"/>
          <w:szCs w:val="28"/>
        </w:rPr>
        <w:t>) mBq/L</w:t>
      </w:r>
    </w:p>
    <w:p w:rsidR="00F44D39" w:rsidRPr="00103F02" w:rsidRDefault="00F44D39" w:rsidP="00F44D39">
      <w:pPr>
        <w:tabs>
          <w:tab w:val="center" w:pos="828"/>
          <w:tab w:val="center" w:pos="2739"/>
        </w:tabs>
        <w:spacing w:before="120" w:after="120"/>
        <w:ind w:firstLine="288"/>
        <w:jc w:val="center"/>
        <w:rPr>
          <w:sz w:val="28"/>
          <w:szCs w:val="28"/>
        </w:rPr>
      </w:pPr>
      <w:r w:rsidRPr="00103F02">
        <w:rPr>
          <w:sz w:val="28"/>
          <w:szCs w:val="28"/>
          <w:vertAlign w:val="superscript"/>
        </w:rPr>
        <w:t>226</w:t>
      </w:r>
      <w:r w:rsidRPr="00103F02">
        <w:rPr>
          <w:sz w:val="28"/>
          <w:szCs w:val="28"/>
        </w:rPr>
        <w:t>Ra: (</w:t>
      </w:r>
      <w:r w:rsidRPr="00103F02">
        <w:rPr>
          <w:sz w:val="28"/>
          <w:szCs w:val="28"/>
          <w:lang w:val="fr-FR"/>
        </w:rPr>
        <w:t>1,5</w:t>
      </w:r>
      <w:r w:rsidRPr="00103F02">
        <w:rPr>
          <w:sz w:val="28"/>
          <w:szCs w:val="28"/>
        </w:rPr>
        <w:t xml:space="preserve"> ÷ 6,</w:t>
      </w:r>
      <w:r w:rsidRPr="00103F02">
        <w:rPr>
          <w:sz w:val="28"/>
          <w:szCs w:val="28"/>
          <w:lang w:val="fr-FR"/>
        </w:rPr>
        <w:t>5</w:t>
      </w:r>
      <w:r w:rsidRPr="00103F02">
        <w:rPr>
          <w:sz w:val="28"/>
          <w:szCs w:val="28"/>
        </w:rPr>
        <w:t>) mBq/L</w:t>
      </w:r>
    </w:p>
    <w:p w:rsidR="00F44D39" w:rsidRPr="00103F02" w:rsidRDefault="00F44D39" w:rsidP="00F44D39">
      <w:pPr>
        <w:tabs>
          <w:tab w:val="center" w:pos="828"/>
          <w:tab w:val="center" w:pos="2739"/>
        </w:tabs>
        <w:spacing w:before="120" w:after="120"/>
        <w:ind w:firstLine="288"/>
        <w:jc w:val="center"/>
        <w:rPr>
          <w:sz w:val="28"/>
          <w:szCs w:val="28"/>
        </w:rPr>
      </w:pPr>
      <w:r w:rsidRPr="00103F02">
        <w:rPr>
          <w:sz w:val="28"/>
          <w:szCs w:val="28"/>
          <w:vertAlign w:val="superscript"/>
        </w:rPr>
        <w:t>232</w:t>
      </w:r>
      <w:r w:rsidRPr="00103F02">
        <w:rPr>
          <w:sz w:val="28"/>
          <w:szCs w:val="28"/>
        </w:rPr>
        <w:t>Th: (2,</w:t>
      </w:r>
      <w:r w:rsidRPr="00103F02">
        <w:rPr>
          <w:sz w:val="28"/>
          <w:szCs w:val="28"/>
          <w:lang w:val="en-US"/>
        </w:rPr>
        <w:t>5</w:t>
      </w:r>
      <w:r w:rsidRPr="00103F02">
        <w:rPr>
          <w:sz w:val="28"/>
          <w:szCs w:val="28"/>
        </w:rPr>
        <w:t xml:space="preserve"> ÷ </w:t>
      </w:r>
      <w:r w:rsidRPr="00103F02">
        <w:rPr>
          <w:sz w:val="28"/>
          <w:szCs w:val="28"/>
          <w:lang w:val="en-US"/>
        </w:rPr>
        <w:t>10,5</w:t>
      </w:r>
      <w:r w:rsidRPr="00103F02">
        <w:rPr>
          <w:sz w:val="28"/>
          <w:szCs w:val="28"/>
        </w:rPr>
        <w:t>) mBq/L</w:t>
      </w:r>
    </w:p>
    <w:p w:rsidR="00F44D39" w:rsidRPr="00103F02" w:rsidRDefault="00F44D39" w:rsidP="00F44D39">
      <w:pPr>
        <w:tabs>
          <w:tab w:val="center" w:pos="828"/>
          <w:tab w:val="center" w:pos="2739"/>
        </w:tabs>
        <w:spacing w:before="120" w:after="120"/>
        <w:ind w:firstLine="288"/>
        <w:jc w:val="center"/>
        <w:rPr>
          <w:sz w:val="28"/>
          <w:szCs w:val="28"/>
        </w:rPr>
      </w:pPr>
      <w:r w:rsidRPr="00103F02">
        <w:rPr>
          <w:sz w:val="28"/>
          <w:szCs w:val="28"/>
          <w:vertAlign w:val="superscript"/>
        </w:rPr>
        <w:t>40</w:t>
      </w:r>
      <w:r w:rsidRPr="00103F02">
        <w:rPr>
          <w:sz w:val="28"/>
          <w:szCs w:val="28"/>
        </w:rPr>
        <w:t>K: (</w:t>
      </w:r>
      <w:r w:rsidRPr="00103F02">
        <w:rPr>
          <w:sz w:val="28"/>
          <w:szCs w:val="28"/>
          <w:lang w:val="en-US"/>
        </w:rPr>
        <w:t>155</w:t>
      </w:r>
      <w:r w:rsidRPr="00103F02">
        <w:rPr>
          <w:sz w:val="28"/>
          <w:szCs w:val="28"/>
        </w:rPr>
        <w:t xml:space="preserve"> ÷ </w:t>
      </w:r>
      <w:r w:rsidRPr="00103F02">
        <w:rPr>
          <w:sz w:val="28"/>
          <w:szCs w:val="28"/>
          <w:lang w:val="en-US"/>
        </w:rPr>
        <w:t>37</w:t>
      </w:r>
      <w:r w:rsidRPr="00103F02">
        <w:rPr>
          <w:sz w:val="28"/>
          <w:szCs w:val="28"/>
        </w:rPr>
        <w:t>2) mBq/L</w:t>
      </w:r>
    </w:p>
    <w:p w:rsidR="00F44D39" w:rsidRPr="00103F02" w:rsidRDefault="00F44D39" w:rsidP="00F44D39">
      <w:pPr>
        <w:tabs>
          <w:tab w:val="center" w:pos="828"/>
          <w:tab w:val="center" w:pos="2739"/>
        </w:tabs>
        <w:spacing w:before="120" w:after="120"/>
        <w:ind w:firstLine="288"/>
        <w:jc w:val="center"/>
        <w:rPr>
          <w:sz w:val="28"/>
          <w:szCs w:val="28"/>
        </w:rPr>
      </w:pPr>
      <w:r w:rsidRPr="00103F02">
        <w:rPr>
          <w:sz w:val="28"/>
          <w:szCs w:val="28"/>
          <w:vertAlign w:val="superscript"/>
        </w:rPr>
        <w:t>137</w:t>
      </w:r>
      <w:r w:rsidRPr="00103F02">
        <w:rPr>
          <w:sz w:val="28"/>
          <w:szCs w:val="28"/>
        </w:rPr>
        <w:t>Cs: &lt; 0,20 ÷ (0,40)  mBq/L</w:t>
      </w:r>
    </w:p>
    <w:p w:rsidR="00F44D39" w:rsidRPr="00103F02" w:rsidRDefault="00F44D39" w:rsidP="00F44D39">
      <w:pPr>
        <w:tabs>
          <w:tab w:val="center" w:pos="828"/>
          <w:tab w:val="center" w:pos="2739"/>
        </w:tabs>
        <w:spacing w:before="120" w:after="120"/>
        <w:ind w:firstLine="288"/>
        <w:jc w:val="center"/>
        <w:rPr>
          <w:sz w:val="28"/>
          <w:szCs w:val="28"/>
        </w:rPr>
      </w:pPr>
      <w:r w:rsidRPr="00103F02">
        <w:rPr>
          <w:rFonts w:ascii="Segoe UI Symbol" w:eastAsia="Segoe UI Symbol" w:hAnsi="Segoe UI Symbol" w:cs="Segoe UI Symbol"/>
          <w:sz w:val="28"/>
          <w:szCs w:val="28"/>
        </w:rPr>
        <w:t>∑</w:t>
      </w:r>
      <w:r w:rsidRPr="00103F02">
        <w:rPr>
          <w:rFonts w:ascii="Arial" w:eastAsia="Segoe UI Symbol" w:hAnsi="Arial" w:cs="Arial"/>
          <w:sz w:val="28"/>
          <w:szCs w:val="28"/>
        </w:rPr>
        <w:t>β</w:t>
      </w:r>
      <w:r w:rsidRPr="00103F02">
        <w:rPr>
          <w:sz w:val="28"/>
          <w:szCs w:val="28"/>
        </w:rPr>
        <w:t>: (117 ÷ 359) mBq/L</w:t>
      </w:r>
    </w:p>
    <w:p w:rsidR="00F44D39" w:rsidRPr="00103F02" w:rsidRDefault="00F44D39" w:rsidP="00F44D39">
      <w:pPr>
        <w:spacing w:before="120" w:after="120"/>
        <w:ind w:left="-5" w:right="268" w:firstLine="572"/>
        <w:jc w:val="both"/>
        <w:rPr>
          <w:sz w:val="28"/>
          <w:szCs w:val="28"/>
        </w:rPr>
      </w:pPr>
      <w:r w:rsidRPr="00103F02">
        <w:rPr>
          <w:sz w:val="28"/>
          <w:szCs w:val="28"/>
        </w:rPr>
        <w:t xml:space="preserve">Các nguyên tố phóng xạ nhân tạo phát gamma chỉ có </w:t>
      </w:r>
      <w:r w:rsidRPr="00103F02">
        <w:rPr>
          <w:sz w:val="28"/>
          <w:szCs w:val="28"/>
          <w:vertAlign w:val="superscript"/>
        </w:rPr>
        <w:t>137</w:t>
      </w:r>
      <w:r w:rsidRPr="00103F02">
        <w:rPr>
          <w:sz w:val="28"/>
          <w:szCs w:val="28"/>
        </w:rPr>
        <w:t xml:space="preserve">Cs ở mức rất thấp, hoạt độ không có thay đổi gì so với mức phông trước khi Lò phản ứng hoạt động. Các nguyên tố phóng xạ tự nhiên chủ yếu là </w:t>
      </w:r>
      <w:r w:rsidRPr="00103F02">
        <w:rPr>
          <w:sz w:val="28"/>
          <w:szCs w:val="28"/>
          <w:vertAlign w:val="superscript"/>
        </w:rPr>
        <w:t>238</w:t>
      </w:r>
      <w:r w:rsidRPr="00103F02">
        <w:rPr>
          <w:sz w:val="28"/>
          <w:szCs w:val="28"/>
        </w:rPr>
        <w:t xml:space="preserve">U, </w:t>
      </w:r>
      <w:r w:rsidRPr="00103F02">
        <w:rPr>
          <w:sz w:val="28"/>
          <w:szCs w:val="28"/>
          <w:vertAlign w:val="superscript"/>
        </w:rPr>
        <w:t>226</w:t>
      </w:r>
      <w:r w:rsidRPr="00103F02">
        <w:rPr>
          <w:sz w:val="28"/>
          <w:szCs w:val="28"/>
        </w:rPr>
        <w:t xml:space="preserve">Ra, </w:t>
      </w:r>
      <w:r w:rsidRPr="00103F02">
        <w:rPr>
          <w:sz w:val="28"/>
          <w:szCs w:val="28"/>
          <w:vertAlign w:val="superscript"/>
        </w:rPr>
        <w:t>232</w:t>
      </w:r>
      <w:r w:rsidRPr="00103F02">
        <w:rPr>
          <w:sz w:val="28"/>
          <w:szCs w:val="28"/>
        </w:rPr>
        <w:t xml:space="preserve">Th, </w:t>
      </w:r>
      <w:r w:rsidRPr="00103F02">
        <w:rPr>
          <w:sz w:val="28"/>
          <w:szCs w:val="28"/>
          <w:vertAlign w:val="superscript"/>
        </w:rPr>
        <w:t>40</w:t>
      </w:r>
      <w:r w:rsidRPr="00103F02">
        <w:rPr>
          <w:sz w:val="28"/>
          <w:szCs w:val="28"/>
        </w:rPr>
        <w:t xml:space="preserve">K, trong đó thông số phóng xạ đáng quan ngại nhất trong nước là </w:t>
      </w:r>
      <w:r w:rsidRPr="00103F02">
        <w:rPr>
          <w:sz w:val="28"/>
          <w:szCs w:val="28"/>
          <w:vertAlign w:val="superscript"/>
        </w:rPr>
        <w:t>226</w:t>
      </w:r>
      <w:r w:rsidRPr="00103F02">
        <w:rPr>
          <w:sz w:val="28"/>
          <w:szCs w:val="28"/>
        </w:rPr>
        <w:t xml:space="preserve">Ra, tuy nhiên, ở đây vẫn còn thấp xa (khoảng 100 lần) so với nồng độ cho phép của </w:t>
      </w:r>
      <w:r w:rsidRPr="00103F02">
        <w:rPr>
          <w:sz w:val="28"/>
          <w:szCs w:val="28"/>
          <w:vertAlign w:val="superscript"/>
        </w:rPr>
        <w:t>226</w:t>
      </w:r>
      <w:r w:rsidRPr="00103F02">
        <w:rPr>
          <w:sz w:val="28"/>
          <w:szCs w:val="28"/>
        </w:rPr>
        <w:t xml:space="preserve">Ra trong nước sinh hoạt theo TCVN-4397-87 (0,370 Bq/L). Tổng hoạt độ phóng xạ </w:t>
      </w:r>
      <w:r w:rsidRPr="00103F02">
        <w:rPr>
          <w:rFonts w:ascii="Arial" w:eastAsia="Segoe UI Symbol" w:hAnsi="Arial" w:cs="Arial"/>
          <w:sz w:val="28"/>
          <w:szCs w:val="28"/>
        </w:rPr>
        <w:t>β</w:t>
      </w:r>
      <w:r w:rsidRPr="00103F02">
        <w:rPr>
          <w:sz w:val="28"/>
          <w:szCs w:val="28"/>
        </w:rPr>
        <w:t xml:space="preserve"> trong mẫu nước quan trắc, đều thấp hơn so với giới hạn cho phép của nước tự nhiên nêu trong QCVN 08 - MT:2015/BTNMT (1 Bq/L). So với các năm trước, hoạt độ của các đồng vị phóng xạ trong nước hồ Xuân Hương không có biến động gì đáng kể.  </w:t>
      </w:r>
    </w:p>
    <w:p w:rsidR="00F44D39" w:rsidRPr="00103F02" w:rsidRDefault="00F44D39" w:rsidP="00F44D39">
      <w:pPr>
        <w:spacing w:before="120" w:after="120"/>
        <w:ind w:right="130" w:firstLine="572"/>
        <w:rPr>
          <w:b/>
          <w:sz w:val="28"/>
          <w:szCs w:val="28"/>
        </w:rPr>
      </w:pPr>
      <w:r w:rsidRPr="00103F02">
        <w:rPr>
          <w:b/>
          <w:sz w:val="28"/>
          <w:szCs w:val="28"/>
        </w:rPr>
        <w:t xml:space="preserve">+ Thành phần phóng xạ trong đất </w:t>
      </w:r>
    </w:p>
    <w:p w:rsidR="00F44D39" w:rsidRPr="00103F02" w:rsidRDefault="00F44D39" w:rsidP="00F44D39">
      <w:pPr>
        <w:spacing w:before="120" w:after="120"/>
        <w:ind w:right="268" w:firstLine="572"/>
        <w:rPr>
          <w:sz w:val="28"/>
          <w:szCs w:val="28"/>
        </w:rPr>
      </w:pPr>
      <w:r w:rsidRPr="00103F02">
        <w:rPr>
          <w:sz w:val="28"/>
          <w:szCs w:val="28"/>
        </w:rPr>
        <w:lastRenderedPageBreak/>
        <w:t>Dải hoạt độ các đồng vị phóng xạ trong đất xung quanh LPƯ năm 2020:</w:t>
      </w:r>
    </w:p>
    <w:p w:rsidR="00F44D39" w:rsidRPr="00103F02" w:rsidRDefault="00F44D39" w:rsidP="00F44D39">
      <w:pPr>
        <w:spacing w:before="120" w:after="120"/>
        <w:ind w:right="268" w:firstLine="360"/>
        <w:jc w:val="center"/>
        <w:rPr>
          <w:sz w:val="28"/>
          <w:szCs w:val="28"/>
        </w:rPr>
      </w:pPr>
      <w:r w:rsidRPr="00103F02">
        <w:rPr>
          <w:sz w:val="28"/>
          <w:szCs w:val="28"/>
        </w:rPr>
        <w:t>238U: (6</w:t>
      </w:r>
      <w:r w:rsidRPr="00103F02">
        <w:rPr>
          <w:sz w:val="28"/>
          <w:szCs w:val="28"/>
          <w:lang w:val="en-US"/>
        </w:rPr>
        <w:t>1</w:t>
      </w:r>
      <w:r w:rsidRPr="00103F02">
        <w:rPr>
          <w:sz w:val="28"/>
          <w:szCs w:val="28"/>
        </w:rPr>
        <w:t>,</w:t>
      </w:r>
      <w:r w:rsidRPr="00103F02">
        <w:rPr>
          <w:sz w:val="28"/>
          <w:szCs w:val="28"/>
          <w:lang w:val="en-US"/>
        </w:rPr>
        <w:t>8</w:t>
      </w:r>
      <w:r w:rsidRPr="00103F02">
        <w:rPr>
          <w:sz w:val="28"/>
          <w:szCs w:val="28"/>
        </w:rPr>
        <w:t xml:space="preserve"> ÷ </w:t>
      </w:r>
      <w:r w:rsidRPr="00103F02">
        <w:rPr>
          <w:sz w:val="28"/>
          <w:szCs w:val="28"/>
          <w:lang w:val="en-US"/>
        </w:rPr>
        <w:t>81,6</w:t>
      </w:r>
      <w:r w:rsidRPr="00103F02">
        <w:rPr>
          <w:sz w:val="28"/>
          <w:szCs w:val="28"/>
        </w:rPr>
        <w:t>) Bq/Kg</w:t>
      </w:r>
    </w:p>
    <w:p w:rsidR="00F44D39" w:rsidRPr="00103F02" w:rsidRDefault="00F44D39" w:rsidP="00F44D39">
      <w:pPr>
        <w:spacing w:before="120" w:after="120"/>
        <w:ind w:right="268" w:firstLine="360"/>
        <w:jc w:val="center"/>
        <w:rPr>
          <w:sz w:val="28"/>
          <w:szCs w:val="28"/>
        </w:rPr>
      </w:pPr>
      <w:r w:rsidRPr="00103F02">
        <w:rPr>
          <w:sz w:val="28"/>
          <w:szCs w:val="28"/>
          <w:vertAlign w:val="superscript"/>
        </w:rPr>
        <w:t>232</w:t>
      </w:r>
      <w:r w:rsidRPr="00103F02">
        <w:rPr>
          <w:sz w:val="28"/>
          <w:szCs w:val="28"/>
        </w:rPr>
        <w:t>Th: (7</w:t>
      </w:r>
      <w:r w:rsidRPr="00103F02">
        <w:rPr>
          <w:sz w:val="28"/>
          <w:szCs w:val="28"/>
          <w:lang w:val="en-US"/>
        </w:rPr>
        <w:t>1</w:t>
      </w:r>
      <w:r w:rsidRPr="00103F02">
        <w:rPr>
          <w:sz w:val="28"/>
          <w:szCs w:val="28"/>
        </w:rPr>
        <w:t>,</w:t>
      </w:r>
      <w:r w:rsidRPr="00103F02">
        <w:rPr>
          <w:sz w:val="28"/>
          <w:szCs w:val="28"/>
          <w:lang w:val="en-GB"/>
        </w:rPr>
        <w:t>1</w:t>
      </w:r>
      <w:r w:rsidRPr="00103F02">
        <w:rPr>
          <w:sz w:val="28"/>
          <w:szCs w:val="28"/>
        </w:rPr>
        <w:t xml:space="preserve"> ÷ </w:t>
      </w:r>
      <w:r w:rsidRPr="00103F02">
        <w:rPr>
          <w:sz w:val="28"/>
          <w:szCs w:val="28"/>
          <w:lang w:val="en-US"/>
        </w:rPr>
        <w:t>93,0</w:t>
      </w:r>
      <w:r w:rsidRPr="00103F02">
        <w:rPr>
          <w:sz w:val="28"/>
          <w:szCs w:val="28"/>
        </w:rPr>
        <w:t>) Bq/kg</w:t>
      </w:r>
    </w:p>
    <w:p w:rsidR="00F44D39" w:rsidRPr="00103F02" w:rsidRDefault="00F44D39" w:rsidP="00F44D39">
      <w:pPr>
        <w:spacing w:before="120" w:after="120"/>
        <w:ind w:right="268" w:firstLine="360"/>
        <w:jc w:val="center"/>
        <w:rPr>
          <w:sz w:val="28"/>
          <w:szCs w:val="28"/>
        </w:rPr>
      </w:pPr>
      <w:r w:rsidRPr="00103F02">
        <w:rPr>
          <w:sz w:val="28"/>
          <w:szCs w:val="28"/>
          <w:vertAlign w:val="superscript"/>
        </w:rPr>
        <w:t>40</w:t>
      </w:r>
      <w:r w:rsidRPr="00103F02">
        <w:rPr>
          <w:sz w:val="28"/>
          <w:szCs w:val="28"/>
        </w:rPr>
        <w:t>K: (4</w:t>
      </w:r>
      <w:r w:rsidRPr="00103F02">
        <w:rPr>
          <w:sz w:val="28"/>
          <w:szCs w:val="28"/>
          <w:lang w:val="en-US"/>
        </w:rPr>
        <w:t>0</w:t>
      </w:r>
      <w:r w:rsidRPr="00103F02">
        <w:rPr>
          <w:sz w:val="28"/>
          <w:szCs w:val="28"/>
        </w:rPr>
        <w:t xml:space="preserve"> ÷ </w:t>
      </w:r>
      <w:r w:rsidRPr="00103F02">
        <w:rPr>
          <w:sz w:val="28"/>
          <w:szCs w:val="28"/>
          <w:lang w:val="en-GB"/>
        </w:rPr>
        <w:t>61</w:t>
      </w:r>
      <w:r w:rsidRPr="00103F02">
        <w:rPr>
          <w:sz w:val="28"/>
          <w:szCs w:val="28"/>
        </w:rPr>
        <w:t>) Bq/kg</w:t>
      </w:r>
    </w:p>
    <w:p w:rsidR="00F44D39" w:rsidRPr="00103F02" w:rsidRDefault="00F44D39" w:rsidP="00F44D39">
      <w:pPr>
        <w:spacing w:before="120" w:after="120"/>
        <w:ind w:right="268" w:firstLine="360"/>
        <w:jc w:val="center"/>
        <w:rPr>
          <w:sz w:val="28"/>
          <w:szCs w:val="28"/>
        </w:rPr>
      </w:pPr>
      <w:r w:rsidRPr="00103F02">
        <w:rPr>
          <w:sz w:val="28"/>
          <w:szCs w:val="28"/>
          <w:vertAlign w:val="superscript"/>
        </w:rPr>
        <w:t>137</w:t>
      </w:r>
      <w:r w:rsidRPr="00103F02">
        <w:rPr>
          <w:sz w:val="28"/>
          <w:szCs w:val="28"/>
        </w:rPr>
        <w:t>Cs: (0,</w:t>
      </w:r>
      <w:r w:rsidRPr="00103F02">
        <w:rPr>
          <w:sz w:val="28"/>
          <w:szCs w:val="28"/>
          <w:lang w:val="en-GB"/>
        </w:rPr>
        <w:t>99</w:t>
      </w:r>
      <w:r w:rsidRPr="00103F02">
        <w:rPr>
          <w:sz w:val="28"/>
          <w:szCs w:val="28"/>
        </w:rPr>
        <w:t xml:space="preserve"> ÷ 1,</w:t>
      </w:r>
      <w:r w:rsidRPr="00103F02">
        <w:rPr>
          <w:sz w:val="28"/>
          <w:szCs w:val="28"/>
          <w:lang w:val="en-US"/>
        </w:rPr>
        <w:t>20</w:t>
      </w:r>
      <w:r w:rsidRPr="00103F02">
        <w:rPr>
          <w:sz w:val="28"/>
          <w:szCs w:val="28"/>
        </w:rPr>
        <w:t>) Bq/kg</w:t>
      </w:r>
    </w:p>
    <w:p w:rsidR="00F44D39" w:rsidRPr="00103F02" w:rsidRDefault="00F44D39" w:rsidP="00F44D39">
      <w:pPr>
        <w:spacing w:before="120" w:after="120"/>
        <w:ind w:right="268" w:firstLine="360"/>
        <w:jc w:val="center"/>
        <w:rPr>
          <w:sz w:val="28"/>
          <w:szCs w:val="28"/>
        </w:rPr>
      </w:pPr>
      <w:r w:rsidRPr="00103F02">
        <w:rPr>
          <w:sz w:val="28"/>
          <w:szCs w:val="28"/>
          <w:vertAlign w:val="superscript"/>
        </w:rPr>
        <w:t>134</w:t>
      </w:r>
      <w:r w:rsidRPr="00103F02">
        <w:rPr>
          <w:sz w:val="28"/>
          <w:szCs w:val="28"/>
        </w:rPr>
        <w:t>Cs: &lt; LOD (LOD = 0,08 Bq/kg)</w:t>
      </w:r>
    </w:p>
    <w:p w:rsidR="00F44D39" w:rsidRPr="00103F02" w:rsidRDefault="00F44D39" w:rsidP="00F44D39">
      <w:pPr>
        <w:spacing w:before="120" w:after="120"/>
        <w:ind w:right="268" w:firstLine="360"/>
        <w:jc w:val="center"/>
        <w:rPr>
          <w:sz w:val="28"/>
          <w:szCs w:val="28"/>
        </w:rPr>
      </w:pPr>
      <w:r w:rsidRPr="00103F02">
        <w:rPr>
          <w:rFonts w:ascii="Segoe UI Symbol" w:eastAsia="Segoe UI Symbol" w:hAnsi="Segoe UI Symbol" w:cs="Segoe UI Symbol"/>
          <w:sz w:val="28"/>
          <w:szCs w:val="28"/>
        </w:rPr>
        <w:t>∑</w:t>
      </w:r>
      <w:r w:rsidRPr="00103F02">
        <w:rPr>
          <w:rFonts w:ascii="Arial" w:eastAsia="Segoe UI Symbol" w:hAnsi="Arial" w:cs="Arial"/>
          <w:sz w:val="28"/>
          <w:szCs w:val="28"/>
        </w:rPr>
        <w:t>β</w:t>
      </w:r>
      <w:r w:rsidRPr="00103F02">
        <w:rPr>
          <w:sz w:val="28"/>
          <w:szCs w:val="28"/>
        </w:rPr>
        <w:t>: (456 ÷ 518)  Bq/kg</w:t>
      </w:r>
    </w:p>
    <w:p w:rsidR="00F44D39" w:rsidRPr="00103F02" w:rsidRDefault="00F44D39" w:rsidP="00F44D39">
      <w:pPr>
        <w:spacing w:before="120" w:after="120"/>
        <w:ind w:left="250" w:right="268" w:firstLine="317"/>
        <w:jc w:val="both"/>
        <w:rPr>
          <w:sz w:val="28"/>
          <w:szCs w:val="28"/>
        </w:rPr>
      </w:pPr>
      <w:r w:rsidRPr="00103F02">
        <w:rPr>
          <w:sz w:val="28"/>
          <w:szCs w:val="28"/>
        </w:rPr>
        <w:t>Kết quả về hoạt độ các đồng vị phóng xạ tự nhiên (</w:t>
      </w:r>
      <w:r w:rsidRPr="00103F02">
        <w:rPr>
          <w:sz w:val="28"/>
          <w:szCs w:val="28"/>
          <w:vertAlign w:val="superscript"/>
        </w:rPr>
        <w:t>40</w:t>
      </w:r>
      <w:r w:rsidRPr="00103F02">
        <w:rPr>
          <w:sz w:val="28"/>
          <w:szCs w:val="28"/>
        </w:rPr>
        <w:t xml:space="preserve">K, </w:t>
      </w:r>
      <w:r w:rsidRPr="00103F02">
        <w:rPr>
          <w:sz w:val="28"/>
          <w:szCs w:val="28"/>
          <w:vertAlign w:val="superscript"/>
        </w:rPr>
        <w:t>232</w:t>
      </w:r>
      <w:r w:rsidRPr="00103F02">
        <w:rPr>
          <w:sz w:val="28"/>
          <w:szCs w:val="28"/>
        </w:rPr>
        <w:t xml:space="preserve">Th, </w:t>
      </w:r>
      <w:r w:rsidRPr="00103F02">
        <w:rPr>
          <w:sz w:val="28"/>
          <w:szCs w:val="28"/>
          <w:vertAlign w:val="superscript"/>
        </w:rPr>
        <w:t>238</w:t>
      </w:r>
      <w:r w:rsidRPr="00103F02">
        <w:rPr>
          <w:sz w:val="28"/>
          <w:szCs w:val="28"/>
        </w:rPr>
        <w:t xml:space="preserve">U, </w:t>
      </w:r>
      <w:r w:rsidRPr="00103F02">
        <w:rPr>
          <w:sz w:val="28"/>
          <w:szCs w:val="28"/>
          <w:vertAlign w:val="superscript"/>
        </w:rPr>
        <w:t>226</w:t>
      </w:r>
      <w:r w:rsidRPr="00103F02">
        <w:rPr>
          <w:sz w:val="28"/>
          <w:szCs w:val="28"/>
        </w:rPr>
        <w:t>Ra) và nhân tạo (</w:t>
      </w:r>
      <w:r w:rsidRPr="00103F02">
        <w:rPr>
          <w:sz w:val="28"/>
          <w:szCs w:val="28"/>
          <w:vertAlign w:val="superscript"/>
        </w:rPr>
        <w:t>134</w:t>
      </w:r>
      <w:r w:rsidRPr="00103F02">
        <w:rPr>
          <w:sz w:val="28"/>
          <w:szCs w:val="28"/>
        </w:rPr>
        <w:t xml:space="preserve">Cs, </w:t>
      </w:r>
      <w:r w:rsidRPr="00103F02">
        <w:rPr>
          <w:sz w:val="28"/>
          <w:szCs w:val="28"/>
          <w:vertAlign w:val="superscript"/>
        </w:rPr>
        <w:t>137</w:t>
      </w:r>
      <w:r w:rsidRPr="00103F02">
        <w:rPr>
          <w:sz w:val="28"/>
          <w:szCs w:val="28"/>
        </w:rPr>
        <w:t xml:space="preserve">Cs) trong đất xung quanh LPƯ nằm ở mức phông bình thường và không có biến động gì đáng kể. </w:t>
      </w:r>
    </w:p>
    <w:p w:rsidR="00F44D39" w:rsidRPr="00103F02" w:rsidRDefault="00F44D39" w:rsidP="00F44D39">
      <w:pPr>
        <w:pStyle w:val="ListParagraph"/>
        <w:numPr>
          <w:ilvl w:val="0"/>
          <w:numId w:val="9"/>
        </w:numPr>
        <w:tabs>
          <w:tab w:val="left" w:pos="284"/>
          <w:tab w:val="left" w:pos="993"/>
        </w:tabs>
        <w:spacing w:before="120" w:after="120" w:line="259" w:lineRule="auto"/>
        <w:ind w:left="-5" w:right="268" w:firstLine="572"/>
        <w:jc w:val="both"/>
        <w:outlineLvl w:val="1"/>
        <w:rPr>
          <w:sz w:val="28"/>
          <w:szCs w:val="28"/>
        </w:rPr>
      </w:pPr>
      <w:bookmarkStart w:id="69" w:name="_Toc90501889"/>
      <w:bookmarkStart w:id="70" w:name="_Toc26435518"/>
      <w:bookmarkStart w:id="71" w:name="_Toc63155571"/>
      <w:bookmarkStart w:id="72" w:name="_Toc121217070"/>
      <w:r w:rsidRPr="00103F02">
        <w:rPr>
          <w:b/>
          <w:sz w:val="28"/>
          <w:szCs w:val="28"/>
        </w:rPr>
        <w:t>Tình hình đảm bảo an toàn bức xạ tại các cơ sở chiếu xạ công nghiệp</w:t>
      </w:r>
      <w:bookmarkEnd w:id="69"/>
      <w:bookmarkEnd w:id="72"/>
      <w:r w:rsidRPr="00103F02">
        <w:rPr>
          <w:b/>
          <w:sz w:val="28"/>
          <w:szCs w:val="28"/>
        </w:rPr>
        <w:t xml:space="preserve"> </w:t>
      </w:r>
      <w:bookmarkEnd w:id="70"/>
      <w:bookmarkEnd w:id="71"/>
    </w:p>
    <w:p w:rsidR="00F44D39" w:rsidRPr="00103F02" w:rsidRDefault="00F44D39" w:rsidP="00F44D39">
      <w:pPr>
        <w:pStyle w:val="ListParagraph"/>
        <w:tabs>
          <w:tab w:val="left" w:pos="284"/>
          <w:tab w:val="left" w:pos="993"/>
        </w:tabs>
        <w:spacing w:before="120" w:after="120" w:line="259" w:lineRule="auto"/>
        <w:ind w:left="567" w:right="268"/>
        <w:jc w:val="both"/>
        <w:outlineLvl w:val="1"/>
        <w:rPr>
          <w:sz w:val="28"/>
          <w:szCs w:val="28"/>
        </w:rPr>
      </w:pPr>
      <w:bookmarkStart w:id="73" w:name="_Toc90501890"/>
      <w:bookmarkStart w:id="74" w:name="_Toc121217071"/>
      <w:r w:rsidRPr="00103F02">
        <w:rPr>
          <w:sz w:val="28"/>
          <w:szCs w:val="28"/>
        </w:rPr>
        <w:t xml:space="preserve">Hiện tại Việt Nam có </w:t>
      </w:r>
      <w:r w:rsidRPr="00103F02">
        <w:rPr>
          <w:sz w:val="28"/>
          <w:szCs w:val="28"/>
          <w:lang w:val="en-GB"/>
        </w:rPr>
        <w:t>10</w:t>
      </w:r>
      <w:r w:rsidRPr="00103F02">
        <w:rPr>
          <w:sz w:val="28"/>
          <w:szCs w:val="28"/>
        </w:rPr>
        <w:t xml:space="preserve"> cơ sở chiếu xạ công nghiệp, đó là:</w:t>
      </w:r>
      <w:bookmarkEnd w:id="73"/>
      <w:bookmarkEnd w:id="74"/>
    </w:p>
    <w:p w:rsidR="00F44D39" w:rsidRPr="00103F02" w:rsidRDefault="00F44D39" w:rsidP="00F44D39">
      <w:pPr>
        <w:numPr>
          <w:ilvl w:val="0"/>
          <w:numId w:val="10"/>
        </w:numPr>
        <w:spacing w:before="120" w:after="120"/>
        <w:ind w:right="268" w:hanging="425"/>
        <w:jc w:val="both"/>
        <w:rPr>
          <w:sz w:val="28"/>
          <w:szCs w:val="28"/>
        </w:rPr>
      </w:pPr>
      <w:r w:rsidRPr="00103F02">
        <w:rPr>
          <w:sz w:val="28"/>
          <w:szCs w:val="28"/>
        </w:rPr>
        <w:t xml:space="preserve">Công ty cổ phần chiếu xạ An Phú; </w:t>
      </w:r>
    </w:p>
    <w:p w:rsidR="00F44D39" w:rsidRPr="00103F02" w:rsidRDefault="00F44D39" w:rsidP="00F44D39">
      <w:pPr>
        <w:numPr>
          <w:ilvl w:val="0"/>
          <w:numId w:val="10"/>
        </w:numPr>
        <w:spacing w:before="120" w:after="120"/>
        <w:ind w:right="268" w:hanging="425"/>
        <w:jc w:val="both"/>
        <w:rPr>
          <w:sz w:val="28"/>
          <w:szCs w:val="28"/>
        </w:rPr>
      </w:pPr>
      <w:r w:rsidRPr="00103F02">
        <w:rPr>
          <w:sz w:val="28"/>
          <w:szCs w:val="28"/>
        </w:rPr>
        <w:t xml:space="preserve">Công ty cổ phần chiếu xạ An Phú - Chi nhánh </w:t>
      </w:r>
    </w:p>
    <w:p w:rsidR="00F44D39" w:rsidRPr="00103F02" w:rsidRDefault="00F44D39" w:rsidP="00F44D39">
      <w:pPr>
        <w:numPr>
          <w:ilvl w:val="0"/>
          <w:numId w:val="10"/>
        </w:numPr>
        <w:spacing w:before="120" w:after="120"/>
        <w:ind w:right="268" w:hanging="425"/>
        <w:jc w:val="both"/>
        <w:rPr>
          <w:sz w:val="28"/>
          <w:szCs w:val="28"/>
        </w:rPr>
      </w:pPr>
      <w:r w:rsidRPr="00103F02">
        <w:rPr>
          <w:sz w:val="28"/>
          <w:szCs w:val="28"/>
        </w:rPr>
        <w:t>Công ty TNHH Thái Sơn;</w:t>
      </w:r>
    </w:p>
    <w:p w:rsidR="00F44D39" w:rsidRPr="00103F02" w:rsidRDefault="00F44D39" w:rsidP="00F44D39">
      <w:pPr>
        <w:numPr>
          <w:ilvl w:val="0"/>
          <w:numId w:val="10"/>
        </w:numPr>
        <w:spacing w:before="120" w:after="120"/>
        <w:ind w:right="268" w:hanging="425"/>
        <w:jc w:val="both"/>
        <w:rPr>
          <w:sz w:val="28"/>
          <w:szCs w:val="28"/>
        </w:rPr>
      </w:pPr>
      <w:r w:rsidRPr="00103F02">
        <w:rPr>
          <w:sz w:val="28"/>
          <w:szCs w:val="28"/>
        </w:rPr>
        <w:t xml:space="preserve">Công ty CP Chế biến Thủy Hải Sản Sơn Sơn; </w:t>
      </w:r>
    </w:p>
    <w:p w:rsidR="00F44D39" w:rsidRPr="00103F02" w:rsidRDefault="00F44D39" w:rsidP="00F44D39">
      <w:pPr>
        <w:numPr>
          <w:ilvl w:val="0"/>
          <w:numId w:val="10"/>
        </w:numPr>
        <w:spacing w:before="120" w:after="120"/>
        <w:ind w:right="268" w:hanging="425"/>
        <w:jc w:val="both"/>
        <w:rPr>
          <w:sz w:val="28"/>
          <w:szCs w:val="28"/>
        </w:rPr>
      </w:pPr>
      <w:r w:rsidRPr="00103F02">
        <w:rPr>
          <w:sz w:val="28"/>
          <w:szCs w:val="28"/>
        </w:rPr>
        <w:t xml:space="preserve">Trung tâm chiếu xạ Hà Nội; </w:t>
      </w:r>
    </w:p>
    <w:p w:rsidR="00F44D39" w:rsidRPr="00103F02" w:rsidRDefault="00F44D39" w:rsidP="00F44D39">
      <w:pPr>
        <w:numPr>
          <w:ilvl w:val="0"/>
          <w:numId w:val="10"/>
        </w:numPr>
        <w:spacing w:before="120" w:after="120"/>
        <w:ind w:right="268" w:hanging="425"/>
        <w:jc w:val="both"/>
        <w:rPr>
          <w:sz w:val="28"/>
          <w:szCs w:val="28"/>
        </w:rPr>
      </w:pPr>
      <w:r w:rsidRPr="00103F02">
        <w:rPr>
          <w:sz w:val="28"/>
          <w:szCs w:val="28"/>
        </w:rPr>
        <w:t xml:space="preserve">Trung tâm Nghiên cứu và Triển khai Công nghệ Bức xạ; </w:t>
      </w:r>
    </w:p>
    <w:p w:rsidR="00F44D39" w:rsidRPr="00103F02" w:rsidRDefault="00F44D39" w:rsidP="00F44D39">
      <w:pPr>
        <w:numPr>
          <w:ilvl w:val="0"/>
          <w:numId w:val="10"/>
        </w:numPr>
        <w:spacing w:before="120" w:after="120"/>
        <w:ind w:right="268" w:hanging="425"/>
        <w:jc w:val="both"/>
        <w:rPr>
          <w:sz w:val="28"/>
          <w:szCs w:val="28"/>
          <w:lang w:val="en-US"/>
        </w:rPr>
      </w:pPr>
      <w:r w:rsidRPr="00103F02">
        <w:rPr>
          <w:sz w:val="28"/>
          <w:szCs w:val="28"/>
          <w:lang w:val="en-US"/>
        </w:rPr>
        <w:t xml:space="preserve">Công ty TNHH Nipro Pharma Việt Nam; </w:t>
      </w:r>
    </w:p>
    <w:p w:rsidR="00F44D39" w:rsidRPr="00A20FB7" w:rsidRDefault="00F44D39" w:rsidP="00A20FB7">
      <w:pPr>
        <w:numPr>
          <w:ilvl w:val="0"/>
          <w:numId w:val="10"/>
        </w:numPr>
        <w:spacing w:before="120" w:after="120"/>
        <w:ind w:right="268" w:hanging="425"/>
        <w:jc w:val="both"/>
        <w:rPr>
          <w:sz w:val="28"/>
          <w:szCs w:val="28"/>
          <w:lang w:val="en-US"/>
        </w:rPr>
      </w:pPr>
      <w:r w:rsidRPr="00103F02">
        <w:rPr>
          <w:sz w:val="28"/>
          <w:szCs w:val="28"/>
          <w:lang w:val="en-US"/>
        </w:rPr>
        <w:t>Công ty cổ phần Xuất nhập khẩu Thực phẩm Sài Gòn;</w:t>
      </w:r>
    </w:p>
    <w:p w:rsidR="00F44D39" w:rsidRPr="00103F02" w:rsidRDefault="00F44D39" w:rsidP="00F44D39">
      <w:pPr>
        <w:spacing w:after="13" w:line="248" w:lineRule="auto"/>
        <w:ind w:right="45"/>
        <w:jc w:val="center"/>
        <w:rPr>
          <w:b/>
          <w:sz w:val="24"/>
          <w:szCs w:val="24"/>
        </w:rPr>
      </w:pPr>
      <w:r w:rsidRPr="00103F02">
        <w:rPr>
          <w:b/>
          <w:sz w:val="24"/>
          <w:szCs w:val="24"/>
        </w:rPr>
        <w:t xml:space="preserve">Bảng </w:t>
      </w:r>
      <w:r w:rsidRPr="00103F02">
        <w:rPr>
          <w:b/>
          <w:sz w:val="24"/>
          <w:szCs w:val="24"/>
          <w:lang w:val="en-US"/>
        </w:rPr>
        <w:t>5. 1</w:t>
      </w:r>
      <w:r w:rsidRPr="00103F02">
        <w:rPr>
          <w:b/>
          <w:sz w:val="24"/>
          <w:szCs w:val="24"/>
        </w:rPr>
        <w:t>. Công tác đảm bảo an toàn bức xạ của các cơ sở chiếu xạ công nghiệp</w:t>
      </w:r>
    </w:p>
    <w:tbl>
      <w:tblPr>
        <w:tblStyle w:val="TableGrid0"/>
        <w:tblW w:w="9066" w:type="dxa"/>
        <w:jc w:val="center"/>
        <w:tblInd w:w="0" w:type="dxa"/>
        <w:tblCellMar>
          <w:top w:w="69" w:type="dxa"/>
          <w:left w:w="106" w:type="dxa"/>
        </w:tblCellMar>
        <w:tblLook w:val="04A0" w:firstRow="1" w:lastRow="0" w:firstColumn="1" w:lastColumn="0" w:noHBand="0" w:noVBand="1"/>
      </w:tblPr>
      <w:tblGrid>
        <w:gridCol w:w="954"/>
        <w:gridCol w:w="3565"/>
        <w:gridCol w:w="4547"/>
      </w:tblGrid>
      <w:tr w:rsidR="00F44D39" w:rsidRPr="00103F02" w:rsidTr="003D120D">
        <w:trPr>
          <w:trHeight w:val="900"/>
          <w:tblHeader/>
          <w:jc w:val="center"/>
        </w:trPr>
        <w:tc>
          <w:tcPr>
            <w:tcW w:w="954" w:type="dxa"/>
            <w:tcBorders>
              <w:top w:val="single" w:sz="4" w:space="0" w:color="000000"/>
              <w:left w:val="single" w:sz="4" w:space="0" w:color="000000"/>
              <w:bottom w:val="single" w:sz="4" w:space="0" w:color="000000"/>
              <w:right w:val="single" w:sz="4" w:space="0" w:color="000000"/>
            </w:tcBorders>
            <w:vAlign w:val="center"/>
          </w:tcPr>
          <w:p w:rsidR="00F44D39" w:rsidRPr="00103F02" w:rsidRDefault="00F44D39" w:rsidP="003D120D">
            <w:pPr>
              <w:ind w:left="-74" w:right="104" w:hanging="37"/>
              <w:jc w:val="center"/>
              <w:rPr>
                <w:b/>
                <w:sz w:val="24"/>
                <w:szCs w:val="24"/>
              </w:rPr>
            </w:pPr>
            <w:r w:rsidRPr="00103F02">
              <w:rPr>
                <w:b/>
                <w:sz w:val="24"/>
                <w:szCs w:val="24"/>
              </w:rPr>
              <w:t>STT</w:t>
            </w:r>
          </w:p>
        </w:tc>
        <w:tc>
          <w:tcPr>
            <w:tcW w:w="3565" w:type="dxa"/>
            <w:tcBorders>
              <w:top w:val="single" w:sz="4" w:space="0" w:color="000000"/>
              <w:left w:val="single" w:sz="4" w:space="0" w:color="000000"/>
              <w:bottom w:val="single" w:sz="4" w:space="0" w:color="000000"/>
              <w:right w:val="single" w:sz="4" w:space="0" w:color="000000"/>
            </w:tcBorders>
            <w:vAlign w:val="center"/>
          </w:tcPr>
          <w:p w:rsidR="00F44D39" w:rsidRPr="00103F02" w:rsidRDefault="00F44D39" w:rsidP="003D120D">
            <w:pPr>
              <w:ind w:right="125" w:firstLine="15"/>
              <w:jc w:val="center"/>
              <w:rPr>
                <w:b/>
                <w:sz w:val="24"/>
                <w:szCs w:val="24"/>
              </w:rPr>
            </w:pPr>
            <w:r w:rsidRPr="00103F02">
              <w:rPr>
                <w:b/>
                <w:sz w:val="24"/>
                <w:szCs w:val="24"/>
              </w:rPr>
              <w:t xml:space="preserve">Tình hình thực hiện hoạt động đảm bảo an toàn bức xạ, an ninh nguồn phóng xạ  </w:t>
            </w:r>
          </w:p>
        </w:tc>
        <w:tc>
          <w:tcPr>
            <w:tcW w:w="4547" w:type="dxa"/>
            <w:tcBorders>
              <w:top w:val="single" w:sz="4" w:space="0" w:color="000000"/>
              <w:left w:val="single" w:sz="4" w:space="0" w:color="000000"/>
              <w:bottom w:val="single" w:sz="4" w:space="0" w:color="000000"/>
              <w:right w:val="single" w:sz="4" w:space="0" w:color="000000"/>
            </w:tcBorders>
            <w:vAlign w:val="center"/>
          </w:tcPr>
          <w:p w:rsidR="00F44D39" w:rsidRPr="00103F02" w:rsidRDefault="00F44D39" w:rsidP="003D120D">
            <w:pPr>
              <w:ind w:right="152"/>
              <w:jc w:val="center"/>
              <w:rPr>
                <w:b/>
                <w:sz w:val="24"/>
                <w:szCs w:val="24"/>
              </w:rPr>
            </w:pPr>
            <w:r w:rsidRPr="00103F02">
              <w:rPr>
                <w:b/>
                <w:sz w:val="24"/>
                <w:szCs w:val="24"/>
              </w:rPr>
              <w:t xml:space="preserve">Đánh giá  </w:t>
            </w:r>
          </w:p>
        </w:tc>
      </w:tr>
      <w:tr w:rsidR="00F44D39" w:rsidRPr="00103F02" w:rsidTr="003D120D">
        <w:trPr>
          <w:trHeight w:val="1197"/>
          <w:jc w:val="center"/>
        </w:trPr>
        <w:tc>
          <w:tcPr>
            <w:tcW w:w="954" w:type="dxa"/>
            <w:tcBorders>
              <w:top w:val="single" w:sz="4" w:space="0" w:color="000000"/>
              <w:left w:val="single" w:sz="4" w:space="0" w:color="000000"/>
              <w:bottom w:val="single" w:sz="4" w:space="0" w:color="000000"/>
              <w:right w:val="single" w:sz="4" w:space="0" w:color="000000"/>
            </w:tcBorders>
            <w:vAlign w:val="center"/>
          </w:tcPr>
          <w:p w:rsidR="00F44D39" w:rsidRPr="00103F02" w:rsidRDefault="00F44D39" w:rsidP="003D120D">
            <w:pPr>
              <w:ind w:left="-74" w:right="104" w:hanging="37"/>
              <w:jc w:val="center"/>
            </w:pPr>
            <w:r w:rsidRPr="00103F02">
              <w:t>1</w:t>
            </w:r>
          </w:p>
        </w:tc>
        <w:tc>
          <w:tcPr>
            <w:tcW w:w="3565" w:type="dxa"/>
            <w:tcBorders>
              <w:top w:val="single" w:sz="4" w:space="0" w:color="000000"/>
              <w:left w:val="single" w:sz="4" w:space="0" w:color="000000"/>
              <w:bottom w:val="single" w:sz="4" w:space="0" w:color="000000"/>
              <w:right w:val="single" w:sz="4" w:space="0" w:color="000000"/>
            </w:tcBorders>
            <w:vAlign w:val="center"/>
          </w:tcPr>
          <w:p w:rsidR="00F44D39" w:rsidRPr="00103F02" w:rsidRDefault="00F44D39" w:rsidP="003D120D">
            <w:pPr>
              <w:ind w:right="125" w:firstLine="15"/>
            </w:pPr>
            <w:r w:rsidRPr="00103F02">
              <w:t xml:space="preserve">Thực hiện quy định về Khai báo và Cấp giấy phép tiến hành  công việc bức xạ   </w:t>
            </w:r>
          </w:p>
        </w:tc>
        <w:tc>
          <w:tcPr>
            <w:tcW w:w="4547" w:type="dxa"/>
            <w:tcBorders>
              <w:top w:val="single" w:sz="4" w:space="0" w:color="000000"/>
              <w:left w:val="single" w:sz="4" w:space="0" w:color="000000"/>
              <w:bottom w:val="single" w:sz="4" w:space="0" w:color="000000"/>
              <w:right w:val="single" w:sz="4" w:space="0" w:color="000000"/>
            </w:tcBorders>
          </w:tcPr>
          <w:p w:rsidR="00F44D39" w:rsidRPr="00103F02" w:rsidRDefault="00F44D39" w:rsidP="003D120D">
            <w:pPr>
              <w:ind w:right="152"/>
              <w:jc w:val="both"/>
            </w:pPr>
            <w:r w:rsidRPr="00103F02">
              <w:t xml:space="preserve">100% cơ sở thực hiện tốt việc khai báo, đề nghị cấp giấy phép tiến hành công việc bức xạ - sử dụng nguồn phóng xạ, thiết bị bức xạ  </w:t>
            </w:r>
          </w:p>
        </w:tc>
      </w:tr>
      <w:tr w:rsidR="00F44D39" w:rsidRPr="00103F02" w:rsidTr="003D120D">
        <w:trPr>
          <w:trHeight w:val="3126"/>
          <w:jc w:val="center"/>
        </w:trPr>
        <w:tc>
          <w:tcPr>
            <w:tcW w:w="954" w:type="dxa"/>
            <w:tcBorders>
              <w:top w:val="single" w:sz="4" w:space="0" w:color="000000"/>
              <w:left w:val="single" w:sz="4" w:space="0" w:color="000000"/>
              <w:right w:val="single" w:sz="4" w:space="0" w:color="000000"/>
            </w:tcBorders>
            <w:vAlign w:val="center"/>
          </w:tcPr>
          <w:p w:rsidR="00F44D39" w:rsidRPr="00103F02" w:rsidRDefault="00F44D39" w:rsidP="003D120D">
            <w:pPr>
              <w:ind w:left="-74" w:right="104" w:hanging="37"/>
              <w:jc w:val="center"/>
            </w:pPr>
            <w:r w:rsidRPr="00103F02">
              <w:lastRenderedPageBreak/>
              <w:t>2</w:t>
            </w:r>
          </w:p>
        </w:tc>
        <w:tc>
          <w:tcPr>
            <w:tcW w:w="3565" w:type="dxa"/>
            <w:tcBorders>
              <w:top w:val="single" w:sz="4" w:space="0" w:color="000000"/>
              <w:left w:val="single" w:sz="4" w:space="0" w:color="000000"/>
              <w:right w:val="single" w:sz="4" w:space="0" w:color="000000"/>
            </w:tcBorders>
            <w:vAlign w:val="center"/>
          </w:tcPr>
          <w:p w:rsidR="00F44D39" w:rsidRPr="00103F02" w:rsidRDefault="00F44D39" w:rsidP="003D120D">
            <w:pPr>
              <w:ind w:right="125" w:firstLine="15"/>
            </w:pPr>
            <w:r w:rsidRPr="00103F02">
              <w:t xml:space="preserve">Những thay đổi so với hồ sơ cấp phép  </w:t>
            </w:r>
          </w:p>
          <w:p w:rsidR="00F44D39" w:rsidRPr="00103F02" w:rsidRDefault="00F44D39" w:rsidP="003D120D">
            <w:pPr>
              <w:ind w:right="125" w:firstLine="15"/>
            </w:pPr>
            <w:r w:rsidRPr="00103F02">
              <w:t xml:space="preserve"> </w:t>
            </w:r>
          </w:p>
        </w:tc>
        <w:tc>
          <w:tcPr>
            <w:tcW w:w="4547" w:type="dxa"/>
            <w:tcBorders>
              <w:top w:val="single" w:sz="4" w:space="0" w:color="000000"/>
              <w:left w:val="single" w:sz="4" w:space="0" w:color="000000"/>
              <w:right w:val="single" w:sz="4" w:space="0" w:color="000000"/>
            </w:tcBorders>
          </w:tcPr>
          <w:p w:rsidR="00F44D39" w:rsidRPr="00103F02" w:rsidRDefault="00F44D39" w:rsidP="003D120D">
            <w:pPr>
              <w:ind w:right="152"/>
              <w:jc w:val="both"/>
            </w:pPr>
            <w:r w:rsidRPr="00103F02">
              <w:t>- 100% cơ sở khi có thay đổi thông tin so với hồ sơ cấp phép (như địa chỉ, người phụ trách an toàn....) đều có văn bản khai báo với Cục ATBXHN theo quy định.</w:t>
            </w:r>
          </w:p>
          <w:p w:rsidR="00F44D39" w:rsidRPr="00103F02" w:rsidRDefault="00F44D39" w:rsidP="003D120D">
            <w:pPr>
              <w:ind w:right="152"/>
              <w:jc w:val="both"/>
            </w:pPr>
            <w:r w:rsidRPr="00103F02">
              <w:t xml:space="preserve">- Các đơn vị nạp nguồn bổ sung đều được Cục ATBXHN phê duyệt cấp phép sử dụng bổ sung nguồn phóng xạ vào thiết bị chiếu xạ đã được Bộ KHCN cấp giấy phép vận hành.  </w:t>
            </w:r>
          </w:p>
        </w:tc>
      </w:tr>
      <w:tr w:rsidR="00F44D39" w:rsidRPr="00103F02" w:rsidTr="003D120D">
        <w:trPr>
          <w:trHeight w:val="2038"/>
          <w:jc w:val="center"/>
        </w:trPr>
        <w:tc>
          <w:tcPr>
            <w:tcW w:w="954" w:type="dxa"/>
            <w:tcBorders>
              <w:top w:val="single" w:sz="4" w:space="0" w:color="000000"/>
              <w:left w:val="single" w:sz="4" w:space="0" w:color="000000"/>
              <w:bottom w:val="single" w:sz="4" w:space="0" w:color="000000"/>
              <w:right w:val="single" w:sz="4" w:space="0" w:color="000000"/>
            </w:tcBorders>
            <w:vAlign w:val="center"/>
          </w:tcPr>
          <w:p w:rsidR="00F44D39" w:rsidRPr="00103F02" w:rsidRDefault="00F44D39" w:rsidP="003D120D">
            <w:pPr>
              <w:ind w:left="-74" w:right="104" w:hanging="37"/>
              <w:jc w:val="center"/>
            </w:pPr>
            <w:r w:rsidRPr="00103F02">
              <w:t>3</w:t>
            </w:r>
          </w:p>
        </w:tc>
        <w:tc>
          <w:tcPr>
            <w:tcW w:w="3565" w:type="dxa"/>
            <w:tcBorders>
              <w:top w:val="single" w:sz="4" w:space="0" w:color="000000"/>
              <w:left w:val="single" w:sz="4" w:space="0" w:color="000000"/>
              <w:bottom w:val="single" w:sz="4" w:space="0" w:color="000000"/>
              <w:right w:val="single" w:sz="4" w:space="0" w:color="000000"/>
            </w:tcBorders>
            <w:vAlign w:val="center"/>
          </w:tcPr>
          <w:p w:rsidR="00F44D39" w:rsidRPr="00103F02" w:rsidRDefault="00F44D39" w:rsidP="003D120D">
            <w:pPr>
              <w:ind w:right="125" w:firstLine="15"/>
            </w:pPr>
            <w:r w:rsidRPr="00103F02">
              <w:t xml:space="preserve">Đào tạo và huấn luyện cho nhân viên bức xạ  </w:t>
            </w:r>
          </w:p>
        </w:tc>
        <w:tc>
          <w:tcPr>
            <w:tcW w:w="4547" w:type="dxa"/>
            <w:tcBorders>
              <w:top w:val="single" w:sz="4" w:space="0" w:color="000000"/>
              <w:left w:val="single" w:sz="4" w:space="0" w:color="000000"/>
              <w:bottom w:val="single" w:sz="4" w:space="0" w:color="000000"/>
              <w:right w:val="single" w:sz="4" w:space="0" w:color="000000"/>
            </w:tcBorders>
          </w:tcPr>
          <w:p w:rsidR="00F44D39" w:rsidRPr="00103F02" w:rsidRDefault="00F44D39" w:rsidP="003D120D">
            <w:pPr>
              <w:ind w:right="152"/>
              <w:jc w:val="both"/>
            </w:pPr>
            <w:r w:rsidRPr="00103F02">
              <w:t xml:space="preserve">- 100% người phụ trách và nhân viên vận hành thiết bị chiếu xạ được cấp chứng chỉ nhân viên bức xạ.  </w:t>
            </w:r>
          </w:p>
          <w:p w:rsidR="00F44D39" w:rsidRPr="00103F02" w:rsidRDefault="00F44D39" w:rsidP="003D120D">
            <w:pPr>
              <w:ind w:right="152"/>
              <w:jc w:val="both"/>
            </w:pPr>
            <w:r w:rsidRPr="00103F02">
              <w:t xml:space="preserve">- Các nhân viên bức xạ được đào tạo về an toàn bức xạ định kỳ theo quy định.  Hồ sơ đào tạo được lưu giữ đầy đủ tại cơ sở.  </w:t>
            </w:r>
          </w:p>
        </w:tc>
      </w:tr>
      <w:tr w:rsidR="00F44D39" w:rsidRPr="00103F02" w:rsidTr="003D120D">
        <w:trPr>
          <w:trHeight w:val="999"/>
          <w:jc w:val="center"/>
        </w:trPr>
        <w:tc>
          <w:tcPr>
            <w:tcW w:w="954" w:type="dxa"/>
            <w:tcBorders>
              <w:top w:val="single" w:sz="4" w:space="0" w:color="000000"/>
              <w:left w:val="single" w:sz="4" w:space="0" w:color="000000"/>
              <w:bottom w:val="single" w:sz="4" w:space="0" w:color="000000"/>
              <w:right w:val="single" w:sz="4" w:space="0" w:color="000000"/>
            </w:tcBorders>
            <w:vAlign w:val="center"/>
          </w:tcPr>
          <w:p w:rsidR="00F44D39" w:rsidRPr="00103F02" w:rsidRDefault="00F44D39" w:rsidP="003D120D">
            <w:pPr>
              <w:ind w:left="-74" w:right="104" w:hanging="37"/>
              <w:jc w:val="center"/>
            </w:pPr>
            <w:r w:rsidRPr="00103F02">
              <w:t>4</w:t>
            </w:r>
          </w:p>
        </w:tc>
        <w:tc>
          <w:tcPr>
            <w:tcW w:w="3565" w:type="dxa"/>
            <w:tcBorders>
              <w:top w:val="single" w:sz="4" w:space="0" w:color="000000"/>
              <w:left w:val="single" w:sz="4" w:space="0" w:color="000000"/>
              <w:bottom w:val="single" w:sz="4" w:space="0" w:color="000000"/>
              <w:right w:val="single" w:sz="4" w:space="0" w:color="000000"/>
            </w:tcBorders>
            <w:vAlign w:val="center"/>
          </w:tcPr>
          <w:p w:rsidR="00F44D39" w:rsidRPr="00103F02" w:rsidRDefault="00F44D39" w:rsidP="003D120D">
            <w:pPr>
              <w:ind w:right="125" w:firstLine="15"/>
            </w:pPr>
            <w:r w:rsidRPr="00103F02">
              <w:t xml:space="preserve">Kiểm soát liều chiếu xạ cá nhân </w:t>
            </w:r>
          </w:p>
        </w:tc>
        <w:tc>
          <w:tcPr>
            <w:tcW w:w="4547" w:type="dxa"/>
            <w:tcBorders>
              <w:top w:val="single" w:sz="4" w:space="0" w:color="000000"/>
              <w:left w:val="single" w:sz="4" w:space="0" w:color="000000"/>
              <w:bottom w:val="single" w:sz="4" w:space="0" w:color="000000"/>
              <w:right w:val="single" w:sz="4" w:space="0" w:color="000000"/>
            </w:tcBorders>
          </w:tcPr>
          <w:p w:rsidR="00F44D39" w:rsidRPr="00103F02" w:rsidRDefault="00F44D39" w:rsidP="003D120D">
            <w:pPr>
              <w:ind w:right="152"/>
              <w:jc w:val="both"/>
            </w:pPr>
            <w:r w:rsidRPr="00103F02">
              <w:t xml:space="preserve">- 100% cơ sở đã trang bị liều kế cá nhân và tổ chức đọc liều định kỳ 3 tháng/1 lần cho các nhân viên bức xạ.  </w:t>
            </w:r>
          </w:p>
          <w:p w:rsidR="00F44D39" w:rsidRPr="00103F02" w:rsidRDefault="00F44D39" w:rsidP="003D120D">
            <w:pPr>
              <w:ind w:right="152"/>
              <w:jc w:val="both"/>
            </w:pPr>
            <w:r w:rsidRPr="00103F02">
              <w:t xml:space="preserve">- Các nhân viên bức xạ đều được thông báo kết quả đọc liều sau mỗi lần đọc. </w:t>
            </w:r>
          </w:p>
          <w:p w:rsidR="00F44D39" w:rsidRPr="00103F02" w:rsidRDefault="00F44D39" w:rsidP="003D120D">
            <w:pPr>
              <w:ind w:right="152"/>
              <w:jc w:val="both"/>
            </w:pPr>
            <w:r w:rsidRPr="00103F02">
              <w:t xml:space="preserve">- Các cơ sở đã tổ chức lưu giữ hồ sơ đọc liều của nhân viên bức xạ. Tuy nhiên phần lớn các cơ sở chưa lập sổ theo dõi liều cá nhân cho từng nhân viên theo quy định tại Thông tư 19/2012/TTBKHCN về kiểm soát chiếu xạ nghề nghiệp và chiếu xạ công chúng.  </w:t>
            </w:r>
          </w:p>
        </w:tc>
      </w:tr>
      <w:tr w:rsidR="00F44D39" w:rsidRPr="00103F02" w:rsidTr="003D120D">
        <w:trPr>
          <w:trHeight w:val="1539"/>
          <w:jc w:val="center"/>
        </w:trPr>
        <w:tc>
          <w:tcPr>
            <w:tcW w:w="954" w:type="dxa"/>
            <w:tcBorders>
              <w:top w:val="single" w:sz="4" w:space="0" w:color="000000"/>
              <w:left w:val="single" w:sz="4" w:space="0" w:color="000000"/>
              <w:bottom w:val="single" w:sz="4" w:space="0" w:color="000000"/>
              <w:right w:val="single" w:sz="4" w:space="0" w:color="000000"/>
            </w:tcBorders>
            <w:vAlign w:val="center"/>
          </w:tcPr>
          <w:p w:rsidR="00F44D39" w:rsidRPr="00103F02" w:rsidRDefault="00F44D39" w:rsidP="003D120D">
            <w:pPr>
              <w:ind w:left="-74" w:right="104" w:hanging="37"/>
              <w:jc w:val="center"/>
            </w:pPr>
            <w:r w:rsidRPr="00103F02">
              <w:t>5</w:t>
            </w:r>
          </w:p>
        </w:tc>
        <w:tc>
          <w:tcPr>
            <w:tcW w:w="3565" w:type="dxa"/>
            <w:tcBorders>
              <w:top w:val="single" w:sz="4" w:space="0" w:color="000000"/>
              <w:left w:val="single" w:sz="4" w:space="0" w:color="000000"/>
              <w:bottom w:val="single" w:sz="4" w:space="0" w:color="000000"/>
              <w:right w:val="single" w:sz="4" w:space="0" w:color="000000"/>
            </w:tcBorders>
            <w:vAlign w:val="center"/>
          </w:tcPr>
          <w:p w:rsidR="00F44D39" w:rsidRPr="00103F02" w:rsidRDefault="00F44D39" w:rsidP="003D120D">
            <w:pPr>
              <w:ind w:right="125" w:firstLine="15"/>
            </w:pPr>
            <w:r w:rsidRPr="00103F02">
              <w:t xml:space="preserve">Hồ sơ theo dõi sức khoẻ của nhân viên bức xạ  </w:t>
            </w:r>
          </w:p>
        </w:tc>
        <w:tc>
          <w:tcPr>
            <w:tcW w:w="4547" w:type="dxa"/>
            <w:tcBorders>
              <w:top w:val="single" w:sz="4" w:space="0" w:color="000000"/>
              <w:left w:val="single" w:sz="4" w:space="0" w:color="000000"/>
              <w:bottom w:val="single" w:sz="4" w:space="0" w:color="000000"/>
              <w:right w:val="single" w:sz="4" w:space="0" w:color="000000"/>
            </w:tcBorders>
            <w:vAlign w:val="center"/>
          </w:tcPr>
          <w:p w:rsidR="00F44D39" w:rsidRPr="00103F02" w:rsidRDefault="00F44D39" w:rsidP="003D120D">
            <w:pPr>
              <w:ind w:right="152"/>
              <w:jc w:val="both"/>
            </w:pPr>
            <w:r w:rsidRPr="00103F02">
              <w:t xml:space="preserve">100% nhân viên bức xạ được khám sức khỏe định kỳ theo quy định. Chưa có nhân viên nào qua theo dõi sức khỏe phát hiện có dấu hiệu ảnh hưởng do bức xạ gây ra.  </w:t>
            </w:r>
          </w:p>
        </w:tc>
      </w:tr>
      <w:tr w:rsidR="00F44D39" w:rsidRPr="00103F02" w:rsidTr="003D120D">
        <w:trPr>
          <w:trHeight w:val="2443"/>
          <w:jc w:val="center"/>
        </w:trPr>
        <w:tc>
          <w:tcPr>
            <w:tcW w:w="954" w:type="dxa"/>
            <w:tcBorders>
              <w:top w:val="single" w:sz="4" w:space="0" w:color="000000"/>
              <w:left w:val="single" w:sz="4" w:space="0" w:color="000000"/>
              <w:bottom w:val="single" w:sz="4" w:space="0" w:color="000000"/>
              <w:right w:val="single" w:sz="4" w:space="0" w:color="000000"/>
            </w:tcBorders>
            <w:vAlign w:val="center"/>
          </w:tcPr>
          <w:p w:rsidR="00F44D39" w:rsidRPr="00103F02" w:rsidRDefault="00F44D39" w:rsidP="003D120D">
            <w:pPr>
              <w:ind w:left="-74" w:right="104" w:hanging="37"/>
              <w:jc w:val="center"/>
            </w:pPr>
            <w:r w:rsidRPr="00103F02">
              <w:t>6</w:t>
            </w:r>
          </w:p>
        </w:tc>
        <w:tc>
          <w:tcPr>
            <w:tcW w:w="3565" w:type="dxa"/>
            <w:tcBorders>
              <w:top w:val="single" w:sz="4" w:space="0" w:color="000000"/>
              <w:left w:val="single" w:sz="4" w:space="0" w:color="000000"/>
              <w:bottom w:val="single" w:sz="4" w:space="0" w:color="000000"/>
              <w:right w:val="single" w:sz="4" w:space="0" w:color="000000"/>
            </w:tcBorders>
            <w:vAlign w:val="center"/>
          </w:tcPr>
          <w:p w:rsidR="00F44D39" w:rsidRPr="00103F02" w:rsidRDefault="00F44D39" w:rsidP="003D120D">
            <w:pPr>
              <w:ind w:right="125" w:firstLine="15"/>
            </w:pPr>
            <w:r w:rsidRPr="00103F02">
              <w:t xml:space="preserve">Kế hoạch ứng phó sự cố bức xạ  </w:t>
            </w:r>
          </w:p>
        </w:tc>
        <w:tc>
          <w:tcPr>
            <w:tcW w:w="4547" w:type="dxa"/>
            <w:tcBorders>
              <w:top w:val="single" w:sz="4" w:space="0" w:color="000000"/>
              <w:left w:val="single" w:sz="4" w:space="0" w:color="000000"/>
              <w:bottom w:val="single" w:sz="4" w:space="0" w:color="000000"/>
              <w:right w:val="single" w:sz="4" w:space="0" w:color="000000"/>
            </w:tcBorders>
            <w:vAlign w:val="center"/>
          </w:tcPr>
          <w:p w:rsidR="00F44D39" w:rsidRPr="00A20FB7" w:rsidRDefault="00F44D39" w:rsidP="003D120D">
            <w:pPr>
              <w:ind w:right="152"/>
              <w:jc w:val="both"/>
              <w:rPr>
                <w:lang w:val="en-US"/>
              </w:rPr>
            </w:pPr>
            <w:r w:rsidRPr="00103F02">
              <w:t>- 100% cơ sở đã xây dựng kế hoạch ứng phó sự cố tại cơ sở theo quy định tại Thông tư 25/2014/TT-BKHCN quy định về chuẩn bị và ứng phó sự cố bức xạ và hạt nhân, lập và phê duyệt kế hoạch ứng phó sự cố bức xạ và hạ</w:t>
            </w:r>
            <w:r w:rsidR="00A20FB7">
              <w:t xml:space="preserve">t nhân.  </w:t>
            </w:r>
          </w:p>
        </w:tc>
      </w:tr>
      <w:tr w:rsidR="00F44D39" w:rsidRPr="00103F02" w:rsidTr="003D120D">
        <w:trPr>
          <w:trHeight w:val="2201"/>
          <w:jc w:val="center"/>
        </w:trPr>
        <w:tc>
          <w:tcPr>
            <w:tcW w:w="954" w:type="dxa"/>
            <w:tcBorders>
              <w:top w:val="single" w:sz="4" w:space="0" w:color="000000"/>
              <w:left w:val="single" w:sz="4" w:space="0" w:color="000000"/>
              <w:bottom w:val="single" w:sz="4" w:space="0" w:color="000000"/>
              <w:right w:val="single" w:sz="4" w:space="0" w:color="000000"/>
            </w:tcBorders>
            <w:vAlign w:val="center"/>
          </w:tcPr>
          <w:p w:rsidR="00F44D39" w:rsidRPr="00103F02" w:rsidRDefault="00F44D39" w:rsidP="003D120D">
            <w:pPr>
              <w:ind w:left="-74" w:right="104" w:hanging="37"/>
              <w:jc w:val="center"/>
            </w:pPr>
            <w:r w:rsidRPr="00103F02">
              <w:lastRenderedPageBreak/>
              <w:t>7</w:t>
            </w:r>
          </w:p>
        </w:tc>
        <w:tc>
          <w:tcPr>
            <w:tcW w:w="3565" w:type="dxa"/>
            <w:tcBorders>
              <w:top w:val="single" w:sz="4" w:space="0" w:color="000000"/>
              <w:left w:val="single" w:sz="4" w:space="0" w:color="000000"/>
              <w:bottom w:val="single" w:sz="4" w:space="0" w:color="000000"/>
              <w:right w:val="single" w:sz="4" w:space="0" w:color="000000"/>
            </w:tcBorders>
            <w:vAlign w:val="center"/>
          </w:tcPr>
          <w:p w:rsidR="00F44D39" w:rsidRPr="00103F02" w:rsidRDefault="00F44D39" w:rsidP="003D120D">
            <w:pPr>
              <w:ind w:right="125" w:firstLine="15"/>
            </w:pPr>
            <w:r w:rsidRPr="00103F02">
              <w:t xml:space="preserve">Kiểm xạ khu vực làm việc   </w:t>
            </w:r>
          </w:p>
        </w:tc>
        <w:tc>
          <w:tcPr>
            <w:tcW w:w="4547" w:type="dxa"/>
            <w:tcBorders>
              <w:top w:val="single" w:sz="4" w:space="0" w:color="000000"/>
              <w:left w:val="single" w:sz="4" w:space="0" w:color="000000"/>
              <w:bottom w:val="single" w:sz="4" w:space="0" w:color="000000"/>
              <w:right w:val="single" w:sz="4" w:space="0" w:color="000000"/>
            </w:tcBorders>
          </w:tcPr>
          <w:p w:rsidR="00F44D39" w:rsidRPr="00103F02" w:rsidRDefault="00F44D39" w:rsidP="003D120D">
            <w:pPr>
              <w:ind w:right="152"/>
              <w:jc w:val="both"/>
            </w:pPr>
            <w:r w:rsidRPr="00103F02">
              <w:t xml:space="preserve">- 100% các cơ sở thường xuyên thực hiện đo đánh giá an toàn bức xạ tại khu vực sử dụng thiết bị chiếu xạ, các đơn vị đều trang bị thiết bị đo suất liều bức xạ xách tay và thiết bị đo bức xạ lắp cố định để giám sát an toàn trong thời gian vận hành.  </w:t>
            </w:r>
          </w:p>
        </w:tc>
      </w:tr>
      <w:tr w:rsidR="00F44D39" w:rsidRPr="00103F02" w:rsidTr="003D120D">
        <w:trPr>
          <w:trHeight w:val="2443"/>
          <w:jc w:val="center"/>
        </w:trPr>
        <w:tc>
          <w:tcPr>
            <w:tcW w:w="954" w:type="dxa"/>
            <w:tcBorders>
              <w:top w:val="single" w:sz="4" w:space="0" w:color="000000"/>
              <w:left w:val="single" w:sz="4" w:space="0" w:color="000000"/>
              <w:bottom w:val="single" w:sz="4" w:space="0" w:color="000000"/>
              <w:right w:val="single" w:sz="4" w:space="0" w:color="000000"/>
            </w:tcBorders>
            <w:vAlign w:val="center"/>
          </w:tcPr>
          <w:p w:rsidR="00F44D39" w:rsidRPr="00103F02" w:rsidRDefault="00F44D39" w:rsidP="003D120D">
            <w:pPr>
              <w:ind w:left="-74" w:right="104" w:hanging="37"/>
              <w:jc w:val="center"/>
            </w:pPr>
            <w:r w:rsidRPr="00103F02">
              <w:t>8</w:t>
            </w:r>
          </w:p>
        </w:tc>
        <w:tc>
          <w:tcPr>
            <w:tcW w:w="3565" w:type="dxa"/>
            <w:tcBorders>
              <w:top w:val="single" w:sz="4" w:space="0" w:color="000000"/>
              <w:left w:val="single" w:sz="4" w:space="0" w:color="000000"/>
              <w:bottom w:val="single" w:sz="4" w:space="0" w:color="000000"/>
              <w:right w:val="single" w:sz="4" w:space="0" w:color="000000"/>
            </w:tcBorders>
            <w:vAlign w:val="center"/>
          </w:tcPr>
          <w:p w:rsidR="00F44D39" w:rsidRPr="00103F02" w:rsidRDefault="00F44D39" w:rsidP="003D120D">
            <w:pPr>
              <w:ind w:right="125" w:firstLine="15"/>
            </w:pPr>
            <w:r w:rsidRPr="00103F02">
              <w:t xml:space="preserve">Đảm bảo an ninh nguồn phóng xạ  </w:t>
            </w:r>
          </w:p>
        </w:tc>
        <w:tc>
          <w:tcPr>
            <w:tcW w:w="4547" w:type="dxa"/>
            <w:tcBorders>
              <w:top w:val="single" w:sz="4" w:space="0" w:color="000000"/>
              <w:left w:val="single" w:sz="4" w:space="0" w:color="000000"/>
              <w:bottom w:val="single" w:sz="4" w:space="0" w:color="000000"/>
              <w:right w:val="single" w:sz="4" w:space="0" w:color="000000"/>
            </w:tcBorders>
            <w:vAlign w:val="center"/>
          </w:tcPr>
          <w:p w:rsidR="00F44D39" w:rsidRPr="00103F02" w:rsidRDefault="00F44D39" w:rsidP="003D120D">
            <w:pPr>
              <w:ind w:right="152"/>
              <w:jc w:val="both"/>
            </w:pPr>
            <w:r w:rsidRPr="00103F02">
              <w:t xml:space="preserve">- 100% các cơ sở đã trang bị hệ thống đảm bảo an ninh nguồn phóng xạ như: khóa liên động, camera an ninh... kết hợp với kiểm soát hành chính và đội ngũ bảo vệ 24/24 giờ.  </w:t>
            </w:r>
          </w:p>
          <w:p w:rsidR="00F44D39" w:rsidRPr="00A20FB7" w:rsidRDefault="00F44D39" w:rsidP="003D120D">
            <w:pPr>
              <w:ind w:right="152"/>
              <w:jc w:val="both"/>
              <w:rPr>
                <w:lang w:val="en-US"/>
              </w:rPr>
            </w:pPr>
            <w:r w:rsidRPr="00103F02">
              <w:t>- Kiểm đếm nguồn phóng xạ: hầu hết các cơ sở đều thực hiện việc kiểm đếm nguồn phóng xạ định kỳ theo quy định (ngoài trừ Trung tâm chiếu xạ Hà Nội, do đặc trưng của loại thiết bị chiếu xạ này nguồn phóng xạ lưu giữ trong bể khô với hệ thống hầm che chắn nên không thể thực hiện kiểm đếm thông thường như hệ bể lưu giữ bằng nướ</w:t>
            </w:r>
            <w:r w:rsidR="00A20FB7">
              <w:t xml:space="preserve">c).   </w:t>
            </w:r>
          </w:p>
        </w:tc>
      </w:tr>
      <w:tr w:rsidR="00F44D39" w:rsidRPr="00103F02" w:rsidTr="003D120D">
        <w:trPr>
          <w:trHeight w:val="2443"/>
          <w:jc w:val="center"/>
        </w:trPr>
        <w:tc>
          <w:tcPr>
            <w:tcW w:w="954" w:type="dxa"/>
            <w:tcBorders>
              <w:top w:val="single" w:sz="4" w:space="0" w:color="000000"/>
              <w:left w:val="single" w:sz="4" w:space="0" w:color="000000"/>
              <w:bottom w:val="single" w:sz="4" w:space="0" w:color="000000"/>
              <w:right w:val="single" w:sz="4" w:space="0" w:color="000000"/>
            </w:tcBorders>
            <w:vAlign w:val="center"/>
          </w:tcPr>
          <w:p w:rsidR="00F44D39" w:rsidRPr="00103F02" w:rsidRDefault="00F44D39" w:rsidP="003D120D">
            <w:pPr>
              <w:ind w:left="-74" w:right="104" w:hanging="37"/>
              <w:jc w:val="center"/>
            </w:pPr>
            <w:r w:rsidRPr="00103F02">
              <w:t>9</w:t>
            </w:r>
          </w:p>
        </w:tc>
        <w:tc>
          <w:tcPr>
            <w:tcW w:w="3565" w:type="dxa"/>
            <w:tcBorders>
              <w:top w:val="single" w:sz="4" w:space="0" w:color="000000"/>
              <w:left w:val="single" w:sz="4" w:space="0" w:color="000000"/>
              <w:bottom w:val="single" w:sz="4" w:space="0" w:color="000000"/>
              <w:right w:val="single" w:sz="4" w:space="0" w:color="000000"/>
            </w:tcBorders>
            <w:vAlign w:val="center"/>
          </w:tcPr>
          <w:p w:rsidR="00F44D39" w:rsidRPr="00103F02" w:rsidRDefault="00F44D39" w:rsidP="003D120D">
            <w:pPr>
              <w:ind w:right="125" w:firstLine="15"/>
            </w:pPr>
            <w:r w:rsidRPr="00103F02">
              <w:t xml:space="preserve">Biển cảnh báo bức xạ và tín hiệu cảnh báo bức xạ, các thiết bị bảo đảm an toàn   </w:t>
            </w:r>
          </w:p>
        </w:tc>
        <w:tc>
          <w:tcPr>
            <w:tcW w:w="4547" w:type="dxa"/>
            <w:tcBorders>
              <w:top w:val="single" w:sz="4" w:space="0" w:color="000000"/>
              <w:left w:val="single" w:sz="4" w:space="0" w:color="000000"/>
              <w:bottom w:val="single" w:sz="4" w:space="0" w:color="000000"/>
              <w:right w:val="single" w:sz="4" w:space="0" w:color="000000"/>
            </w:tcBorders>
            <w:vAlign w:val="center"/>
          </w:tcPr>
          <w:p w:rsidR="00F44D39" w:rsidRPr="00103F02" w:rsidRDefault="00F44D39" w:rsidP="003D120D">
            <w:pPr>
              <w:ind w:right="152"/>
              <w:jc w:val="both"/>
            </w:pPr>
            <w:r w:rsidRPr="00103F02">
              <w:t xml:space="preserve">- 100% các cơ sở đã trang bị đầy đủ hệ thống cảnh báo bức xạ (hình ảnh và âm thanh....) và thiết bị đảm bảo an toàn bức xạ (hệ thống dừng khẩn cấp, khóa liên động, thiết bị theo dõi bức xạ.....).  </w:t>
            </w:r>
          </w:p>
          <w:p w:rsidR="00F44D39" w:rsidRPr="00103F02" w:rsidRDefault="00F44D39" w:rsidP="003D120D">
            <w:pPr>
              <w:ind w:right="152"/>
              <w:jc w:val="both"/>
            </w:pPr>
            <w:r w:rsidRPr="00103F02">
              <w:t xml:space="preserve">- Các thiết bị ghi đo bức xạ đều được kiểm chuẩn định kỳ hàng năm.  </w:t>
            </w:r>
          </w:p>
        </w:tc>
      </w:tr>
      <w:tr w:rsidR="00F44D39" w:rsidRPr="00103F02" w:rsidTr="003D120D">
        <w:trPr>
          <w:trHeight w:val="2443"/>
          <w:jc w:val="center"/>
        </w:trPr>
        <w:tc>
          <w:tcPr>
            <w:tcW w:w="954" w:type="dxa"/>
            <w:tcBorders>
              <w:top w:val="single" w:sz="4" w:space="0" w:color="000000"/>
              <w:left w:val="single" w:sz="4" w:space="0" w:color="000000"/>
              <w:bottom w:val="single" w:sz="4" w:space="0" w:color="000000"/>
              <w:right w:val="single" w:sz="4" w:space="0" w:color="000000"/>
            </w:tcBorders>
            <w:vAlign w:val="center"/>
          </w:tcPr>
          <w:p w:rsidR="00F44D39" w:rsidRPr="00103F02" w:rsidRDefault="00F44D39" w:rsidP="003D120D">
            <w:pPr>
              <w:ind w:left="-74" w:right="104" w:hanging="37"/>
              <w:jc w:val="center"/>
            </w:pPr>
            <w:r w:rsidRPr="00103F02">
              <w:t>10</w:t>
            </w:r>
          </w:p>
        </w:tc>
        <w:tc>
          <w:tcPr>
            <w:tcW w:w="3565" w:type="dxa"/>
            <w:tcBorders>
              <w:top w:val="single" w:sz="4" w:space="0" w:color="000000"/>
              <w:left w:val="single" w:sz="4" w:space="0" w:color="000000"/>
              <w:bottom w:val="single" w:sz="4" w:space="0" w:color="000000"/>
              <w:right w:val="single" w:sz="4" w:space="0" w:color="000000"/>
            </w:tcBorders>
            <w:vAlign w:val="center"/>
          </w:tcPr>
          <w:p w:rsidR="00F44D39" w:rsidRPr="00103F02" w:rsidRDefault="00F44D39" w:rsidP="003D120D">
            <w:pPr>
              <w:ind w:right="125" w:firstLine="15"/>
            </w:pPr>
            <w:r w:rsidRPr="00103F02">
              <w:t xml:space="preserve">Quy trình vận hành, nhật ký vận hành và hồ sơ thiết bị chiếu xạ, nội quy an toàn bức xạ  </w:t>
            </w:r>
          </w:p>
        </w:tc>
        <w:tc>
          <w:tcPr>
            <w:tcW w:w="4547" w:type="dxa"/>
            <w:tcBorders>
              <w:top w:val="single" w:sz="4" w:space="0" w:color="000000"/>
              <w:left w:val="single" w:sz="4" w:space="0" w:color="000000"/>
              <w:bottom w:val="single" w:sz="4" w:space="0" w:color="000000"/>
              <w:right w:val="single" w:sz="4" w:space="0" w:color="000000"/>
            </w:tcBorders>
            <w:vAlign w:val="center"/>
          </w:tcPr>
          <w:p w:rsidR="00F44D39" w:rsidRPr="00103F02" w:rsidRDefault="00F44D39" w:rsidP="003D120D">
            <w:pPr>
              <w:ind w:right="152"/>
              <w:jc w:val="both"/>
            </w:pPr>
            <w:r w:rsidRPr="00103F02">
              <w:t xml:space="preserve">- 100% các cơ sở đã xây dựng và áp dụng nội quy an toàn, quy trình vận hành, nhật ký vận hành đến toàn bộ các nhân viên bức xạ.  </w:t>
            </w:r>
          </w:p>
          <w:p w:rsidR="00F44D39" w:rsidRPr="00103F02" w:rsidRDefault="00F44D39" w:rsidP="003D120D">
            <w:pPr>
              <w:ind w:right="152"/>
              <w:jc w:val="both"/>
            </w:pPr>
            <w:r w:rsidRPr="00103F02">
              <w:t xml:space="preserve">- Các cơ sở đã tổ chức ghi chép đầy đủ hoạt động vận hành và bảo dưỡng trong hồ sơ lưu.  </w:t>
            </w:r>
          </w:p>
          <w:p w:rsidR="00F44D39" w:rsidRPr="00103F02" w:rsidRDefault="00F44D39" w:rsidP="003D120D">
            <w:pPr>
              <w:ind w:right="152"/>
              <w:jc w:val="both"/>
            </w:pPr>
            <w:r w:rsidRPr="00103F02">
              <w:t xml:space="preserve">- Hoạt động bảo dưỡng thiết bị sử dụng nguồn phóng xạ chủ yếu do cơ sở tự thực hiện. Tuy nhiên một số đơn vị thực hiện hoạt động bảo dưỡng chưa tốt dẫn đến tình trạng kẹt nguồn trong quá trình hoạt động.  </w:t>
            </w:r>
          </w:p>
        </w:tc>
      </w:tr>
    </w:tbl>
    <w:p w:rsidR="00F44D39" w:rsidRPr="00103F02" w:rsidRDefault="00F44D39" w:rsidP="00F44D39">
      <w:pPr>
        <w:spacing w:line="259" w:lineRule="auto"/>
        <w:ind w:left="-1702" w:right="30" w:firstLine="288"/>
      </w:pPr>
    </w:p>
    <w:p w:rsidR="00F44D39" w:rsidRPr="00103F02" w:rsidRDefault="00F44D39" w:rsidP="00F44D39">
      <w:pPr>
        <w:pStyle w:val="ListParagraph"/>
        <w:numPr>
          <w:ilvl w:val="0"/>
          <w:numId w:val="9"/>
        </w:numPr>
        <w:tabs>
          <w:tab w:val="left" w:pos="284"/>
          <w:tab w:val="left" w:pos="851"/>
        </w:tabs>
        <w:spacing w:before="120" w:after="120"/>
        <w:ind w:left="0" w:right="268" w:firstLine="567"/>
        <w:contextualSpacing w:val="0"/>
        <w:jc w:val="both"/>
        <w:outlineLvl w:val="1"/>
        <w:rPr>
          <w:sz w:val="28"/>
          <w:szCs w:val="28"/>
        </w:rPr>
      </w:pPr>
      <w:bookmarkStart w:id="75" w:name="_Toc26435519"/>
      <w:bookmarkStart w:id="76" w:name="_Toc63155572"/>
      <w:bookmarkStart w:id="77" w:name="_Toc90501891"/>
      <w:bookmarkStart w:id="78" w:name="_Toc121217072"/>
      <w:r w:rsidRPr="00103F02">
        <w:rPr>
          <w:b/>
          <w:sz w:val="28"/>
          <w:szCs w:val="28"/>
        </w:rPr>
        <w:t xml:space="preserve">Tình hình đảm bảo an toàn bức xạ tại các cơ sở xạ trị và y học hạt </w:t>
      </w:r>
      <w:bookmarkEnd w:id="75"/>
      <w:bookmarkEnd w:id="76"/>
      <w:r w:rsidRPr="00103F02">
        <w:rPr>
          <w:b/>
          <w:sz w:val="28"/>
          <w:szCs w:val="28"/>
        </w:rPr>
        <w:t>nhân</w:t>
      </w:r>
      <w:bookmarkEnd w:id="77"/>
      <w:bookmarkEnd w:id="78"/>
    </w:p>
    <w:p w:rsidR="00F44D39" w:rsidRPr="00A20FB7" w:rsidRDefault="00A20FB7" w:rsidP="00A20FB7">
      <w:pPr>
        <w:tabs>
          <w:tab w:val="left" w:pos="284"/>
          <w:tab w:val="left" w:pos="851"/>
        </w:tabs>
        <w:spacing w:before="120" w:after="120"/>
        <w:ind w:right="268"/>
        <w:jc w:val="both"/>
        <w:outlineLvl w:val="1"/>
        <w:rPr>
          <w:sz w:val="28"/>
          <w:szCs w:val="28"/>
        </w:rPr>
      </w:pPr>
      <w:bookmarkStart w:id="79" w:name="_Toc90501892"/>
      <w:r>
        <w:rPr>
          <w:sz w:val="28"/>
          <w:szCs w:val="28"/>
          <w:lang w:val="en-US"/>
        </w:rPr>
        <w:tab/>
      </w:r>
      <w:r>
        <w:rPr>
          <w:sz w:val="28"/>
          <w:szCs w:val="28"/>
          <w:lang w:val="en-US"/>
        </w:rPr>
        <w:tab/>
      </w:r>
      <w:bookmarkStart w:id="80" w:name="_Toc121217073"/>
      <w:r w:rsidR="00F44D39" w:rsidRPr="00A20FB7">
        <w:rPr>
          <w:sz w:val="28"/>
          <w:szCs w:val="28"/>
        </w:rPr>
        <w:t>Đến hết năm 202</w:t>
      </w:r>
      <w:r w:rsidR="00F44D39" w:rsidRPr="00A20FB7">
        <w:rPr>
          <w:sz w:val="28"/>
          <w:szCs w:val="28"/>
          <w:lang w:val="en-GB"/>
        </w:rPr>
        <w:t>1</w:t>
      </w:r>
      <w:r w:rsidR="00F44D39" w:rsidRPr="00A20FB7">
        <w:rPr>
          <w:sz w:val="28"/>
          <w:szCs w:val="28"/>
        </w:rPr>
        <w:t>, Việt Nam có 3</w:t>
      </w:r>
      <w:r w:rsidR="00F44D39" w:rsidRPr="00A20FB7">
        <w:rPr>
          <w:sz w:val="28"/>
          <w:szCs w:val="28"/>
          <w:lang w:val="en-GB"/>
        </w:rPr>
        <w:t>3</w:t>
      </w:r>
      <w:r w:rsidR="00F44D39" w:rsidRPr="00A20FB7">
        <w:rPr>
          <w:sz w:val="28"/>
          <w:szCs w:val="28"/>
        </w:rPr>
        <w:t xml:space="preserve"> cơ sở xạ trị (trong đó có 4</w:t>
      </w:r>
      <w:r w:rsidR="00F44D39" w:rsidRPr="00A20FB7">
        <w:rPr>
          <w:sz w:val="28"/>
          <w:szCs w:val="28"/>
          <w:lang w:val="en-GB"/>
        </w:rPr>
        <w:t>5</w:t>
      </w:r>
      <w:r w:rsidR="00F44D39" w:rsidRPr="00A20FB7">
        <w:rPr>
          <w:sz w:val="28"/>
          <w:szCs w:val="28"/>
        </w:rPr>
        <w:t xml:space="preserve"> thiết bị gia tốc và 11 thiết bị sử dụng nguồn) và 50 cơ sở y học hạt nhân còn hoạt động. Danh sách các cơ sở này được liệt kê tại Phụ lục 7.</w:t>
      </w:r>
      <w:bookmarkEnd w:id="79"/>
      <w:bookmarkEnd w:id="80"/>
      <w:r w:rsidR="00F44D39" w:rsidRPr="00A20FB7">
        <w:rPr>
          <w:sz w:val="28"/>
          <w:szCs w:val="28"/>
        </w:rPr>
        <w:t xml:space="preserve"> </w:t>
      </w:r>
    </w:p>
    <w:p w:rsidR="00F44D39" w:rsidRPr="00103F02" w:rsidRDefault="00F44D39" w:rsidP="00F44D39">
      <w:pPr>
        <w:spacing w:before="120" w:after="120"/>
        <w:ind w:right="268" w:firstLine="567"/>
        <w:jc w:val="both"/>
        <w:rPr>
          <w:sz w:val="28"/>
          <w:szCs w:val="28"/>
        </w:rPr>
      </w:pPr>
      <w:r w:rsidRPr="00103F02">
        <w:rPr>
          <w:sz w:val="28"/>
          <w:szCs w:val="28"/>
        </w:rPr>
        <w:t>100% các thiết bị bức xạ, nguồn phóng xạ đã được cấp phép tiến hành công việc bức xạ..</w:t>
      </w:r>
    </w:p>
    <w:p w:rsidR="00F44D39" w:rsidRPr="00103F02" w:rsidRDefault="00F44D39" w:rsidP="00F44D39">
      <w:pPr>
        <w:spacing w:before="120" w:after="120"/>
        <w:ind w:right="268" w:firstLine="567"/>
        <w:jc w:val="both"/>
        <w:rPr>
          <w:sz w:val="28"/>
          <w:szCs w:val="28"/>
        </w:rPr>
      </w:pPr>
      <w:r w:rsidRPr="00103F02">
        <w:rPr>
          <w:sz w:val="28"/>
          <w:szCs w:val="28"/>
        </w:rPr>
        <w:t xml:space="preserve">Kết quả đánh giá tình hình hoạt động và đảm bảo an toàn bức xạ được đưa ra trong Bảng 5.2.  </w:t>
      </w:r>
    </w:p>
    <w:p w:rsidR="00F44D39" w:rsidRPr="00103F02" w:rsidRDefault="00F44D39" w:rsidP="00F44D39">
      <w:pPr>
        <w:spacing w:after="13" w:line="248" w:lineRule="auto"/>
        <w:ind w:right="45"/>
        <w:jc w:val="center"/>
        <w:rPr>
          <w:b/>
          <w:sz w:val="24"/>
          <w:szCs w:val="24"/>
        </w:rPr>
      </w:pPr>
      <w:r w:rsidRPr="00103F02">
        <w:rPr>
          <w:b/>
          <w:sz w:val="24"/>
          <w:szCs w:val="24"/>
        </w:rPr>
        <w:t>Bảng 5.2. Đánh giá tình hình hoạt động và đảm bảo an toàn bức xạ</w:t>
      </w:r>
    </w:p>
    <w:tbl>
      <w:tblPr>
        <w:tblStyle w:val="TableGrid0"/>
        <w:tblW w:w="9116" w:type="dxa"/>
        <w:jc w:val="center"/>
        <w:tblInd w:w="0" w:type="dxa"/>
        <w:tblCellMar>
          <w:top w:w="69" w:type="dxa"/>
          <w:left w:w="106" w:type="dxa"/>
        </w:tblCellMar>
        <w:tblLook w:val="04A0" w:firstRow="1" w:lastRow="0" w:firstColumn="1" w:lastColumn="0" w:noHBand="0" w:noVBand="1"/>
      </w:tblPr>
      <w:tblGrid>
        <w:gridCol w:w="795"/>
        <w:gridCol w:w="3790"/>
        <w:gridCol w:w="4531"/>
      </w:tblGrid>
      <w:tr w:rsidR="00F44D39" w:rsidRPr="00103F02" w:rsidTr="003D120D">
        <w:trPr>
          <w:trHeight w:val="658"/>
          <w:tblHeader/>
          <w:jc w:val="center"/>
        </w:trPr>
        <w:tc>
          <w:tcPr>
            <w:tcW w:w="795" w:type="dxa"/>
            <w:tcBorders>
              <w:top w:val="single" w:sz="4" w:space="0" w:color="000000"/>
              <w:left w:val="single" w:sz="4" w:space="0" w:color="000000"/>
              <w:bottom w:val="single" w:sz="4" w:space="0" w:color="000000"/>
              <w:right w:val="single" w:sz="4" w:space="0" w:color="auto"/>
            </w:tcBorders>
            <w:vAlign w:val="center"/>
          </w:tcPr>
          <w:p w:rsidR="00F44D39" w:rsidRPr="00103F02" w:rsidRDefault="00F44D39" w:rsidP="003D120D">
            <w:pPr>
              <w:spacing w:line="259" w:lineRule="auto"/>
              <w:ind w:left="69" w:right="90"/>
              <w:jc w:val="center"/>
              <w:rPr>
                <w:b/>
                <w:sz w:val="24"/>
                <w:szCs w:val="24"/>
              </w:rPr>
            </w:pPr>
            <w:r w:rsidRPr="00103F02">
              <w:rPr>
                <w:b/>
                <w:sz w:val="24"/>
                <w:szCs w:val="24"/>
              </w:rPr>
              <w:t>STT</w:t>
            </w:r>
          </w:p>
        </w:tc>
        <w:tc>
          <w:tcPr>
            <w:tcW w:w="3790" w:type="dxa"/>
            <w:tcBorders>
              <w:top w:val="single" w:sz="4" w:space="0" w:color="000000"/>
              <w:left w:val="single" w:sz="4" w:space="0" w:color="auto"/>
              <w:bottom w:val="single" w:sz="4" w:space="0" w:color="000000"/>
              <w:right w:val="single" w:sz="4" w:space="0" w:color="000000"/>
            </w:tcBorders>
            <w:vAlign w:val="center"/>
          </w:tcPr>
          <w:p w:rsidR="00F44D39" w:rsidRPr="00103F02" w:rsidRDefault="00F44D39" w:rsidP="003D120D">
            <w:pPr>
              <w:spacing w:line="259" w:lineRule="auto"/>
              <w:ind w:left="-6" w:right="123" w:firstLine="6"/>
              <w:jc w:val="center"/>
              <w:rPr>
                <w:b/>
                <w:sz w:val="24"/>
                <w:szCs w:val="24"/>
              </w:rPr>
            </w:pPr>
            <w:r w:rsidRPr="00103F02">
              <w:rPr>
                <w:b/>
                <w:sz w:val="24"/>
                <w:szCs w:val="24"/>
              </w:rPr>
              <w:t>Tình hình thực hiện hoạt động đảm bảo an toàn bức xạ</w:t>
            </w:r>
          </w:p>
        </w:tc>
        <w:tc>
          <w:tcPr>
            <w:tcW w:w="4531" w:type="dxa"/>
            <w:tcBorders>
              <w:top w:val="single" w:sz="4" w:space="0" w:color="000000"/>
              <w:left w:val="single" w:sz="4" w:space="0" w:color="000000"/>
              <w:bottom w:val="single" w:sz="4" w:space="0" w:color="000000"/>
              <w:right w:val="single" w:sz="4" w:space="0" w:color="000000"/>
            </w:tcBorders>
            <w:vAlign w:val="center"/>
          </w:tcPr>
          <w:p w:rsidR="00F44D39" w:rsidRPr="00103F02" w:rsidRDefault="00F44D39" w:rsidP="003D120D">
            <w:pPr>
              <w:spacing w:line="259" w:lineRule="auto"/>
              <w:ind w:right="138"/>
              <w:jc w:val="center"/>
              <w:rPr>
                <w:b/>
                <w:sz w:val="24"/>
                <w:szCs w:val="24"/>
              </w:rPr>
            </w:pPr>
            <w:r w:rsidRPr="00103F02">
              <w:rPr>
                <w:b/>
                <w:sz w:val="24"/>
                <w:szCs w:val="24"/>
              </w:rPr>
              <w:t>Đánh giá</w:t>
            </w:r>
          </w:p>
        </w:tc>
      </w:tr>
      <w:tr w:rsidR="00F44D39" w:rsidRPr="00103F02" w:rsidTr="003D120D">
        <w:trPr>
          <w:trHeight w:val="1050"/>
          <w:jc w:val="center"/>
        </w:trPr>
        <w:tc>
          <w:tcPr>
            <w:tcW w:w="795" w:type="dxa"/>
            <w:tcBorders>
              <w:top w:val="single" w:sz="4" w:space="0" w:color="000000"/>
              <w:left w:val="single" w:sz="4" w:space="0" w:color="000000"/>
              <w:bottom w:val="single" w:sz="4" w:space="0" w:color="000000"/>
              <w:right w:val="single" w:sz="4" w:space="0" w:color="000000"/>
            </w:tcBorders>
            <w:vAlign w:val="center"/>
          </w:tcPr>
          <w:p w:rsidR="00F44D39" w:rsidRPr="00103F02" w:rsidRDefault="00F44D39" w:rsidP="003D120D">
            <w:pPr>
              <w:spacing w:line="259" w:lineRule="auto"/>
              <w:ind w:left="69" w:right="90"/>
              <w:jc w:val="center"/>
            </w:pPr>
            <w:r w:rsidRPr="00103F02">
              <w:t>1</w:t>
            </w:r>
          </w:p>
        </w:tc>
        <w:tc>
          <w:tcPr>
            <w:tcW w:w="3790" w:type="dxa"/>
            <w:tcBorders>
              <w:top w:val="single" w:sz="4" w:space="0" w:color="000000"/>
              <w:left w:val="single" w:sz="4" w:space="0" w:color="000000"/>
              <w:bottom w:val="single" w:sz="4" w:space="0" w:color="000000"/>
              <w:right w:val="single" w:sz="4" w:space="0" w:color="000000"/>
            </w:tcBorders>
          </w:tcPr>
          <w:p w:rsidR="00F44D39" w:rsidRPr="00103F02" w:rsidRDefault="00F44D39" w:rsidP="003D120D">
            <w:pPr>
              <w:spacing w:line="259" w:lineRule="auto"/>
              <w:ind w:left="84" w:right="123" w:hanging="2"/>
            </w:pPr>
            <w:r w:rsidRPr="00103F02">
              <w:t xml:space="preserve">Việc chấp hành các quy định về khai báo, xin cấp phép, các điều kiện giấy phép đã được cấp:  </w:t>
            </w:r>
          </w:p>
        </w:tc>
        <w:tc>
          <w:tcPr>
            <w:tcW w:w="4531" w:type="dxa"/>
            <w:tcBorders>
              <w:top w:val="single" w:sz="4" w:space="0" w:color="000000"/>
              <w:left w:val="single" w:sz="4" w:space="0" w:color="000000"/>
              <w:bottom w:val="single" w:sz="4" w:space="0" w:color="000000"/>
              <w:right w:val="single" w:sz="4" w:space="0" w:color="000000"/>
            </w:tcBorders>
          </w:tcPr>
          <w:p w:rsidR="00F44D39" w:rsidRPr="00103F02" w:rsidRDefault="00F44D39" w:rsidP="003D120D">
            <w:pPr>
              <w:spacing w:line="259" w:lineRule="auto"/>
              <w:ind w:left="54" w:right="138"/>
            </w:pPr>
            <w:r w:rsidRPr="00103F02">
              <w:t xml:space="preserve">100% cơ sở thực hiện tốt.  </w:t>
            </w:r>
          </w:p>
        </w:tc>
      </w:tr>
      <w:tr w:rsidR="00F44D39" w:rsidRPr="00103F02" w:rsidTr="003D120D">
        <w:trPr>
          <w:trHeight w:val="1418"/>
          <w:jc w:val="center"/>
        </w:trPr>
        <w:tc>
          <w:tcPr>
            <w:tcW w:w="795" w:type="dxa"/>
            <w:tcBorders>
              <w:top w:val="single" w:sz="4" w:space="0" w:color="000000"/>
              <w:left w:val="single" w:sz="4" w:space="0" w:color="000000"/>
              <w:bottom w:val="single" w:sz="4" w:space="0" w:color="000000"/>
              <w:right w:val="single" w:sz="4" w:space="0" w:color="000000"/>
            </w:tcBorders>
            <w:vAlign w:val="center"/>
          </w:tcPr>
          <w:p w:rsidR="00F44D39" w:rsidRPr="00103F02" w:rsidRDefault="00F44D39" w:rsidP="003D120D">
            <w:pPr>
              <w:spacing w:line="259" w:lineRule="auto"/>
              <w:ind w:left="69" w:right="90"/>
              <w:jc w:val="center"/>
            </w:pPr>
            <w:r w:rsidRPr="00103F02">
              <w:t>2</w:t>
            </w:r>
          </w:p>
        </w:tc>
        <w:tc>
          <w:tcPr>
            <w:tcW w:w="3790" w:type="dxa"/>
            <w:tcBorders>
              <w:top w:val="single" w:sz="4" w:space="0" w:color="000000"/>
              <w:left w:val="single" w:sz="4" w:space="0" w:color="000000"/>
              <w:bottom w:val="single" w:sz="4" w:space="0" w:color="000000"/>
              <w:right w:val="single" w:sz="4" w:space="0" w:color="000000"/>
            </w:tcBorders>
            <w:vAlign w:val="center"/>
          </w:tcPr>
          <w:p w:rsidR="00F44D39" w:rsidRPr="00103F02" w:rsidRDefault="00F44D39" w:rsidP="003D120D">
            <w:pPr>
              <w:spacing w:line="259" w:lineRule="auto"/>
              <w:ind w:left="84" w:right="123" w:hanging="2"/>
            </w:pPr>
            <w:r w:rsidRPr="00103F02">
              <w:t xml:space="preserve">Trách nhiệm, quyền hạn, hiệu quả thực thi nhiệm vụ của người phụ trách an toàn bức xạ  </w:t>
            </w:r>
          </w:p>
        </w:tc>
        <w:tc>
          <w:tcPr>
            <w:tcW w:w="4531" w:type="dxa"/>
            <w:tcBorders>
              <w:top w:val="single" w:sz="4" w:space="0" w:color="000000"/>
              <w:left w:val="single" w:sz="4" w:space="0" w:color="000000"/>
              <w:bottom w:val="single" w:sz="4" w:space="0" w:color="000000"/>
              <w:right w:val="single" w:sz="4" w:space="0" w:color="000000"/>
            </w:tcBorders>
          </w:tcPr>
          <w:p w:rsidR="00F44D39" w:rsidRPr="00103F02" w:rsidRDefault="00F44D39" w:rsidP="003D120D">
            <w:pPr>
              <w:spacing w:after="60" w:line="237" w:lineRule="auto"/>
              <w:ind w:left="54" w:right="138"/>
            </w:pPr>
            <w:r w:rsidRPr="00103F02">
              <w:t xml:space="preserve">100% cơ sở đã bổ nhiệm người phụ trách an toàn, người phụ trách an toàn được phân quyền và trách nhiệm theo đúng quy định.  </w:t>
            </w:r>
          </w:p>
          <w:p w:rsidR="00F44D39" w:rsidRPr="00103F02" w:rsidRDefault="00F44D39" w:rsidP="003D120D">
            <w:pPr>
              <w:spacing w:line="259" w:lineRule="auto"/>
              <w:ind w:left="54" w:right="138"/>
            </w:pPr>
            <w:r w:rsidRPr="00103F02">
              <w:t xml:space="preserve">Báo cáo của các cơ sở chưa thể hiện hiệu quả thực thi nhiệm vụ của người phụ trách an toàn.  </w:t>
            </w:r>
          </w:p>
        </w:tc>
      </w:tr>
      <w:tr w:rsidR="00F44D39" w:rsidRPr="00103F02" w:rsidTr="003D120D">
        <w:trPr>
          <w:trHeight w:val="954"/>
          <w:jc w:val="center"/>
        </w:trPr>
        <w:tc>
          <w:tcPr>
            <w:tcW w:w="795" w:type="dxa"/>
            <w:tcBorders>
              <w:top w:val="single" w:sz="4" w:space="0" w:color="000000"/>
              <w:left w:val="single" w:sz="4" w:space="0" w:color="000000"/>
              <w:bottom w:val="single" w:sz="4" w:space="0" w:color="000000"/>
              <w:right w:val="single" w:sz="4" w:space="0" w:color="000000"/>
            </w:tcBorders>
            <w:vAlign w:val="center"/>
          </w:tcPr>
          <w:p w:rsidR="00F44D39" w:rsidRPr="00103F02" w:rsidRDefault="00F44D39" w:rsidP="003D120D">
            <w:pPr>
              <w:spacing w:line="259" w:lineRule="auto"/>
              <w:ind w:left="69" w:right="90"/>
              <w:jc w:val="center"/>
            </w:pPr>
            <w:r w:rsidRPr="00103F02">
              <w:t>3</w:t>
            </w:r>
          </w:p>
        </w:tc>
        <w:tc>
          <w:tcPr>
            <w:tcW w:w="3790" w:type="dxa"/>
            <w:tcBorders>
              <w:top w:val="single" w:sz="4" w:space="0" w:color="000000"/>
              <w:left w:val="single" w:sz="4" w:space="0" w:color="000000"/>
              <w:bottom w:val="single" w:sz="4" w:space="0" w:color="000000"/>
              <w:right w:val="single" w:sz="4" w:space="0" w:color="000000"/>
            </w:tcBorders>
          </w:tcPr>
          <w:p w:rsidR="00F44D39" w:rsidRPr="00103F02" w:rsidRDefault="00F44D39" w:rsidP="003D120D">
            <w:pPr>
              <w:spacing w:line="259" w:lineRule="auto"/>
              <w:ind w:left="84" w:right="123" w:hanging="2"/>
            </w:pPr>
            <w:r w:rsidRPr="00103F02">
              <w:t xml:space="preserve">Chứng chỉ nhân viên bức xạ đối với người phụ trách an toàn, nhân viên bức xạ khác  </w:t>
            </w:r>
          </w:p>
        </w:tc>
        <w:tc>
          <w:tcPr>
            <w:tcW w:w="4531" w:type="dxa"/>
            <w:tcBorders>
              <w:top w:val="single" w:sz="4" w:space="0" w:color="000000"/>
              <w:left w:val="single" w:sz="4" w:space="0" w:color="000000"/>
              <w:bottom w:val="single" w:sz="4" w:space="0" w:color="000000"/>
              <w:right w:val="single" w:sz="4" w:space="0" w:color="000000"/>
            </w:tcBorders>
          </w:tcPr>
          <w:p w:rsidR="00F44D39" w:rsidRPr="00103F02" w:rsidRDefault="00F44D39" w:rsidP="003D120D">
            <w:pPr>
              <w:spacing w:line="259" w:lineRule="auto"/>
              <w:ind w:left="54" w:right="138"/>
            </w:pPr>
            <w:r w:rsidRPr="00103F02">
              <w:t xml:space="preserve">100% người phụ trách và nhân viên vận hành thiết bị chiếu xạ được cấp chứng chỉ nhân viên bức xạ.  </w:t>
            </w:r>
          </w:p>
        </w:tc>
      </w:tr>
      <w:tr w:rsidR="00F44D39" w:rsidRPr="00103F02" w:rsidTr="003D120D">
        <w:trPr>
          <w:trHeight w:val="1026"/>
          <w:jc w:val="center"/>
        </w:trPr>
        <w:tc>
          <w:tcPr>
            <w:tcW w:w="795" w:type="dxa"/>
            <w:tcBorders>
              <w:top w:val="single" w:sz="4" w:space="0" w:color="000000"/>
              <w:left w:val="single" w:sz="4" w:space="0" w:color="000000"/>
              <w:bottom w:val="single" w:sz="4" w:space="0" w:color="000000"/>
              <w:right w:val="single" w:sz="4" w:space="0" w:color="000000"/>
            </w:tcBorders>
            <w:vAlign w:val="center"/>
          </w:tcPr>
          <w:p w:rsidR="00F44D39" w:rsidRPr="00103F02" w:rsidRDefault="00F44D39" w:rsidP="003D120D">
            <w:pPr>
              <w:spacing w:line="259" w:lineRule="auto"/>
              <w:ind w:left="69" w:right="90"/>
              <w:jc w:val="center"/>
            </w:pPr>
            <w:r w:rsidRPr="00103F02">
              <w:t>4</w:t>
            </w:r>
          </w:p>
        </w:tc>
        <w:tc>
          <w:tcPr>
            <w:tcW w:w="3790" w:type="dxa"/>
            <w:tcBorders>
              <w:top w:val="single" w:sz="4" w:space="0" w:color="000000"/>
              <w:left w:val="single" w:sz="4" w:space="0" w:color="000000"/>
              <w:bottom w:val="single" w:sz="4" w:space="0" w:color="000000"/>
              <w:right w:val="single" w:sz="4" w:space="0" w:color="000000"/>
            </w:tcBorders>
          </w:tcPr>
          <w:p w:rsidR="00F44D39" w:rsidRPr="00103F02" w:rsidRDefault="00F44D39" w:rsidP="003D120D">
            <w:pPr>
              <w:spacing w:line="259" w:lineRule="auto"/>
              <w:ind w:left="84" w:right="123" w:hanging="2"/>
            </w:pPr>
            <w:r w:rsidRPr="00103F02">
              <w:t xml:space="preserve">Công tác đào tạo bồi dưỡng nghiệp vụ về an toàn bức xạ cho nhân nhiên bức xạ </w:t>
            </w:r>
          </w:p>
        </w:tc>
        <w:tc>
          <w:tcPr>
            <w:tcW w:w="4531" w:type="dxa"/>
            <w:tcBorders>
              <w:top w:val="single" w:sz="4" w:space="0" w:color="000000"/>
              <w:left w:val="single" w:sz="4" w:space="0" w:color="000000"/>
              <w:bottom w:val="single" w:sz="4" w:space="0" w:color="000000"/>
              <w:right w:val="single" w:sz="4" w:space="0" w:color="000000"/>
            </w:tcBorders>
          </w:tcPr>
          <w:p w:rsidR="00F44D39" w:rsidRPr="00103F02" w:rsidRDefault="00F44D39" w:rsidP="003D120D">
            <w:pPr>
              <w:spacing w:line="259" w:lineRule="auto"/>
              <w:ind w:left="54" w:right="138"/>
            </w:pPr>
            <w:r w:rsidRPr="00103F02">
              <w:t xml:space="preserve">100% nhân viên bức xạ được đào tạo ban đầu và đào tạo lại về an toàn bức xạ.  </w:t>
            </w:r>
          </w:p>
        </w:tc>
      </w:tr>
      <w:tr w:rsidR="00F44D39" w:rsidRPr="00103F02" w:rsidTr="003D120D">
        <w:trPr>
          <w:trHeight w:val="1095"/>
          <w:jc w:val="center"/>
        </w:trPr>
        <w:tc>
          <w:tcPr>
            <w:tcW w:w="795" w:type="dxa"/>
            <w:tcBorders>
              <w:top w:val="single" w:sz="4" w:space="0" w:color="000000"/>
              <w:left w:val="single" w:sz="4" w:space="0" w:color="000000"/>
              <w:bottom w:val="single" w:sz="4" w:space="0" w:color="000000"/>
              <w:right w:val="single" w:sz="4" w:space="0" w:color="000000"/>
            </w:tcBorders>
            <w:vAlign w:val="center"/>
          </w:tcPr>
          <w:p w:rsidR="00F44D39" w:rsidRPr="00103F02" w:rsidRDefault="00F44D39" w:rsidP="003D120D">
            <w:pPr>
              <w:spacing w:line="259" w:lineRule="auto"/>
              <w:ind w:left="69" w:right="90"/>
              <w:jc w:val="center"/>
            </w:pPr>
            <w:r w:rsidRPr="00103F02">
              <w:t>5</w:t>
            </w:r>
          </w:p>
        </w:tc>
        <w:tc>
          <w:tcPr>
            <w:tcW w:w="3790" w:type="dxa"/>
            <w:tcBorders>
              <w:top w:val="single" w:sz="4" w:space="0" w:color="000000"/>
              <w:left w:val="single" w:sz="4" w:space="0" w:color="000000"/>
              <w:bottom w:val="single" w:sz="4" w:space="0" w:color="000000"/>
              <w:right w:val="single" w:sz="4" w:space="0" w:color="000000"/>
            </w:tcBorders>
          </w:tcPr>
          <w:p w:rsidR="00F44D39" w:rsidRPr="00103F02" w:rsidRDefault="00F44D39" w:rsidP="003D120D">
            <w:pPr>
              <w:spacing w:line="259" w:lineRule="auto"/>
              <w:ind w:left="84" w:right="123" w:hanging="2"/>
            </w:pPr>
            <w:r w:rsidRPr="00103F02">
              <w:t xml:space="preserve">Thực hiện công tác quản lý, đọc liều chiếu xạ cá nhân cho nhân viên bức xạ  </w:t>
            </w:r>
          </w:p>
        </w:tc>
        <w:tc>
          <w:tcPr>
            <w:tcW w:w="4531" w:type="dxa"/>
            <w:tcBorders>
              <w:top w:val="single" w:sz="4" w:space="0" w:color="000000"/>
              <w:left w:val="single" w:sz="4" w:space="0" w:color="000000"/>
              <w:bottom w:val="single" w:sz="4" w:space="0" w:color="000000"/>
              <w:right w:val="single" w:sz="4" w:space="0" w:color="000000"/>
            </w:tcBorders>
          </w:tcPr>
          <w:p w:rsidR="00F44D39" w:rsidRPr="00103F02" w:rsidRDefault="00F44D39" w:rsidP="003D120D">
            <w:pPr>
              <w:spacing w:line="259" w:lineRule="auto"/>
              <w:ind w:left="54" w:right="138"/>
            </w:pPr>
            <w:r w:rsidRPr="00103F02">
              <w:t xml:space="preserve">100% nhân viên bức xạ được trang bị liều kế các nhân và được đọc liều định kỳ 3 tháng/1 lần.  </w:t>
            </w:r>
          </w:p>
        </w:tc>
      </w:tr>
      <w:tr w:rsidR="00F44D39" w:rsidRPr="00103F02" w:rsidTr="003D120D">
        <w:trPr>
          <w:trHeight w:val="1005"/>
          <w:jc w:val="center"/>
        </w:trPr>
        <w:tc>
          <w:tcPr>
            <w:tcW w:w="795" w:type="dxa"/>
            <w:tcBorders>
              <w:top w:val="single" w:sz="4" w:space="0" w:color="000000"/>
              <w:left w:val="single" w:sz="4" w:space="0" w:color="000000"/>
              <w:bottom w:val="single" w:sz="4" w:space="0" w:color="000000"/>
              <w:right w:val="single" w:sz="4" w:space="0" w:color="000000"/>
            </w:tcBorders>
            <w:vAlign w:val="center"/>
          </w:tcPr>
          <w:p w:rsidR="00F44D39" w:rsidRPr="00103F02" w:rsidRDefault="00F44D39" w:rsidP="003D120D">
            <w:pPr>
              <w:spacing w:line="259" w:lineRule="auto"/>
              <w:ind w:left="69" w:right="90"/>
              <w:jc w:val="center"/>
            </w:pPr>
            <w:r w:rsidRPr="00103F02">
              <w:t>6</w:t>
            </w:r>
          </w:p>
        </w:tc>
        <w:tc>
          <w:tcPr>
            <w:tcW w:w="3790" w:type="dxa"/>
            <w:tcBorders>
              <w:top w:val="single" w:sz="4" w:space="0" w:color="000000"/>
              <w:left w:val="single" w:sz="4" w:space="0" w:color="000000"/>
              <w:bottom w:val="single" w:sz="4" w:space="0" w:color="000000"/>
              <w:right w:val="single" w:sz="4" w:space="0" w:color="000000"/>
            </w:tcBorders>
          </w:tcPr>
          <w:p w:rsidR="00F44D39" w:rsidRPr="00103F02" w:rsidRDefault="00F44D39" w:rsidP="003D120D">
            <w:pPr>
              <w:spacing w:line="259" w:lineRule="auto"/>
              <w:ind w:left="84" w:right="123" w:hanging="2"/>
            </w:pPr>
            <w:r w:rsidRPr="00103F02">
              <w:t xml:space="preserve">Tổ chức công tác theo dõi, kiểm tra sức khỏe định kỳ cho nhân viên bức xạ   </w:t>
            </w:r>
          </w:p>
        </w:tc>
        <w:tc>
          <w:tcPr>
            <w:tcW w:w="4531" w:type="dxa"/>
            <w:tcBorders>
              <w:top w:val="single" w:sz="4" w:space="0" w:color="000000"/>
              <w:left w:val="single" w:sz="4" w:space="0" w:color="000000"/>
              <w:bottom w:val="single" w:sz="4" w:space="0" w:color="000000"/>
              <w:right w:val="single" w:sz="4" w:space="0" w:color="000000"/>
            </w:tcBorders>
          </w:tcPr>
          <w:p w:rsidR="00F44D39" w:rsidRPr="00103F02" w:rsidRDefault="00F44D39" w:rsidP="003D120D">
            <w:pPr>
              <w:spacing w:line="259" w:lineRule="auto"/>
              <w:ind w:left="54" w:right="138"/>
            </w:pPr>
            <w:r w:rsidRPr="00103F02">
              <w:t xml:space="preserve">100% nhân viên bức xạ được tổ chức khám sức khỏe định kỳ.  </w:t>
            </w:r>
          </w:p>
        </w:tc>
      </w:tr>
      <w:tr w:rsidR="00F44D39" w:rsidRPr="00103F02" w:rsidTr="003D120D">
        <w:trPr>
          <w:trHeight w:val="1418"/>
          <w:jc w:val="center"/>
        </w:trPr>
        <w:tc>
          <w:tcPr>
            <w:tcW w:w="795" w:type="dxa"/>
            <w:tcBorders>
              <w:top w:val="single" w:sz="4" w:space="0" w:color="000000"/>
              <w:left w:val="single" w:sz="4" w:space="0" w:color="000000"/>
              <w:bottom w:val="single" w:sz="4" w:space="0" w:color="000000"/>
              <w:right w:val="single" w:sz="4" w:space="0" w:color="000000"/>
            </w:tcBorders>
            <w:vAlign w:val="center"/>
          </w:tcPr>
          <w:p w:rsidR="00F44D39" w:rsidRPr="00103F02" w:rsidRDefault="00F44D39" w:rsidP="003D120D">
            <w:pPr>
              <w:spacing w:line="259" w:lineRule="auto"/>
              <w:ind w:left="69" w:right="90"/>
              <w:jc w:val="center"/>
            </w:pPr>
            <w:r w:rsidRPr="00103F02">
              <w:t>7</w:t>
            </w:r>
          </w:p>
        </w:tc>
        <w:tc>
          <w:tcPr>
            <w:tcW w:w="3790" w:type="dxa"/>
            <w:tcBorders>
              <w:top w:val="single" w:sz="4" w:space="0" w:color="000000"/>
              <w:left w:val="single" w:sz="4" w:space="0" w:color="000000"/>
              <w:bottom w:val="single" w:sz="4" w:space="0" w:color="000000"/>
              <w:right w:val="single" w:sz="4" w:space="0" w:color="000000"/>
            </w:tcBorders>
          </w:tcPr>
          <w:p w:rsidR="00F44D39" w:rsidRPr="00103F02" w:rsidRDefault="00F44D39" w:rsidP="003D120D">
            <w:pPr>
              <w:spacing w:line="259" w:lineRule="auto"/>
              <w:ind w:left="84" w:right="123" w:hanging="2"/>
            </w:pPr>
            <w:r w:rsidRPr="00103F02">
              <w:t xml:space="preserve">Thực hiện công tác quản lý hồ sơ kỹ thuật của thiết bị bức xạ, các chứng chỉ tài liệu liên quan đến nguồn phóng xạ   </w:t>
            </w:r>
          </w:p>
        </w:tc>
        <w:tc>
          <w:tcPr>
            <w:tcW w:w="4531" w:type="dxa"/>
            <w:tcBorders>
              <w:top w:val="single" w:sz="4" w:space="0" w:color="000000"/>
              <w:left w:val="single" w:sz="4" w:space="0" w:color="000000"/>
              <w:bottom w:val="single" w:sz="4" w:space="0" w:color="000000"/>
              <w:right w:val="single" w:sz="4" w:space="0" w:color="000000"/>
            </w:tcBorders>
          </w:tcPr>
          <w:p w:rsidR="00F44D39" w:rsidRPr="00103F02" w:rsidRDefault="00F44D39" w:rsidP="003D120D">
            <w:pPr>
              <w:spacing w:line="259" w:lineRule="auto"/>
              <w:ind w:left="54" w:right="138"/>
            </w:pPr>
            <w:r w:rsidRPr="00103F02">
              <w:t xml:space="preserve">100% các cơ sở đã lập và lưu giữ các hồ sơ kỹ thuật liên quan đến thiết bị và do bộ phận kỹ thuật quản lý.  </w:t>
            </w:r>
          </w:p>
        </w:tc>
      </w:tr>
      <w:tr w:rsidR="00F44D39" w:rsidRPr="00103F02" w:rsidTr="003D120D">
        <w:trPr>
          <w:trHeight w:val="717"/>
          <w:jc w:val="center"/>
        </w:trPr>
        <w:tc>
          <w:tcPr>
            <w:tcW w:w="795" w:type="dxa"/>
            <w:tcBorders>
              <w:top w:val="single" w:sz="4" w:space="0" w:color="000000"/>
              <w:left w:val="single" w:sz="4" w:space="0" w:color="000000"/>
              <w:bottom w:val="single" w:sz="4" w:space="0" w:color="000000"/>
              <w:right w:val="single" w:sz="4" w:space="0" w:color="000000"/>
            </w:tcBorders>
            <w:vAlign w:val="center"/>
          </w:tcPr>
          <w:p w:rsidR="00F44D39" w:rsidRPr="00103F02" w:rsidRDefault="00F44D39" w:rsidP="003D120D">
            <w:pPr>
              <w:spacing w:line="259" w:lineRule="auto"/>
              <w:ind w:left="69" w:right="90"/>
              <w:jc w:val="center"/>
            </w:pPr>
            <w:r w:rsidRPr="00103F02">
              <w:lastRenderedPageBreak/>
              <w:t>8</w:t>
            </w:r>
          </w:p>
        </w:tc>
        <w:tc>
          <w:tcPr>
            <w:tcW w:w="3790" w:type="dxa"/>
            <w:tcBorders>
              <w:top w:val="single" w:sz="4" w:space="0" w:color="000000"/>
              <w:left w:val="single" w:sz="4" w:space="0" w:color="000000"/>
              <w:bottom w:val="single" w:sz="4" w:space="0" w:color="000000"/>
              <w:right w:val="single" w:sz="4" w:space="0" w:color="000000"/>
            </w:tcBorders>
          </w:tcPr>
          <w:p w:rsidR="00F44D39" w:rsidRPr="00103F02" w:rsidRDefault="00F44D39" w:rsidP="003D120D">
            <w:pPr>
              <w:spacing w:line="259" w:lineRule="auto"/>
              <w:ind w:left="84" w:right="123" w:hanging="2"/>
            </w:pPr>
            <w:r w:rsidRPr="00103F02">
              <w:t xml:space="preserve">Lập sổ theo dõi vận hành thiết bị bức xạ, nguồn phóng xạ </w:t>
            </w:r>
          </w:p>
        </w:tc>
        <w:tc>
          <w:tcPr>
            <w:tcW w:w="4531" w:type="dxa"/>
            <w:tcBorders>
              <w:top w:val="single" w:sz="4" w:space="0" w:color="000000"/>
              <w:left w:val="single" w:sz="4" w:space="0" w:color="000000"/>
              <w:bottom w:val="single" w:sz="4" w:space="0" w:color="000000"/>
              <w:right w:val="single" w:sz="4" w:space="0" w:color="000000"/>
            </w:tcBorders>
          </w:tcPr>
          <w:p w:rsidR="00F44D39" w:rsidRPr="00103F02" w:rsidRDefault="00F44D39" w:rsidP="003D120D">
            <w:pPr>
              <w:spacing w:line="259" w:lineRule="auto"/>
              <w:ind w:left="54" w:right="138"/>
            </w:pPr>
            <w:r w:rsidRPr="00103F02">
              <w:t xml:space="preserve">100% các cơ sở đã lập sổ theo dõi (nhật ký vận hành) thiết bị chiếu xạ.   </w:t>
            </w:r>
          </w:p>
        </w:tc>
      </w:tr>
      <w:tr w:rsidR="00F44D39" w:rsidRPr="00103F02" w:rsidTr="003D120D">
        <w:trPr>
          <w:trHeight w:val="1191"/>
          <w:jc w:val="center"/>
        </w:trPr>
        <w:tc>
          <w:tcPr>
            <w:tcW w:w="795" w:type="dxa"/>
            <w:tcBorders>
              <w:top w:val="single" w:sz="4" w:space="0" w:color="000000"/>
              <w:left w:val="single" w:sz="4" w:space="0" w:color="000000"/>
              <w:bottom w:val="single" w:sz="4" w:space="0" w:color="000000"/>
              <w:right w:val="single" w:sz="4" w:space="0" w:color="000000"/>
            </w:tcBorders>
            <w:vAlign w:val="center"/>
          </w:tcPr>
          <w:p w:rsidR="00F44D39" w:rsidRPr="00103F02" w:rsidRDefault="00F44D39" w:rsidP="003D120D">
            <w:pPr>
              <w:spacing w:line="259" w:lineRule="auto"/>
              <w:ind w:left="69" w:right="90"/>
              <w:jc w:val="center"/>
            </w:pPr>
            <w:r w:rsidRPr="00103F02">
              <w:t>9</w:t>
            </w:r>
          </w:p>
        </w:tc>
        <w:tc>
          <w:tcPr>
            <w:tcW w:w="3790" w:type="dxa"/>
            <w:tcBorders>
              <w:top w:val="single" w:sz="4" w:space="0" w:color="000000"/>
              <w:left w:val="single" w:sz="4" w:space="0" w:color="000000"/>
              <w:bottom w:val="single" w:sz="4" w:space="0" w:color="000000"/>
              <w:right w:val="single" w:sz="4" w:space="0" w:color="000000"/>
            </w:tcBorders>
          </w:tcPr>
          <w:p w:rsidR="00F44D39" w:rsidRPr="00103F02" w:rsidRDefault="00F44D39" w:rsidP="003D120D">
            <w:pPr>
              <w:spacing w:line="259" w:lineRule="auto"/>
              <w:ind w:left="84" w:right="123" w:hanging="2"/>
            </w:pPr>
            <w:r w:rsidRPr="00103F02">
              <w:t xml:space="preserve">Thực hiện Quy trình hướng dẫn v ận hành thiết bị an toàn, quy trình tiến hành công việc bức xạ khác liên quan  </w:t>
            </w:r>
          </w:p>
        </w:tc>
        <w:tc>
          <w:tcPr>
            <w:tcW w:w="4531" w:type="dxa"/>
            <w:tcBorders>
              <w:top w:val="single" w:sz="4" w:space="0" w:color="000000"/>
              <w:left w:val="single" w:sz="4" w:space="0" w:color="000000"/>
              <w:bottom w:val="single" w:sz="4" w:space="0" w:color="000000"/>
              <w:right w:val="single" w:sz="4" w:space="0" w:color="000000"/>
            </w:tcBorders>
          </w:tcPr>
          <w:p w:rsidR="00F44D39" w:rsidRPr="00103F02" w:rsidRDefault="00F44D39" w:rsidP="003D120D">
            <w:pPr>
              <w:spacing w:line="259" w:lineRule="auto"/>
              <w:ind w:left="54" w:right="138"/>
            </w:pPr>
            <w:r w:rsidRPr="00103F02">
              <w:t xml:space="preserve">100% các cơ sở đã xây dựng quy trình vận hành.   </w:t>
            </w:r>
          </w:p>
        </w:tc>
      </w:tr>
      <w:tr w:rsidR="00F44D39" w:rsidRPr="00103F02" w:rsidTr="003D120D">
        <w:trPr>
          <w:trHeight w:val="955"/>
          <w:jc w:val="center"/>
        </w:trPr>
        <w:tc>
          <w:tcPr>
            <w:tcW w:w="795" w:type="dxa"/>
            <w:tcBorders>
              <w:top w:val="single" w:sz="4" w:space="0" w:color="000000"/>
              <w:left w:val="single" w:sz="4" w:space="0" w:color="000000"/>
              <w:bottom w:val="single" w:sz="4" w:space="0" w:color="000000"/>
              <w:right w:val="single" w:sz="4" w:space="0" w:color="000000"/>
            </w:tcBorders>
            <w:vAlign w:val="center"/>
          </w:tcPr>
          <w:p w:rsidR="00F44D39" w:rsidRPr="00103F02" w:rsidRDefault="00F44D39" w:rsidP="003D120D">
            <w:pPr>
              <w:spacing w:line="259" w:lineRule="auto"/>
              <w:ind w:left="69" w:right="90"/>
              <w:jc w:val="center"/>
            </w:pPr>
            <w:r w:rsidRPr="00103F02">
              <w:t>10</w:t>
            </w:r>
          </w:p>
        </w:tc>
        <w:tc>
          <w:tcPr>
            <w:tcW w:w="3790" w:type="dxa"/>
            <w:tcBorders>
              <w:top w:val="single" w:sz="4" w:space="0" w:color="000000"/>
              <w:left w:val="single" w:sz="4" w:space="0" w:color="000000"/>
              <w:bottom w:val="single" w:sz="4" w:space="0" w:color="000000"/>
              <w:right w:val="single" w:sz="4" w:space="0" w:color="000000"/>
            </w:tcBorders>
            <w:vAlign w:val="center"/>
          </w:tcPr>
          <w:p w:rsidR="00F44D39" w:rsidRPr="00103F02" w:rsidRDefault="00F44D39" w:rsidP="003D120D">
            <w:pPr>
              <w:spacing w:line="259" w:lineRule="auto"/>
              <w:ind w:left="84" w:right="123" w:hanging="2"/>
            </w:pPr>
            <w:r w:rsidRPr="00103F02">
              <w:t xml:space="preserve">Thực hiện Nội quy an toàn bức xạ  </w:t>
            </w:r>
          </w:p>
        </w:tc>
        <w:tc>
          <w:tcPr>
            <w:tcW w:w="4531" w:type="dxa"/>
            <w:tcBorders>
              <w:top w:val="single" w:sz="4" w:space="0" w:color="000000"/>
              <w:left w:val="single" w:sz="4" w:space="0" w:color="000000"/>
              <w:bottom w:val="single" w:sz="4" w:space="0" w:color="000000"/>
              <w:right w:val="single" w:sz="4" w:space="0" w:color="000000"/>
            </w:tcBorders>
          </w:tcPr>
          <w:p w:rsidR="00F44D39" w:rsidRPr="00103F02" w:rsidRDefault="00F44D39" w:rsidP="003D120D">
            <w:pPr>
              <w:spacing w:line="259" w:lineRule="auto"/>
              <w:ind w:left="54" w:right="138"/>
            </w:pPr>
            <w:r w:rsidRPr="00103F02">
              <w:t xml:space="preserve">100% các cơ sở đã xây dựng và áp dụng nội quy an toàn đến toàn bộ các nhân viên bức xạ.  </w:t>
            </w:r>
          </w:p>
        </w:tc>
      </w:tr>
      <w:tr w:rsidR="00F44D39" w:rsidRPr="00103F02" w:rsidTr="003D120D">
        <w:trPr>
          <w:trHeight w:val="3593"/>
          <w:jc w:val="center"/>
        </w:trPr>
        <w:tc>
          <w:tcPr>
            <w:tcW w:w="795" w:type="dxa"/>
            <w:tcBorders>
              <w:top w:val="single" w:sz="4" w:space="0" w:color="000000"/>
              <w:left w:val="single" w:sz="4" w:space="0" w:color="000000"/>
              <w:right w:val="single" w:sz="4" w:space="0" w:color="000000"/>
            </w:tcBorders>
            <w:vAlign w:val="center"/>
          </w:tcPr>
          <w:p w:rsidR="00F44D39" w:rsidRPr="00103F02" w:rsidRDefault="00F44D39" w:rsidP="003D120D">
            <w:pPr>
              <w:spacing w:line="259" w:lineRule="auto"/>
              <w:ind w:left="69" w:right="90"/>
              <w:jc w:val="center"/>
            </w:pPr>
            <w:r w:rsidRPr="00103F02">
              <w:t>11</w:t>
            </w:r>
          </w:p>
        </w:tc>
        <w:tc>
          <w:tcPr>
            <w:tcW w:w="3790" w:type="dxa"/>
            <w:tcBorders>
              <w:top w:val="single" w:sz="4" w:space="0" w:color="000000"/>
              <w:left w:val="single" w:sz="4" w:space="0" w:color="000000"/>
              <w:right w:val="single" w:sz="4" w:space="0" w:color="000000"/>
            </w:tcBorders>
          </w:tcPr>
          <w:p w:rsidR="00F44D39" w:rsidRPr="00103F02" w:rsidRDefault="00F44D39" w:rsidP="003D120D">
            <w:pPr>
              <w:spacing w:line="259" w:lineRule="auto"/>
              <w:ind w:left="84" w:right="123" w:hanging="2"/>
            </w:pPr>
            <w:r w:rsidRPr="00103F02">
              <w:t xml:space="preserve">Lập và triển khai thực hiện kế hoạch ứng phó sự cố tại cơ sở, trình Cục ATBXHN phê duyệt kế hoạch ứng phó sự cố, công tác triển khai thực hiện diễn tập kế hoạch ƯPSC… </w:t>
            </w:r>
          </w:p>
          <w:p w:rsidR="00F44D39" w:rsidRPr="00103F02" w:rsidRDefault="00F44D39" w:rsidP="003D120D">
            <w:pPr>
              <w:spacing w:line="259" w:lineRule="auto"/>
              <w:ind w:left="84" w:right="123" w:hanging="2"/>
            </w:pPr>
            <w:r w:rsidRPr="00103F02">
              <w:t xml:space="preserve">Thống kê các sự cố bức xạ xảy ra (nếu có mô tả sự cố, biện pháp khắc  phục, xử lý sự cố, kết quả xử lý,  báo cáo kết quả lên cấp trên)  </w:t>
            </w:r>
          </w:p>
        </w:tc>
        <w:tc>
          <w:tcPr>
            <w:tcW w:w="4531" w:type="dxa"/>
            <w:tcBorders>
              <w:top w:val="single" w:sz="4" w:space="0" w:color="000000"/>
              <w:left w:val="single" w:sz="4" w:space="0" w:color="000000"/>
              <w:right w:val="single" w:sz="4" w:space="0" w:color="000000"/>
            </w:tcBorders>
          </w:tcPr>
          <w:p w:rsidR="00F44D39" w:rsidRPr="00103F02" w:rsidRDefault="00F44D39" w:rsidP="003D120D">
            <w:pPr>
              <w:spacing w:after="9" w:line="238" w:lineRule="auto"/>
              <w:ind w:left="54" w:right="138"/>
            </w:pPr>
            <w:r w:rsidRPr="00103F02">
              <w:t xml:space="preserve">- 100% cơ sở đã xây dựng kế hoạch ứng phó sự cố bức xạ tuy nhiên tất cả các cơ sở chưa tổ chức diễn tập ứng phó sự cố.  </w:t>
            </w:r>
          </w:p>
          <w:p w:rsidR="00F44D39" w:rsidRPr="00103F02" w:rsidRDefault="00F44D39" w:rsidP="003D120D">
            <w:pPr>
              <w:spacing w:line="259" w:lineRule="auto"/>
              <w:ind w:left="54" w:right="138"/>
            </w:pPr>
            <w:r w:rsidRPr="00103F02">
              <w:t xml:space="preserve"> </w:t>
            </w:r>
          </w:p>
          <w:p w:rsidR="00F44D39" w:rsidRPr="00103F02" w:rsidRDefault="00F44D39" w:rsidP="003D120D">
            <w:pPr>
              <w:spacing w:after="60" w:line="237" w:lineRule="auto"/>
              <w:ind w:left="54" w:right="138"/>
            </w:pPr>
            <w:r w:rsidRPr="00103F02">
              <w:t xml:space="preserve">  </w:t>
            </w:r>
          </w:p>
          <w:p w:rsidR="00F44D39" w:rsidRPr="00103F02" w:rsidRDefault="00F44D39" w:rsidP="003D120D">
            <w:pPr>
              <w:spacing w:line="259" w:lineRule="auto"/>
              <w:ind w:left="54" w:right="138"/>
            </w:pPr>
            <w:r w:rsidRPr="00103F02">
              <w:t xml:space="preserve">  </w:t>
            </w:r>
          </w:p>
        </w:tc>
      </w:tr>
      <w:tr w:rsidR="00F44D39" w:rsidRPr="00103F02" w:rsidTr="003D120D">
        <w:trPr>
          <w:trHeight w:val="1237"/>
          <w:jc w:val="center"/>
        </w:trPr>
        <w:tc>
          <w:tcPr>
            <w:tcW w:w="795" w:type="dxa"/>
            <w:tcBorders>
              <w:top w:val="single" w:sz="4" w:space="0" w:color="000000"/>
              <w:left w:val="single" w:sz="4" w:space="0" w:color="000000"/>
              <w:bottom w:val="single" w:sz="4" w:space="0" w:color="000000"/>
              <w:right w:val="single" w:sz="4" w:space="0" w:color="000000"/>
            </w:tcBorders>
            <w:vAlign w:val="center"/>
          </w:tcPr>
          <w:p w:rsidR="00F44D39" w:rsidRPr="00103F02" w:rsidRDefault="00F44D39" w:rsidP="003D120D">
            <w:pPr>
              <w:spacing w:line="259" w:lineRule="auto"/>
              <w:ind w:left="69" w:right="90"/>
              <w:jc w:val="center"/>
            </w:pPr>
            <w:r w:rsidRPr="00103F02">
              <w:t>12</w:t>
            </w:r>
          </w:p>
        </w:tc>
        <w:tc>
          <w:tcPr>
            <w:tcW w:w="3790" w:type="dxa"/>
            <w:tcBorders>
              <w:top w:val="single" w:sz="4" w:space="0" w:color="000000"/>
              <w:left w:val="single" w:sz="4" w:space="0" w:color="000000"/>
              <w:bottom w:val="single" w:sz="4" w:space="0" w:color="000000"/>
              <w:right w:val="single" w:sz="4" w:space="0" w:color="000000"/>
            </w:tcBorders>
          </w:tcPr>
          <w:p w:rsidR="00F44D39" w:rsidRPr="00103F02" w:rsidRDefault="00F44D39" w:rsidP="003D120D">
            <w:pPr>
              <w:spacing w:line="259" w:lineRule="auto"/>
              <w:ind w:left="84" w:right="123" w:hanging="2"/>
            </w:pPr>
            <w:r w:rsidRPr="00103F02">
              <w:t xml:space="preserve">Thực hiện các quy định đảm bảo an ninh nguồn phóng xạ (chỉ áp dụng đối với các cơ sở sử dụng nguồn phóng xạ)  </w:t>
            </w:r>
          </w:p>
        </w:tc>
        <w:tc>
          <w:tcPr>
            <w:tcW w:w="4531" w:type="dxa"/>
            <w:tcBorders>
              <w:top w:val="single" w:sz="4" w:space="0" w:color="000000"/>
              <w:left w:val="single" w:sz="4" w:space="0" w:color="000000"/>
              <w:bottom w:val="single" w:sz="4" w:space="0" w:color="000000"/>
              <w:right w:val="single" w:sz="4" w:space="0" w:color="000000"/>
            </w:tcBorders>
          </w:tcPr>
          <w:p w:rsidR="00F44D39" w:rsidRPr="00103F02" w:rsidRDefault="00F44D39" w:rsidP="003D120D">
            <w:pPr>
              <w:spacing w:line="259" w:lineRule="auto"/>
              <w:ind w:left="54" w:right="138"/>
            </w:pPr>
            <w:r w:rsidRPr="00103F02">
              <w:t xml:space="preserve">- 100% cơ sở đã xây dựng quy định về đảm bảo an ninh, có trang bị hệ thống camera theo dõi, bảo vệ 24/24 giờ.   </w:t>
            </w:r>
          </w:p>
        </w:tc>
      </w:tr>
      <w:tr w:rsidR="00F44D39" w:rsidRPr="00103F02" w:rsidTr="003D120D">
        <w:trPr>
          <w:trHeight w:val="1285"/>
          <w:jc w:val="center"/>
        </w:trPr>
        <w:tc>
          <w:tcPr>
            <w:tcW w:w="795" w:type="dxa"/>
            <w:tcBorders>
              <w:top w:val="single" w:sz="4" w:space="0" w:color="000000"/>
              <w:left w:val="single" w:sz="4" w:space="0" w:color="000000"/>
              <w:bottom w:val="single" w:sz="4" w:space="0" w:color="000000"/>
              <w:right w:val="single" w:sz="4" w:space="0" w:color="000000"/>
            </w:tcBorders>
            <w:vAlign w:val="center"/>
          </w:tcPr>
          <w:p w:rsidR="00F44D39" w:rsidRPr="00103F02" w:rsidRDefault="00F44D39" w:rsidP="003D120D">
            <w:pPr>
              <w:spacing w:line="259" w:lineRule="auto"/>
              <w:ind w:left="69" w:right="90"/>
              <w:jc w:val="center"/>
            </w:pPr>
            <w:r w:rsidRPr="00103F02">
              <w:t>13</w:t>
            </w:r>
          </w:p>
        </w:tc>
        <w:tc>
          <w:tcPr>
            <w:tcW w:w="3790" w:type="dxa"/>
            <w:tcBorders>
              <w:top w:val="single" w:sz="4" w:space="0" w:color="000000"/>
              <w:left w:val="single" w:sz="4" w:space="0" w:color="000000"/>
              <w:bottom w:val="single" w:sz="4" w:space="0" w:color="000000"/>
              <w:right w:val="single" w:sz="4" w:space="0" w:color="000000"/>
            </w:tcBorders>
            <w:vAlign w:val="center"/>
          </w:tcPr>
          <w:p w:rsidR="00F44D39" w:rsidRPr="00103F02" w:rsidRDefault="00F44D39" w:rsidP="003D120D">
            <w:pPr>
              <w:spacing w:line="259" w:lineRule="auto"/>
              <w:ind w:left="84" w:right="123" w:hanging="2"/>
            </w:pPr>
            <w:r w:rsidRPr="00103F02">
              <w:t xml:space="preserve">Thực hiện kiểm tra chất lượng thiết bị, kiểm xạ định kỳ khu vực làm việc </w:t>
            </w:r>
          </w:p>
        </w:tc>
        <w:tc>
          <w:tcPr>
            <w:tcW w:w="4531" w:type="dxa"/>
            <w:tcBorders>
              <w:top w:val="single" w:sz="4" w:space="0" w:color="000000"/>
              <w:left w:val="single" w:sz="4" w:space="0" w:color="000000"/>
              <w:bottom w:val="single" w:sz="4" w:space="0" w:color="000000"/>
              <w:right w:val="single" w:sz="4" w:space="0" w:color="000000"/>
            </w:tcBorders>
          </w:tcPr>
          <w:p w:rsidR="00F44D39" w:rsidRPr="00103F02" w:rsidRDefault="00F44D39" w:rsidP="003D120D">
            <w:pPr>
              <w:spacing w:line="259" w:lineRule="auto"/>
              <w:ind w:left="54" w:right="138"/>
            </w:pPr>
            <w:r w:rsidRPr="00103F02">
              <w:t xml:space="preserve">100% cơ sở đã trang bị thiết bị đo suất li ều bức xạ, hàng ngày đều thực hiện kh ảo sát bức xạ tại các khu vực đặt phòng xạ trị.  </w:t>
            </w:r>
          </w:p>
        </w:tc>
      </w:tr>
      <w:tr w:rsidR="00F44D39" w:rsidRPr="00103F02" w:rsidTr="003D120D">
        <w:trPr>
          <w:trHeight w:val="762"/>
          <w:jc w:val="center"/>
        </w:trPr>
        <w:tc>
          <w:tcPr>
            <w:tcW w:w="795" w:type="dxa"/>
            <w:tcBorders>
              <w:top w:val="single" w:sz="4" w:space="0" w:color="000000"/>
              <w:left w:val="single" w:sz="4" w:space="0" w:color="000000"/>
              <w:bottom w:val="single" w:sz="4" w:space="0" w:color="000000"/>
              <w:right w:val="single" w:sz="4" w:space="0" w:color="000000"/>
            </w:tcBorders>
            <w:vAlign w:val="center"/>
          </w:tcPr>
          <w:p w:rsidR="00F44D39" w:rsidRPr="00103F02" w:rsidRDefault="00F44D39" w:rsidP="003D120D">
            <w:pPr>
              <w:spacing w:line="259" w:lineRule="auto"/>
              <w:ind w:left="69" w:right="90"/>
              <w:jc w:val="center"/>
            </w:pPr>
            <w:r w:rsidRPr="00103F02">
              <w:t>14</w:t>
            </w:r>
          </w:p>
        </w:tc>
        <w:tc>
          <w:tcPr>
            <w:tcW w:w="3790" w:type="dxa"/>
            <w:tcBorders>
              <w:top w:val="single" w:sz="4" w:space="0" w:color="000000"/>
              <w:left w:val="single" w:sz="4" w:space="0" w:color="000000"/>
              <w:bottom w:val="single" w:sz="4" w:space="0" w:color="000000"/>
              <w:right w:val="single" w:sz="4" w:space="0" w:color="000000"/>
            </w:tcBorders>
          </w:tcPr>
          <w:p w:rsidR="00F44D39" w:rsidRPr="00103F02" w:rsidRDefault="00F44D39" w:rsidP="003D120D">
            <w:pPr>
              <w:spacing w:line="259" w:lineRule="auto"/>
              <w:ind w:left="84" w:right="123" w:hanging="2"/>
            </w:pPr>
            <w:r w:rsidRPr="00103F02">
              <w:t xml:space="preserve">Công tác trang bị, hiệu chuẩn thiết bị ghi đo bức xạ </w:t>
            </w:r>
          </w:p>
        </w:tc>
        <w:tc>
          <w:tcPr>
            <w:tcW w:w="4531" w:type="dxa"/>
            <w:tcBorders>
              <w:top w:val="single" w:sz="4" w:space="0" w:color="000000"/>
              <w:left w:val="single" w:sz="4" w:space="0" w:color="000000"/>
              <w:bottom w:val="single" w:sz="4" w:space="0" w:color="000000"/>
              <w:right w:val="single" w:sz="4" w:space="0" w:color="000000"/>
            </w:tcBorders>
          </w:tcPr>
          <w:p w:rsidR="00F44D39" w:rsidRPr="00103F02" w:rsidRDefault="00F44D39" w:rsidP="003D120D">
            <w:pPr>
              <w:spacing w:line="259" w:lineRule="auto"/>
              <w:ind w:left="54" w:right="138"/>
            </w:pPr>
            <w:r w:rsidRPr="00103F02">
              <w:t xml:space="preserve">100% cơ sở đã thực hiện hiệu chuẩn thiết bị theo định kỳ.  </w:t>
            </w:r>
          </w:p>
        </w:tc>
      </w:tr>
      <w:tr w:rsidR="00F44D39" w:rsidRPr="00103F02" w:rsidTr="003D120D">
        <w:trPr>
          <w:trHeight w:val="1418"/>
          <w:jc w:val="center"/>
        </w:trPr>
        <w:tc>
          <w:tcPr>
            <w:tcW w:w="795" w:type="dxa"/>
            <w:tcBorders>
              <w:top w:val="single" w:sz="4" w:space="0" w:color="000000"/>
              <w:left w:val="single" w:sz="4" w:space="0" w:color="000000"/>
              <w:bottom w:val="single" w:sz="4" w:space="0" w:color="000000"/>
              <w:right w:val="single" w:sz="4" w:space="0" w:color="000000"/>
            </w:tcBorders>
            <w:vAlign w:val="center"/>
          </w:tcPr>
          <w:p w:rsidR="00F44D39" w:rsidRPr="00103F02" w:rsidRDefault="00F44D39" w:rsidP="003D120D">
            <w:pPr>
              <w:spacing w:line="259" w:lineRule="auto"/>
              <w:ind w:left="69" w:right="90"/>
              <w:jc w:val="center"/>
            </w:pPr>
            <w:r w:rsidRPr="00103F02">
              <w:t>15</w:t>
            </w:r>
          </w:p>
        </w:tc>
        <w:tc>
          <w:tcPr>
            <w:tcW w:w="3790" w:type="dxa"/>
            <w:tcBorders>
              <w:top w:val="single" w:sz="4" w:space="0" w:color="000000"/>
              <w:left w:val="single" w:sz="4" w:space="0" w:color="000000"/>
              <w:bottom w:val="single" w:sz="4" w:space="0" w:color="000000"/>
              <w:right w:val="single" w:sz="4" w:space="0" w:color="000000"/>
            </w:tcBorders>
          </w:tcPr>
          <w:p w:rsidR="00F44D39" w:rsidRPr="00103F02" w:rsidRDefault="00F44D39" w:rsidP="003D120D">
            <w:pPr>
              <w:spacing w:line="259" w:lineRule="auto"/>
              <w:ind w:left="84" w:right="123" w:hanging="2"/>
            </w:pPr>
            <w:r w:rsidRPr="00103F02">
              <w:t xml:space="preserve">Quy định các biển cảnh báo bức xạ (thiết bị bức xạ, nguồn phóng xạ, nơi sử dụng thiết bị bức xạ, nguồn phóng xạ)  </w:t>
            </w:r>
          </w:p>
        </w:tc>
        <w:tc>
          <w:tcPr>
            <w:tcW w:w="4531" w:type="dxa"/>
            <w:tcBorders>
              <w:top w:val="single" w:sz="4" w:space="0" w:color="000000"/>
              <w:left w:val="single" w:sz="4" w:space="0" w:color="000000"/>
              <w:bottom w:val="single" w:sz="4" w:space="0" w:color="000000"/>
              <w:right w:val="single" w:sz="4" w:space="0" w:color="000000"/>
            </w:tcBorders>
          </w:tcPr>
          <w:p w:rsidR="00F44D39" w:rsidRPr="00103F02" w:rsidRDefault="00F44D39" w:rsidP="003D120D">
            <w:pPr>
              <w:spacing w:line="259" w:lineRule="auto"/>
              <w:ind w:left="54" w:right="138"/>
            </w:pPr>
            <w:r w:rsidRPr="00103F02">
              <w:t xml:space="preserve">100% cơ sở đã thực hiện khoanh vùng, trang bị biển cảnh bảo bức xạ.  </w:t>
            </w:r>
          </w:p>
        </w:tc>
      </w:tr>
      <w:tr w:rsidR="00F44D39" w:rsidRPr="00103F02" w:rsidTr="003D120D">
        <w:trPr>
          <w:trHeight w:val="1418"/>
          <w:jc w:val="center"/>
        </w:trPr>
        <w:tc>
          <w:tcPr>
            <w:tcW w:w="795" w:type="dxa"/>
            <w:tcBorders>
              <w:top w:val="single" w:sz="4" w:space="0" w:color="000000"/>
              <w:left w:val="single" w:sz="4" w:space="0" w:color="000000"/>
              <w:bottom w:val="single" w:sz="4" w:space="0" w:color="000000"/>
              <w:right w:val="single" w:sz="4" w:space="0" w:color="000000"/>
            </w:tcBorders>
            <w:vAlign w:val="center"/>
          </w:tcPr>
          <w:p w:rsidR="00F44D39" w:rsidRPr="00103F02" w:rsidRDefault="00F44D39" w:rsidP="003D120D">
            <w:pPr>
              <w:spacing w:line="259" w:lineRule="auto"/>
              <w:ind w:left="69" w:right="90"/>
              <w:jc w:val="center"/>
            </w:pPr>
            <w:r w:rsidRPr="00103F02">
              <w:t>16</w:t>
            </w:r>
          </w:p>
        </w:tc>
        <w:tc>
          <w:tcPr>
            <w:tcW w:w="3790" w:type="dxa"/>
            <w:tcBorders>
              <w:top w:val="single" w:sz="4" w:space="0" w:color="000000"/>
              <w:left w:val="single" w:sz="4" w:space="0" w:color="000000"/>
              <w:bottom w:val="single" w:sz="4" w:space="0" w:color="000000"/>
              <w:right w:val="single" w:sz="4" w:space="0" w:color="000000"/>
            </w:tcBorders>
            <w:vAlign w:val="center"/>
          </w:tcPr>
          <w:p w:rsidR="00F44D39" w:rsidRPr="00103F02" w:rsidRDefault="00F44D39" w:rsidP="003D120D">
            <w:pPr>
              <w:spacing w:line="259" w:lineRule="auto"/>
              <w:ind w:left="84" w:right="123" w:hanging="2"/>
            </w:pPr>
            <w:r w:rsidRPr="00103F02">
              <w:t xml:space="preserve">Công tác lưu giữ bảo quản thiết bị bức xạ, nguồn phóng xạ, nguồn phóng xạ đã qua sử dụng </w:t>
            </w:r>
          </w:p>
        </w:tc>
        <w:tc>
          <w:tcPr>
            <w:tcW w:w="4531" w:type="dxa"/>
            <w:tcBorders>
              <w:top w:val="single" w:sz="4" w:space="0" w:color="000000"/>
              <w:left w:val="single" w:sz="4" w:space="0" w:color="000000"/>
              <w:bottom w:val="single" w:sz="4" w:space="0" w:color="000000"/>
              <w:right w:val="single" w:sz="4" w:space="0" w:color="000000"/>
            </w:tcBorders>
          </w:tcPr>
          <w:p w:rsidR="00F44D39" w:rsidRPr="00103F02" w:rsidRDefault="00F44D39" w:rsidP="003D120D">
            <w:pPr>
              <w:spacing w:line="259" w:lineRule="auto"/>
              <w:ind w:left="54" w:right="138"/>
            </w:pPr>
            <w:r w:rsidRPr="00103F02">
              <w:t xml:space="preserve">Các nguồn phóng xạ sau khi không còn nhu cầu sử dụng đều được lưu kho an toàn và được cấp giấy phép lưu giữ nguồn phóng xạ.  </w:t>
            </w:r>
          </w:p>
        </w:tc>
      </w:tr>
      <w:tr w:rsidR="00F44D39" w:rsidRPr="00103F02" w:rsidTr="003D120D">
        <w:trPr>
          <w:trHeight w:val="1418"/>
          <w:jc w:val="center"/>
        </w:trPr>
        <w:tc>
          <w:tcPr>
            <w:tcW w:w="795" w:type="dxa"/>
            <w:tcBorders>
              <w:top w:val="single" w:sz="4" w:space="0" w:color="000000"/>
              <w:left w:val="single" w:sz="4" w:space="0" w:color="000000"/>
              <w:bottom w:val="single" w:sz="4" w:space="0" w:color="000000"/>
              <w:right w:val="single" w:sz="4" w:space="0" w:color="000000"/>
            </w:tcBorders>
            <w:vAlign w:val="center"/>
          </w:tcPr>
          <w:p w:rsidR="00F44D39" w:rsidRPr="00103F02" w:rsidRDefault="00F44D39" w:rsidP="003D120D">
            <w:pPr>
              <w:spacing w:line="259" w:lineRule="auto"/>
              <w:ind w:left="69" w:right="90"/>
              <w:jc w:val="center"/>
            </w:pPr>
            <w:r w:rsidRPr="00103F02">
              <w:lastRenderedPageBreak/>
              <w:t>17</w:t>
            </w:r>
          </w:p>
        </w:tc>
        <w:tc>
          <w:tcPr>
            <w:tcW w:w="3790" w:type="dxa"/>
            <w:tcBorders>
              <w:top w:val="single" w:sz="4" w:space="0" w:color="000000"/>
              <w:left w:val="single" w:sz="4" w:space="0" w:color="000000"/>
              <w:bottom w:val="single" w:sz="4" w:space="0" w:color="000000"/>
              <w:right w:val="single" w:sz="4" w:space="0" w:color="000000"/>
            </w:tcBorders>
          </w:tcPr>
          <w:p w:rsidR="00F44D39" w:rsidRPr="00103F02" w:rsidRDefault="00F44D39" w:rsidP="003D120D">
            <w:pPr>
              <w:spacing w:line="259" w:lineRule="auto"/>
              <w:ind w:left="84" w:right="123" w:hanging="2"/>
            </w:pPr>
            <w:r w:rsidRPr="00103F02">
              <w:t xml:space="preserve">Thực hiện các yêu cầu của cơ quan QLNN về ATBX và khuyến cáo của kết luận thanh tra (nếu có)  </w:t>
            </w:r>
          </w:p>
        </w:tc>
        <w:tc>
          <w:tcPr>
            <w:tcW w:w="4531" w:type="dxa"/>
            <w:tcBorders>
              <w:top w:val="single" w:sz="4" w:space="0" w:color="000000"/>
              <w:left w:val="single" w:sz="4" w:space="0" w:color="000000"/>
              <w:bottom w:val="single" w:sz="4" w:space="0" w:color="000000"/>
              <w:right w:val="single" w:sz="4" w:space="0" w:color="000000"/>
            </w:tcBorders>
          </w:tcPr>
          <w:p w:rsidR="00F44D39" w:rsidRPr="00103F02" w:rsidRDefault="00F44D39" w:rsidP="003D120D">
            <w:pPr>
              <w:spacing w:line="259" w:lineRule="auto"/>
              <w:ind w:left="54" w:right="138"/>
            </w:pPr>
            <w:r w:rsidRPr="00103F02">
              <w:t xml:space="preserve">100% cơ sở đã thực hiện các yêu cầu của cơ quan quản lý và các khuyến cáo của đoàn thanh kiểm tra.  </w:t>
            </w:r>
          </w:p>
        </w:tc>
      </w:tr>
    </w:tbl>
    <w:p w:rsidR="00F44D39" w:rsidRPr="00103F02" w:rsidRDefault="00F44D39" w:rsidP="00F44D39">
      <w:pPr>
        <w:pStyle w:val="ListParagraph"/>
        <w:numPr>
          <w:ilvl w:val="0"/>
          <w:numId w:val="9"/>
        </w:numPr>
        <w:tabs>
          <w:tab w:val="left" w:pos="284"/>
          <w:tab w:val="left" w:pos="851"/>
        </w:tabs>
        <w:spacing w:before="120" w:after="120" w:line="259" w:lineRule="auto"/>
        <w:ind w:left="0" w:right="342" w:firstLine="567"/>
        <w:jc w:val="both"/>
        <w:outlineLvl w:val="1"/>
        <w:rPr>
          <w:b/>
          <w:sz w:val="28"/>
          <w:szCs w:val="28"/>
        </w:rPr>
      </w:pPr>
      <w:bookmarkStart w:id="81" w:name="_Toc26435520"/>
      <w:bookmarkStart w:id="82" w:name="_Toc63155573"/>
      <w:bookmarkStart w:id="83" w:name="_Toc90501893"/>
      <w:bookmarkStart w:id="84" w:name="_Toc121217074"/>
      <w:r w:rsidRPr="00103F02">
        <w:rPr>
          <w:b/>
          <w:sz w:val="28"/>
          <w:szCs w:val="28"/>
        </w:rPr>
        <w:t xml:space="preserve">Tình hình đảm bảo an toàn bức xạ tại các cơ sở chụp ảnh phóng xạ công </w:t>
      </w:r>
      <w:bookmarkEnd w:id="81"/>
      <w:bookmarkEnd w:id="82"/>
      <w:r w:rsidRPr="00103F02">
        <w:rPr>
          <w:b/>
          <w:sz w:val="28"/>
          <w:szCs w:val="28"/>
        </w:rPr>
        <w:t>nghiệp</w:t>
      </w:r>
      <w:bookmarkEnd w:id="83"/>
      <w:bookmarkEnd w:id="84"/>
      <w:r w:rsidRPr="00103F02">
        <w:rPr>
          <w:b/>
          <w:sz w:val="28"/>
          <w:szCs w:val="28"/>
        </w:rPr>
        <w:t xml:space="preserve"> </w:t>
      </w:r>
    </w:p>
    <w:p w:rsidR="00F44D39" w:rsidRPr="00103F02" w:rsidRDefault="00F44D39" w:rsidP="00F44D39">
      <w:pPr>
        <w:ind w:left="-5" w:right="268" w:firstLine="572"/>
        <w:jc w:val="both"/>
      </w:pPr>
      <w:r w:rsidRPr="00103F02">
        <w:t>Theo thống kê trong năm 202</w:t>
      </w:r>
      <w:r w:rsidRPr="00103F02">
        <w:rPr>
          <w:lang w:val="en-GB"/>
        </w:rPr>
        <w:t>1</w:t>
      </w:r>
      <w:r w:rsidRPr="00103F02">
        <w:t xml:space="preserve"> cả nước có 80 cơ sở tiến hành công việc bức xạ trong lĩnh vực chụp ảnh phóng xạ công nghiệp (NDT). Các cơ sở tiến hành công việc bức xạ trong NDT đều đã được Cục ATBXHN cấp giấy phép tiến hành công việc bức xạ. </w:t>
      </w:r>
    </w:p>
    <w:p w:rsidR="00F44D39" w:rsidRPr="00103F02" w:rsidRDefault="00F44D39" w:rsidP="00F44D39">
      <w:pPr>
        <w:spacing w:after="240"/>
        <w:ind w:left="-5" w:right="268" w:firstLine="572"/>
        <w:jc w:val="both"/>
      </w:pPr>
      <w:r w:rsidRPr="00103F02">
        <w:t>Thống kê công tác đảm bảo an toàn bức xạ của các cơ sở này được đưa ra trong Bảng 4 dưới đây.</w:t>
      </w:r>
    </w:p>
    <w:p w:rsidR="00F44D39" w:rsidRPr="00103F02" w:rsidRDefault="00F44D39" w:rsidP="00F44D39">
      <w:pPr>
        <w:ind w:left="-5" w:right="268" w:firstLine="5"/>
        <w:jc w:val="center"/>
        <w:rPr>
          <w:sz w:val="24"/>
          <w:szCs w:val="24"/>
        </w:rPr>
      </w:pPr>
      <w:r w:rsidRPr="00103F02">
        <w:rPr>
          <w:b/>
          <w:sz w:val="24"/>
          <w:szCs w:val="24"/>
        </w:rPr>
        <w:t>Bảng 4. Tình hình thực hiện hoạt động đảm bảo an toàn bức xạ tại các cơ sở chụp ảnh phóng xạ công nghiệp</w:t>
      </w:r>
    </w:p>
    <w:tbl>
      <w:tblPr>
        <w:tblStyle w:val="TableGrid0"/>
        <w:tblW w:w="9077" w:type="dxa"/>
        <w:jc w:val="center"/>
        <w:tblInd w:w="0" w:type="dxa"/>
        <w:tblCellMar>
          <w:top w:w="26" w:type="dxa"/>
          <w:left w:w="106" w:type="dxa"/>
          <w:bottom w:w="14" w:type="dxa"/>
        </w:tblCellMar>
        <w:tblLook w:val="04A0" w:firstRow="1" w:lastRow="0" w:firstColumn="1" w:lastColumn="0" w:noHBand="0" w:noVBand="1"/>
      </w:tblPr>
      <w:tblGrid>
        <w:gridCol w:w="924"/>
        <w:gridCol w:w="2198"/>
        <w:gridCol w:w="5955"/>
      </w:tblGrid>
      <w:tr w:rsidR="00F44D39" w:rsidRPr="00103F02" w:rsidTr="003D120D">
        <w:trPr>
          <w:trHeight w:val="1300"/>
          <w:tblHeader/>
          <w:jc w:val="center"/>
        </w:trPr>
        <w:tc>
          <w:tcPr>
            <w:tcW w:w="924" w:type="dxa"/>
            <w:tcBorders>
              <w:top w:val="single" w:sz="4" w:space="0" w:color="000000"/>
              <w:left w:val="single" w:sz="4" w:space="0" w:color="000000"/>
              <w:bottom w:val="single" w:sz="4" w:space="0" w:color="000000"/>
              <w:right w:val="single" w:sz="4" w:space="0" w:color="auto"/>
            </w:tcBorders>
            <w:vAlign w:val="center"/>
          </w:tcPr>
          <w:p w:rsidR="00F44D39" w:rsidRPr="00103F02" w:rsidRDefault="00F44D39" w:rsidP="003D120D">
            <w:pPr>
              <w:spacing w:line="259" w:lineRule="auto"/>
              <w:ind w:hanging="21"/>
              <w:jc w:val="center"/>
              <w:rPr>
                <w:b/>
                <w:sz w:val="24"/>
                <w:szCs w:val="24"/>
              </w:rPr>
            </w:pPr>
            <w:r w:rsidRPr="00103F02">
              <w:rPr>
                <w:b/>
                <w:sz w:val="24"/>
                <w:szCs w:val="24"/>
              </w:rPr>
              <w:t>STT</w:t>
            </w:r>
          </w:p>
        </w:tc>
        <w:tc>
          <w:tcPr>
            <w:tcW w:w="2198" w:type="dxa"/>
            <w:tcBorders>
              <w:top w:val="single" w:sz="4" w:space="0" w:color="000000"/>
              <w:left w:val="single" w:sz="4" w:space="0" w:color="auto"/>
              <w:bottom w:val="single" w:sz="4" w:space="0" w:color="000000"/>
              <w:right w:val="single" w:sz="4" w:space="0" w:color="000000"/>
            </w:tcBorders>
            <w:vAlign w:val="center"/>
          </w:tcPr>
          <w:p w:rsidR="00F44D39" w:rsidRPr="00103F02" w:rsidRDefault="00F44D39" w:rsidP="003D120D">
            <w:pPr>
              <w:spacing w:line="259" w:lineRule="auto"/>
              <w:ind w:left="30" w:right="128" w:firstLine="15"/>
              <w:jc w:val="center"/>
              <w:rPr>
                <w:b/>
                <w:sz w:val="24"/>
                <w:szCs w:val="24"/>
              </w:rPr>
            </w:pPr>
            <w:r w:rsidRPr="00103F02">
              <w:rPr>
                <w:b/>
                <w:sz w:val="24"/>
                <w:szCs w:val="24"/>
              </w:rPr>
              <w:t>Tình hình thực hiện  hoạt động đảm bảo an toàn bức xạ</w:t>
            </w:r>
          </w:p>
        </w:tc>
        <w:tc>
          <w:tcPr>
            <w:tcW w:w="5955" w:type="dxa"/>
            <w:tcBorders>
              <w:top w:val="single" w:sz="4" w:space="0" w:color="000000"/>
              <w:left w:val="single" w:sz="4" w:space="0" w:color="000000"/>
              <w:bottom w:val="single" w:sz="4" w:space="0" w:color="000000"/>
              <w:right w:val="single" w:sz="4" w:space="0" w:color="000000"/>
            </w:tcBorders>
            <w:vAlign w:val="center"/>
          </w:tcPr>
          <w:p w:rsidR="00F44D39" w:rsidRPr="00103F02" w:rsidRDefault="00F44D39" w:rsidP="003D120D">
            <w:pPr>
              <w:spacing w:after="30" w:line="259" w:lineRule="auto"/>
              <w:ind w:left="29" w:right="143" w:firstLine="288"/>
              <w:jc w:val="center"/>
              <w:rPr>
                <w:b/>
                <w:sz w:val="24"/>
                <w:szCs w:val="24"/>
              </w:rPr>
            </w:pPr>
          </w:p>
          <w:p w:rsidR="00F44D39" w:rsidRPr="00103F02" w:rsidRDefault="00F44D39" w:rsidP="003D120D">
            <w:pPr>
              <w:spacing w:line="259" w:lineRule="auto"/>
              <w:ind w:right="143"/>
              <w:jc w:val="center"/>
              <w:rPr>
                <w:b/>
                <w:sz w:val="24"/>
                <w:szCs w:val="24"/>
              </w:rPr>
            </w:pPr>
            <w:r w:rsidRPr="00103F02">
              <w:rPr>
                <w:b/>
                <w:sz w:val="24"/>
                <w:szCs w:val="24"/>
              </w:rPr>
              <w:t>Đánh giá</w:t>
            </w:r>
          </w:p>
        </w:tc>
      </w:tr>
      <w:tr w:rsidR="00F44D39" w:rsidRPr="00103F02" w:rsidTr="003D120D">
        <w:trPr>
          <w:trHeight w:val="1975"/>
          <w:jc w:val="center"/>
        </w:trPr>
        <w:tc>
          <w:tcPr>
            <w:tcW w:w="924" w:type="dxa"/>
            <w:tcBorders>
              <w:top w:val="single" w:sz="4" w:space="0" w:color="000000"/>
              <w:left w:val="single" w:sz="4" w:space="0" w:color="000000"/>
              <w:bottom w:val="single" w:sz="4" w:space="0" w:color="000000"/>
              <w:right w:val="single" w:sz="4" w:space="0" w:color="000000"/>
            </w:tcBorders>
            <w:vAlign w:val="center"/>
          </w:tcPr>
          <w:p w:rsidR="00F44D39" w:rsidRPr="00103F02" w:rsidRDefault="00F44D39" w:rsidP="003D120D">
            <w:pPr>
              <w:spacing w:line="259" w:lineRule="auto"/>
              <w:ind w:hanging="21"/>
              <w:jc w:val="center"/>
            </w:pPr>
            <w:r w:rsidRPr="00103F02">
              <w:t>1</w:t>
            </w:r>
          </w:p>
        </w:tc>
        <w:tc>
          <w:tcPr>
            <w:tcW w:w="2198" w:type="dxa"/>
            <w:tcBorders>
              <w:top w:val="single" w:sz="4" w:space="0" w:color="000000"/>
              <w:left w:val="single" w:sz="4" w:space="0" w:color="000000"/>
              <w:bottom w:val="single" w:sz="4" w:space="0" w:color="000000"/>
              <w:right w:val="single" w:sz="4" w:space="0" w:color="000000"/>
            </w:tcBorders>
            <w:vAlign w:val="center"/>
          </w:tcPr>
          <w:p w:rsidR="00F44D39" w:rsidRPr="00103F02" w:rsidRDefault="00F44D39" w:rsidP="003D120D">
            <w:pPr>
              <w:spacing w:line="259" w:lineRule="auto"/>
              <w:ind w:left="2" w:right="128" w:hanging="2"/>
            </w:pPr>
            <w:r w:rsidRPr="00103F02">
              <w:t xml:space="preserve">Thực hiện quy định về Khai báo và Cấp giấy phép tiến hành công việc bức xạ  </w:t>
            </w:r>
          </w:p>
        </w:tc>
        <w:tc>
          <w:tcPr>
            <w:tcW w:w="5955" w:type="dxa"/>
            <w:tcBorders>
              <w:top w:val="single" w:sz="4" w:space="0" w:color="000000"/>
              <w:left w:val="single" w:sz="4" w:space="0" w:color="000000"/>
              <w:bottom w:val="single" w:sz="4" w:space="0" w:color="000000"/>
              <w:right w:val="single" w:sz="4" w:space="0" w:color="000000"/>
            </w:tcBorders>
          </w:tcPr>
          <w:p w:rsidR="00F44D39" w:rsidRPr="00103F02" w:rsidRDefault="00F44D39" w:rsidP="003D120D">
            <w:pPr>
              <w:spacing w:line="237" w:lineRule="auto"/>
              <w:ind w:right="143"/>
              <w:jc w:val="both"/>
            </w:pPr>
            <w:r w:rsidRPr="00103F02">
              <w:t xml:space="preserve">100% cơ sở thực hiện việc khai báo, đề nghị cấp giấy phép tiến hành công việc bức xạ, sử dụng nguồn phóng xạ, thiết bị bức xạ.  </w:t>
            </w:r>
          </w:p>
          <w:p w:rsidR="00F44D39" w:rsidRPr="00103F02" w:rsidRDefault="00F44D39" w:rsidP="003D120D">
            <w:pPr>
              <w:spacing w:line="259" w:lineRule="auto"/>
              <w:ind w:right="143"/>
              <w:jc w:val="both"/>
            </w:pPr>
            <w:r w:rsidRPr="00103F02">
              <w:t xml:space="preserve">Việc thực hiện khai báo khi nạp nguồn phóng xạ trong quá trình sử dụng thiết bị chụp ảnh phóng xạ dùng nguồn phóng xạ của hầu hết các cơ sở tốt.  </w:t>
            </w:r>
          </w:p>
        </w:tc>
      </w:tr>
      <w:tr w:rsidR="00F44D39" w:rsidRPr="00103F02" w:rsidTr="003D120D">
        <w:trPr>
          <w:trHeight w:val="1333"/>
          <w:jc w:val="center"/>
        </w:trPr>
        <w:tc>
          <w:tcPr>
            <w:tcW w:w="924" w:type="dxa"/>
            <w:tcBorders>
              <w:top w:val="single" w:sz="4" w:space="0" w:color="000000"/>
              <w:left w:val="single" w:sz="4" w:space="0" w:color="000000"/>
              <w:bottom w:val="single" w:sz="4" w:space="0" w:color="000000"/>
              <w:right w:val="single" w:sz="4" w:space="0" w:color="000000"/>
            </w:tcBorders>
            <w:vAlign w:val="center"/>
          </w:tcPr>
          <w:p w:rsidR="00F44D39" w:rsidRPr="00103F02" w:rsidRDefault="00F44D39" w:rsidP="003D120D">
            <w:pPr>
              <w:spacing w:line="259" w:lineRule="auto"/>
              <w:ind w:hanging="21"/>
              <w:jc w:val="center"/>
            </w:pPr>
            <w:r w:rsidRPr="00103F02">
              <w:t>2</w:t>
            </w:r>
          </w:p>
        </w:tc>
        <w:tc>
          <w:tcPr>
            <w:tcW w:w="2198" w:type="dxa"/>
            <w:tcBorders>
              <w:top w:val="single" w:sz="4" w:space="0" w:color="000000"/>
              <w:left w:val="single" w:sz="4" w:space="0" w:color="000000"/>
              <w:bottom w:val="single" w:sz="4" w:space="0" w:color="000000"/>
              <w:right w:val="single" w:sz="4" w:space="0" w:color="000000"/>
            </w:tcBorders>
            <w:vAlign w:val="center"/>
          </w:tcPr>
          <w:p w:rsidR="00F44D39" w:rsidRPr="00103F02" w:rsidRDefault="00F44D39" w:rsidP="003D120D">
            <w:pPr>
              <w:spacing w:line="259" w:lineRule="auto"/>
              <w:ind w:left="2" w:right="128" w:hanging="2"/>
            </w:pPr>
            <w:r w:rsidRPr="00103F02">
              <w:t xml:space="preserve">Những thay đổi so với hồ sơ cấp phép  </w:t>
            </w:r>
          </w:p>
        </w:tc>
        <w:tc>
          <w:tcPr>
            <w:tcW w:w="5955" w:type="dxa"/>
            <w:tcBorders>
              <w:top w:val="single" w:sz="4" w:space="0" w:color="000000"/>
              <w:left w:val="single" w:sz="4" w:space="0" w:color="000000"/>
              <w:bottom w:val="single" w:sz="4" w:space="0" w:color="000000"/>
              <w:right w:val="single" w:sz="4" w:space="0" w:color="000000"/>
            </w:tcBorders>
          </w:tcPr>
          <w:p w:rsidR="00F44D39" w:rsidRPr="00103F02" w:rsidRDefault="00F44D39" w:rsidP="003D120D">
            <w:pPr>
              <w:spacing w:line="259" w:lineRule="auto"/>
              <w:ind w:right="143"/>
              <w:jc w:val="both"/>
            </w:pPr>
            <w:r w:rsidRPr="00103F02">
              <w:t xml:space="preserve">100% cơ sở khi có thay đổi thông tin so với hồ sơ cấp phép (như địa chỉ, người phụ trách an toàn....) đều có văn bản khai báo với Cục ATBXHN theo quy định.  </w:t>
            </w:r>
          </w:p>
        </w:tc>
      </w:tr>
      <w:tr w:rsidR="00F44D39" w:rsidRPr="00103F02" w:rsidTr="003D120D">
        <w:trPr>
          <w:trHeight w:val="3784"/>
          <w:jc w:val="center"/>
        </w:trPr>
        <w:tc>
          <w:tcPr>
            <w:tcW w:w="924" w:type="dxa"/>
            <w:tcBorders>
              <w:top w:val="single" w:sz="4" w:space="0" w:color="000000"/>
              <w:left w:val="single" w:sz="4" w:space="0" w:color="000000"/>
              <w:bottom w:val="single" w:sz="4" w:space="0" w:color="000000"/>
              <w:right w:val="single" w:sz="4" w:space="0" w:color="000000"/>
            </w:tcBorders>
            <w:vAlign w:val="center"/>
          </w:tcPr>
          <w:p w:rsidR="00F44D39" w:rsidRPr="00103F02" w:rsidRDefault="00F44D39" w:rsidP="003D120D">
            <w:pPr>
              <w:spacing w:line="259" w:lineRule="auto"/>
              <w:ind w:hanging="21"/>
              <w:jc w:val="center"/>
            </w:pPr>
            <w:r w:rsidRPr="00103F02">
              <w:lastRenderedPageBreak/>
              <w:t>3</w:t>
            </w:r>
          </w:p>
        </w:tc>
        <w:tc>
          <w:tcPr>
            <w:tcW w:w="2198" w:type="dxa"/>
            <w:tcBorders>
              <w:top w:val="single" w:sz="4" w:space="0" w:color="000000"/>
              <w:left w:val="single" w:sz="4" w:space="0" w:color="000000"/>
              <w:bottom w:val="single" w:sz="4" w:space="0" w:color="000000"/>
              <w:right w:val="single" w:sz="4" w:space="0" w:color="000000"/>
            </w:tcBorders>
            <w:vAlign w:val="center"/>
          </w:tcPr>
          <w:p w:rsidR="00F44D39" w:rsidRPr="00103F02" w:rsidRDefault="00F44D39" w:rsidP="003D120D">
            <w:pPr>
              <w:spacing w:line="259" w:lineRule="auto"/>
              <w:ind w:left="2" w:right="128" w:hanging="2"/>
            </w:pPr>
            <w:r w:rsidRPr="00103F02">
              <w:t xml:space="preserve">Đào tạo và huấn luyện cho nhân viên bức xạ  </w:t>
            </w:r>
          </w:p>
        </w:tc>
        <w:tc>
          <w:tcPr>
            <w:tcW w:w="5955" w:type="dxa"/>
            <w:tcBorders>
              <w:top w:val="single" w:sz="4" w:space="0" w:color="000000"/>
              <w:left w:val="single" w:sz="4" w:space="0" w:color="000000"/>
              <w:bottom w:val="single" w:sz="4" w:space="0" w:color="000000"/>
              <w:right w:val="single" w:sz="4" w:space="0" w:color="000000"/>
            </w:tcBorders>
          </w:tcPr>
          <w:p w:rsidR="00F44D39" w:rsidRPr="00103F02" w:rsidRDefault="00F44D39" w:rsidP="003D120D">
            <w:pPr>
              <w:spacing w:line="246" w:lineRule="auto"/>
              <w:ind w:right="143"/>
              <w:jc w:val="both"/>
            </w:pPr>
            <w:r w:rsidRPr="00103F02">
              <w:t xml:space="preserve">100% người phụ trách và nhân viên chụp ảnh phóng xạ công nghiệp được cấp chứng chỉ nhân viên bức xạ. Các nhân viên bức xạ được đào tạo về an toàn bức xạ định kỳ theo quy định. Hồ sơ đào tạo được lưu giữ đầy đủ tại cơ sở.  Hiện nay, theo quy định của Thông tư 34/2014/TT- BKH&amp;CN ngày 27/11/2014 Quy định về đào tạo an toàn bức xạ đối với nhân viên bức xạ, người phụ trách an toàn và hoạt động dịch vụ đào tạo an toàn bức xạ, các nhân viên bức xạ mới đang dần chuyển sang học theo quy định này khi chứng nhận đào tạo hết hạn hoặc khi nộp hồ sơ đề nghị cấp chứng chỉ nhân viên bức xạ mới.  </w:t>
            </w:r>
          </w:p>
        </w:tc>
      </w:tr>
      <w:tr w:rsidR="00F44D39" w:rsidRPr="00103F02" w:rsidTr="003D120D">
        <w:trPr>
          <w:trHeight w:val="2366"/>
          <w:jc w:val="center"/>
        </w:trPr>
        <w:tc>
          <w:tcPr>
            <w:tcW w:w="924" w:type="dxa"/>
            <w:tcBorders>
              <w:top w:val="single" w:sz="4" w:space="0" w:color="000000"/>
              <w:left w:val="single" w:sz="4" w:space="0" w:color="000000"/>
              <w:bottom w:val="single" w:sz="4" w:space="0" w:color="000000"/>
              <w:right w:val="single" w:sz="4" w:space="0" w:color="000000"/>
            </w:tcBorders>
            <w:vAlign w:val="center"/>
          </w:tcPr>
          <w:p w:rsidR="00F44D39" w:rsidRPr="00103F02" w:rsidRDefault="00F44D39" w:rsidP="003D120D">
            <w:pPr>
              <w:spacing w:line="259" w:lineRule="auto"/>
              <w:ind w:hanging="21"/>
              <w:jc w:val="center"/>
            </w:pPr>
            <w:r w:rsidRPr="00103F02">
              <w:t>4</w:t>
            </w:r>
          </w:p>
        </w:tc>
        <w:tc>
          <w:tcPr>
            <w:tcW w:w="2198" w:type="dxa"/>
            <w:tcBorders>
              <w:top w:val="single" w:sz="4" w:space="0" w:color="000000"/>
              <w:left w:val="single" w:sz="4" w:space="0" w:color="000000"/>
              <w:bottom w:val="single" w:sz="4" w:space="0" w:color="000000"/>
              <w:right w:val="single" w:sz="4" w:space="0" w:color="000000"/>
            </w:tcBorders>
            <w:vAlign w:val="center"/>
          </w:tcPr>
          <w:p w:rsidR="00F44D39" w:rsidRPr="00103F02" w:rsidRDefault="00F44D39" w:rsidP="003D120D">
            <w:pPr>
              <w:spacing w:line="259" w:lineRule="auto"/>
              <w:ind w:left="2" w:right="128" w:hanging="2"/>
            </w:pPr>
            <w:r w:rsidRPr="00103F02">
              <w:t xml:space="preserve">Kiểm soát liều chiếu xạ cá nhân  </w:t>
            </w:r>
          </w:p>
        </w:tc>
        <w:tc>
          <w:tcPr>
            <w:tcW w:w="5955" w:type="dxa"/>
            <w:tcBorders>
              <w:top w:val="single" w:sz="4" w:space="0" w:color="000000"/>
              <w:left w:val="single" w:sz="4" w:space="0" w:color="000000"/>
              <w:bottom w:val="single" w:sz="4" w:space="0" w:color="000000"/>
              <w:right w:val="single" w:sz="4" w:space="0" w:color="000000"/>
            </w:tcBorders>
          </w:tcPr>
          <w:p w:rsidR="00F44D39" w:rsidRPr="00103F02" w:rsidRDefault="00F44D39" w:rsidP="003D120D">
            <w:pPr>
              <w:spacing w:after="60" w:line="237" w:lineRule="auto"/>
              <w:ind w:right="143"/>
            </w:pPr>
            <w:r w:rsidRPr="00103F02">
              <w:t xml:space="preserve">100% cơ sở đã trang bị liều kế cá nhân và tổ chức đọc liều định kỳ 3 tháng/1 lần cho các nhân viên bức xạ.  </w:t>
            </w:r>
          </w:p>
          <w:p w:rsidR="00F44D39" w:rsidRPr="00103F02" w:rsidRDefault="00F44D39" w:rsidP="003D120D">
            <w:pPr>
              <w:spacing w:after="60" w:line="238" w:lineRule="auto"/>
              <w:ind w:right="143"/>
              <w:jc w:val="both"/>
            </w:pPr>
            <w:r w:rsidRPr="00103F02">
              <w:t xml:space="preserve">Các nhân viên bức xạ đều được thông báo kết quả đọc liều sau mỗi lần đọc. </w:t>
            </w:r>
          </w:p>
          <w:p w:rsidR="00F44D39" w:rsidRPr="00103F02" w:rsidRDefault="00F44D39" w:rsidP="003D120D">
            <w:pPr>
              <w:spacing w:line="259" w:lineRule="auto"/>
              <w:ind w:right="143"/>
            </w:pPr>
            <w:r w:rsidRPr="00103F02">
              <w:t>- Các quy định tại Thông tư 19/2012/TT-BKHCN về kiểm soát chiếu xạ nghề nghiệp và chiếu xạ công chúng.</w:t>
            </w:r>
          </w:p>
        </w:tc>
      </w:tr>
      <w:tr w:rsidR="00F44D39" w:rsidRPr="00103F02" w:rsidTr="003D120D">
        <w:trPr>
          <w:trHeight w:val="1210"/>
          <w:jc w:val="center"/>
        </w:trPr>
        <w:tc>
          <w:tcPr>
            <w:tcW w:w="924" w:type="dxa"/>
            <w:tcBorders>
              <w:top w:val="single" w:sz="4" w:space="0" w:color="000000"/>
              <w:left w:val="single" w:sz="4" w:space="0" w:color="000000"/>
              <w:bottom w:val="single" w:sz="4" w:space="0" w:color="000000"/>
              <w:right w:val="single" w:sz="4" w:space="0" w:color="000000"/>
            </w:tcBorders>
            <w:vAlign w:val="center"/>
          </w:tcPr>
          <w:p w:rsidR="00F44D39" w:rsidRPr="00103F02" w:rsidRDefault="00F44D39" w:rsidP="003D120D">
            <w:pPr>
              <w:spacing w:line="259" w:lineRule="auto"/>
              <w:ind w:hanging="21"/>
              <w:jc w:val="center"/>
            </w:pPr>
            <w:r w:rsidRPr="00103F02">
              <w:t xml:space="preserve">5  </w:t>
            </w:r>
          </w:p>
        </w:tc>
        <w:tc>
          <w:tcPr>
            <w:tcW w:w="2198" w:type="dxa"/>
            <w:tcBorders>
              <w:top w:val="single" w:sz="4" w:space="0" w:color="000000"/>
              <w:left w:val="single" w:sz="4" w:space="0" w:color="000000"/>
              <w:bottom w:val="single" w:sz="4" w:space="0" w:color="000000"/>
              <w:right w:val="single" w:sz="4" w:space="0" w:color="000000"/>
            </w:tcBorders>
            <w:vAlign w:val="center"/>
          </w:tcPr>
          <w:p w:rsidR="00F44D39" w:rsidRPr="00103F02" w:rsidRDefault="00F44D39" w:rsidP="003D120D">
            <w:pPr>
              <w:spacing w:line="259" w:lineRule="auto"/>
              <w:ind w:left="2" w:right="67" w:hanging="2"/>
            </w:pPr>
            <w:r w:rsidRPr="00103F02">
              <w:t xml:space="preserve">Hồ sơ theo dõi sức khoẻ của nhân viên bức xạ  </w:t>
            </w:r>
          </w:p>
        </w:tc>
        <w:tc>
          <w:tcPr>
            <w:tcW w:w="5955" w:type="dxa"/>
            <w:tcBorders>
              <w:top w:val="single" w:sz="4" w:space="0" w:color="000000"/>
              <w:left w:val="single" w:sz="4" w:space="0" w:color="000000"/>
              <w:bottom w:val="single" w:sz="4" w:space="0" w:color="000000"/>
              <w:right w:val="single" w:sz="4" w:space="0" w:color="000000"/>
            </w:tcBorders>
          </w:tcPr>
          <w:p w:rsidR="00F44D39" w:rsidRPr="00103F02" w:rsidRDefault="00F44D39" w:rsidP="003D120D">
            <w:pPr>
              <w:spacing w:after="60" w:line="237" w:lineRule="auto"/>
              <w:ind w:right="172"/>
            </w:pPr>
            <w:r w:rsidRPr="00103F02">
              <w:t xml:space="preserve">100% nhân viên bức xạ được khám sức khỏe định kỳ theo quy định.  </w:t>
            </w:r>
          </w:p>
          <w:p w:rsidR="00F44D39" w:rsidRPr="00103F02" w:rsidRDefault="00F44D39" w:rsidP="003D120D">
            <w:pPr>
              <w:spacing w:line="259" w:lineRule="auto"/>
              <w:ind w:right="172"/>
            </w:pPr>
            <w:r w:rsidRPr="00103F02">
              <w:t xml:space="preserve">Chưa có nhân viên nào qua theo dõi sức khỏe phát hiện có dấu hiệu ảnh hưởng do bức xạ gây ra.  </w:t>
            </w:r>
          </w:p>
        </w:tc>
      </w:tr>
      <w:tr w:rsidR="00F44D39" w:rsidRPr="00103F02" w:rsidTr="00A20FB7">
        <w:trPr>
          <w:trHeight w:val="529"/>
          <w:jc w:val="center"/>
        </w:trPr>
        <w:tc>
          <w:tcPr>
            <w:tcW w:w="924" w:type="dxa"/>
            <w:tcBorders>
              <w:top w:val="single" w:sz="4" w:space="0" w:color="000000"/>
              <w:left w:val="single" w:sz="4" w:space="0" w:color="000000"/>
              <w:bottom w:val="single" w:sz="4" w:space="0" w:color="000000"/>
              <w:right w:val="single" w:sz="4" w:space="0" w:color="000000"/>
            </w:tcBorders>
            <w:vAlign w:val="center"/>
          </w:tcPr>
          <w:p w:rsidR="00F44D39" w:rsidRPr="00103F02" w:rsidRDefault="00F44D39" w:rsidP="003D120D">
            <w:pPr>
              <w:spacing w:line="259" w:lineRule="auto"/>
              <w:ind w:hanging="21"/>
              <w:jc w:val="center"/>
            </w:pPr>
            <w:r w:rsidRPr="00103F02">
              <w:t xml:space="preserve">6  </w:t>
            </w:r>
          </w:p>
        </w:tc>
        <w:tc>
          <w:tcPr>
            <w:tcW w:w="2198" w:type="dxa"/>
            <w:tcBorders>
              <w:top w:val="single" w:sz="4" w:space="0" w:color="000000"/>
              <w:left w:val="single" w:sz="4" w:space="0" w:color="000000"/>
              <w:bottom w:val="single" w:sz="4" w:space="0" w:color="000000"/>
              <w:right w:val="single" w:sz="4" w:space="0" w:color="000000"/>
            </w:tcBorders>
            <w:vAlign w:val="center"/>
          </w:tcPr>
          <w:p w:rsidR="00F44D39" w:rsidRPr="00103F02" w:rsidRDefault="00F44D39" w:rsidP="003D120D">
            <w:pPr>
              <w:spacing w:line="259" w:lineRule="auto"/>
              <w:ind w:left="2" w:right="67" w:hanging="2"/>
            </w:pPr>
            <w:r w:rsidRPr="00103F02">
              <w:t xml:space="preserve">Kế hoạch ứng phó sự cố bức xạ  </w:t>
            </w:r>
          </w:p>
        </w:tc>
        <w:tc>
          <w:tcPr>
            <w:tcW w:w="5955" w:type="dxa"/>
            <w:tcBorders>
              <w:top w:val="single" w:sz="4" w:space="0" w:color="000000"/>
              <w:left w:val="single" w:sz="4" w:space="0" w:color="000000"/>
              <w:bottom w:val="single" w:sz="4" w:space="0" w:color="000000"/>
              <w:right w:val="single" w:sz="4" w:space="0" w:color="000000"/>
            </w:tcBorders>
            <w:vAlign w:val="center"/>
          </w:tcPr>
          <w:p w:rsidR="00F44D39" w:rsidRPr="00103F02" w:rsidRDefault="00F44D39" w:rsidP="003D120D">
            <w:pPr>
              <w:spacing w:line="259" w:lineRule="auto"/>
              <w:ind w:right="172"/>
              <w:jc w:val="both"/>
            </w:pPr>
            <w:r w:rsidRPr="00103F02">
              <w:t xml:space="preserve">100% cơ sở đã xây dựng kế hoạch ứng phó sự cố tại cơ sở và lập hồ sơ đề nghị phê duyệt kế hoạch ứng phó sự cố gửi Cục ATBXHN phê duyệt theo quy định tại Thông tư 25/2014/TT-BKHCN quy định về chuẩn bị và ứng phó sự cố bức xạ và hạt nhân, lập và phê duyệt kế hoạch ứng phó sự cố bức xạ và hạt nhân.  </w:t>
            </w:r>
          </w:p>
        </w:tc>
      </w:tr>
      <w:tr w:rsidR="00F44D39" w:rsidRPr="00103F02" w:rsidTr="003D120D">
        <w:trPr>
          <w:trHeight w:val="807"/>
          <w:jc w:val="center"/>
        </w:trPr>
        <w:tc>
          <w:tcPr>
            <w:tcW w:w="924" w:type="dxa"/>
            <w:tcBorders>
              <w:top w:val="single" w:sz="4" w:space="0" w:color="000000"/>
              <w:left w:val="single" w:sz="4" w:space="0" w:color="000000"/>
              <w:bottom w:val="single" w:sz="4" w:space="0" w:color="000000"/>
              <w:right w:val="single" w:sz="4" w:space="0" w:color="000000"/>
            </w:tcBorders>
            <w:vAlign w:val="center"/>
          </w:tcPr>
          <w:p w:rsidR="00F44D39" w:rsidRPr="00103F02" w:rsidRDefault="00F44D39" w:rsidP="003D120D">
            <w:pPr>
              <w:spacing w:line="259" w:lineRule="auto"/>
              <w:ind w:hanging="21"/>
              <w:jc w:val="center"/>
            </w:pPr>
            <w:r w:rsidRPr="00103F02">
              <w:t xml:space="preserve">7  </w:t>
            </w:r>
          </w:p>
        </w:tc>
        <w:tc>
          <w:tcPr>
            <w:tcW w:w="2198" w:type="dxa"/>
            <w:tcBorders>
              <w:top w:val="single" w:sz="4" w:space="0" w:color="000000"/>
              <w:left w:val="single" w:sz="4" w:space="0" w:color="000000"/>
              <w:bottom w:val="single" w:sz="4" w:space="0" w:color="000000"/>
              <w:right w:val="single" w:sz="4" w:space="0" w:color="000000"/>
            </w:tcBorders>
            <w:vAlign w:val="center"/>
          </w:tcPr>
          <w:p w:rsidR="00F44D39" w:rsidRPr="00103F02" w:rsidRDefault="00F44D39" w:rsidP="003D120D">
            <w:pPr>
              <w:spacing w:line="259" w:lineRule="auto"/>
              <w:ind w:left="2" w:right="67" w:hanging="2"/>
            </w:pPr>
            <w:r w:rsidRPr="00103F02">
              <w:t xml:space="preserve">Kiểm xạ khu vực làm việc  </w:t>
            </w:r>
          </w:p>
        </w:tc>
        <w:tc>
          <w:tcPr>
            <w:tcW w:w="5955" w:type="dxa"/>
            <w:tcBorders>
              <w:top w:val="single" w:sz="4" w:space="0" w:color="000000"/>
              <w:left w:val="single" w:sz="4" w:space="0" w:color="000000"/>
              <w:bottom w:val="single" w:sz="4" w:space="0" w:color="000000"/>
              <w:right w:val="single" w:sz="4" w:space="0" w:color="000000"/>
            </w:tcBorders>
          </w:tcPr>
          <w:p w:rsidR="00F44D39" w:rsidRPr="00103F02" w:rsidRDefault="00F44D39" w:rsidP="003D120D">
            <w:pPr>
              <w:spacing w:line="259" w:lineRule="auto"/>
              <w:ind w:right="172"/>
              <w:jc w:val="both"/>
            </w:pPr>
            <w:r w:rsidRPr="00103F02">
              <w:t xml:space="preserve">100% các cơ sở thường xuyên thực hiện giám sát và đánh giá an toàn bức xạ tại khu vực tiến hành công việc bức xạ tại hiện trường, tại kho lưu giữ khi không sử dụng; 100% đơn vị trang bị thiết bị đo suất liều bức xạ xách tay và thiết bị đo bức xạ được hiệu chuẩn định kỳ theo quy định.   </w:t>
            </w:r>
          </w:p>
        </w:tc>
      </w:tr>
      <w:tr w:rsidR="00F44D39" w:rsidRPr="00103F02" w:rsidTr="003D120D">
        <w:trPr>
          <w:trHeight w:val="4056"/>
          <w:jc w:val="center"/>
        </w:trPr>
        <w:tc>
          <w:tcPr>
            <w:tcW w:w="924" w:type="dxa"/>
            <w:tcBorders>
              <w:top w:val="single" w:sz="4" w:space="0" w:color="000000"/>
              <w:left w:val="single" w:sz="4" w:space="0" w:color="000000"/>
              <w:bottom w:val="single" w:sz="4" w:space="0" w:color="000000"/>
              <w:right w:val="single" w:sz="4" w:space="0" w:color="000000"/>
            </w:tcBorders>
            <w:vAlign w:val="center"/>
          </w:tcPr>
          <w:p w:rsidR="00F44D39" w:rsidRPr="00103F02" w:rsidRDefault="00F44D39" w:rsidP="003D120D">
            <w:pPr>
              <w:spacing w:line="259" w:lineRule="auto"/>
              <w:ind w:hanging="21"/>
              <w:jc w:val="center"/>
            </w:pPr>
            <w:r w:rsidRPr="00103F02">
              <w:lastRenderedPageBreak/>
              <w:t xml:space="preserve">8  </w:t>
            </w:r>
          </w:p>
        </w:tc>
        <w:tc>
          <w:tcPr>
            <w:tcW w:w="2198" w:type="dxa"/>
            <w:tcBorders>
              <w:top w:val="single" w:sz="4" w:space="0" w:color="000000"/>
              <w:left w:val="single" w:sz="4" w:space="0" w:color="000000"/>
              <w:bottom w:val="single" w:sz="4" w:space="0" w:color="000000"/>
              <w:right w:val="single" w:sz="4" w:space="0" w:color="000000"/>
            </w:tcBorders>
            <w:vAlign w:val="center"/>
          </w:tcPr>
          <w:p w:rsidR="00F44D39" w:rsidRPr="00103F02" w:rsidRDefault="00F44D39" w:rsidP="003D120D">
            <w:pPr>
              <w:spacing w:line="259" w:lineRule="auto"/>
              <w:ind w:left="2" w:right="67" w:hanging="2"/>
            </w:pPr>
            <w:r w:rsidRPr="00103F02">
              <w:t xml:space="preserve">Đảm bảo an ninh nguồn phóng xạ  </w:t>
            </w:r>
          </w:p>
        </w:tc>
        <w:tc>
          <w:tcPr>
            <w:tcW w:w="5955" w:type="dxa"/>
            <w:tcBorders>
              <w:top w:val="single" w:sz="4" w:space="0" w:color="000000"/>
              <w:left w:val="single" w:sz="4" w:space="0" w:color="000000"/>
              <w:bottom w:val="single" w:sz="4" w:space="0" w:color="000000"/>
              <w:right w:val="single" w:sz="4" w:space="0" w:color="000000"/>
            </w:tcBorders>
          </w:tcPr>
          <w:p w:rsidR="00F44D39" w:rsidRPr="00103F02" w:rsidRDefault="00F44D39" w:rsidP="003D120D">
            <w:pPr>
              <w:spacing w:after="60" w:line="237" w:lineRule="auto"/>
              <w:ind w:right="172"/>
              <w:jc w:val="both"/>
            </w:pPr>
            <w:r w:rsidRPr="00103F02">
              <w:t xml:space="preserve">100% các cơ sở tuân thủ quy định hiện hành về công tác bảo đảm an ninh nguồn phóng xạ: kiểm kê, kiểm đếm, bảo đảm an ninh khi vận chuyển hoặc khi không sử dụng, ...   </w:t>
            </w:r>
          </w:p>
          <w:p w:rsidR="00F44D39" w:rsidRPr="00103F02" w:rsidRDefault="00F44D39" w:rsidP="003D120D">
            <w:pPr>
              <w:spacing w:after="59" w:line="238" w:lineRule="auto"/>
              <w:ind w:right="172"/>
              <w:jc w:val="both"/>
            </w:pPr>
            <w:r w:rsidRPr="00103F02">
              <w:t xml:space="preserve">Việc triển khai thực hiện quy định lắp đặt thiết bị giám sát nguồn phóng xạ theo quy định của Thông tư 13/2015/TT-BKHCN ngày 21/7/2015 sửa đổi bổ sung cho Thông tư 23/2010/TT-BKHCN còn nhiều tranh cãi và bất cập.   </w:t>
            </w:r>
          </w:p>
          <w:p w:rsidR="00F44D39" w:rsidRPr="00103F02" w:rsidRDefault="00F44D39" w:rsidP="003D120D">
            <w:pPr>
              <w:spacing w:after="60" w:line="237" w:lineRule="auto"/>
              <w:ind w:right="172"/>
              <w:jc w:val="both"/>
            </w:pPr>
            <w:r w:rsidRPr="00103F02">
              <w:t xml:space="preserve">Các cơ sở đều ủng hộ và 06 cơ sở tình nguyện tham gia dự án RadLot về lắp đặt thiết bị giám sát nguồn phóng xạ của Việt Nam do IAEA và Hàn Quốc tài trợ. 06 cơ sở được lựa chọn tham gia lắp đặt thử thiết bị giám sát nguồn phóng xạ do các tổ chức trong nước sản xuất, chế tạo và thử nghiệm. </w:t>
            </w:r>
          </w:p>
        </w:tc>
      </w:tr>
      <w:tr w:rsidR="00F44D39" w:rsidRPr="00103F02" w:rsidTr="003D120D">
        <w:trPr>
          <w:trHeight w:val="1588"/>
          <w:jc w:val="center"/>
        </w:trPr>
        <w:tc>
          <w:tcPr>
            <w:tcW w:w="924" w:type="dxa"/>
            <w:tcBorders>
              <w:top w:val="single" w:sz="4" w:space="0" w:color="000000"/>
              <w:left w:val="single" w:sz="4" w:space="0" w:color="000000"/>
              <w:bottom w:val="single" w:sz="4" w:space="0" w:color="000000"/>
              <w:right w:val="single" w:sz="4" w:space="0" w:color="000000"/>
            </w:tcBorders>
            <w:vAlign w:val="center"/>
          </w:tcPr>
          <w:p w:rsidR="00F44D39" w:rsidRPr="00103F02" w:rsidRDefault="00F44D39" w:rsidP="003D120D">
            <w:pPr>
              <w:spacing w:line="259" w:lineRule="auto"/>
              <w:ind w:hanging="21"/>
              <w:jc w:val="center"/>
            </w:pPr>
            <w:r w:rsidRPr="00103F02">
              <w:t xml:space="preserve">9  </w:t>
            </w:r>
          </w:p>
        </w:tc>
        <w:tc>
          <w:tcPr>
            <w:tcW w:w="2198" w:type="dxa"/>
            <w:tcBorders>
              <w:top w:val="single" w:sz="4" w:space="0" w:color="000000"/>
              <w:left w:val="single" w:sz="4" w:space="0" w:color="000000"/>
              <w:bottom w:val="single" w:sz="4" w:space="0" w:color="000000"/>
              <w:right w:val="single" w:sz="4" w:space="0" w:color="000000"/>
            </w:tcBorders>
          </w:tcPr>
          <w:p w:rsidR="00F44D39" w:rsidRPr="00103F02" w:rsidRDefault="00F44D39" w:rsidP="003D120D">
            <w:pPr>
              <w:spacing w:line="259" w:lineRule="auto"/>
              <w:ind w:left="2" w:right="67" w:hanging="2"/>
            </w:pPr>
            <w:r w:rsidRPr="00103F02">
              <w:t xml:space="preserve">Biển cảnh báo bức xạ và tín hiệu cảnh báo bức xạ, các thiết bị bảo đảm an toàn  </w:t>
            </w:r>
          </w:p>
        </w:tc>
        <w:tc>
          <w:tcPr>
            <w:tcW w:w="5955" w:type="dxa"/>
            <w:tcBorders>
              <w:top w:val="single" w:sz="4" w:space="0" w:color="000000"/>
              <w:left w:val="single" w:sz="4" w:space="0" w:color="000000"/>
              <w:bottom w:val="single" w:sz="4" w:space="0" w:color="000000"/>
              <w:right w:val="single" w:sz="4" w:space="0" w:color="000000"/>
            </w:tcBorders>
          </w:tcPr>
          <w:p w:rsidR="00F44D39" w:rsidRPr="00103F02" w:rsidRDefault="00F44D39" w:rsidP="003D120D">
            <w:pPr>
              <w:spacing w:after="59" w:line="238" w:lineRule="auto"/>
              <w:ind w:right="172"/>
              <w:jc w:val="both"/>
            </w:pPr>
            <w:r w:rsidRPr="00103F02">
              <w:t xml:space="preserve">100% các cơ sở đã trang bị đầy đủ hệ thống cảnh báo bức xạ (biển cảnh báo, còi cảnh báo, đèn cảnh báo) và thiết bị đảm bảo an toàn bức xạ cũng như các trang thiết bị phục vụ công tác ứng phó sự cố.  </w:t>
            </w:r>
          </w:p>
          <w:p w:rsidR="00F44D39" w:rsidRPr="00103F02" w:rsidRDefault="00F44D39" w:rsidP="003D120D">
            <w:pPr>
              <w:spacing w:line="259" w:lineRule="auto"/>
              <w:ind w:right="172"/>
              <w:jc w:val="both"/>
            </w:pPr>
            <w:r w:rsidRPr="00103F02">
              <w:t xml:space="preserve">Các thiết bị ghi đo bức xạ đều được kiểm chuẩn định kỳ hàng năm.  </w:t>
            </w:r>
          </w:p>
        </w:tc>
      </w:tr>
      <w:tr w:rsidR="00F44D39" w:rsidRPr="00103F02" w:rsidTr="003D120D">
        <w:trPr>
          <w:trHeight w:val="4056"/>
          <w:jc w:val="center"/>
        </w:trPr>
        <w:tc>
          <w:tcPr>
            <w:tcW w:w="924" w:type="dxa"/>
            <w:tcBorders>
              <w:top w:val="single" w:sz="4" w:space="0" w:color="000000"/>
              <w:left w:val="single" w:sz="4" w:space="0" w:color="000000"/>
              <w:bottom w:val="single" w:sz="4" w:space="0" w:color="000000"/>
              <w:right w:val="single" w:sz="4" w:space="0" w:color="000000"/>
            </w:tcBorders>
            <w:vAlign w:val="center"/>
          </w:tcPr>
          <w:p w:rsidR="00F44D39" w:rsidRPr="00103F02" w:rsidRDefault="00F44D39" w:rsidP="003D120D">
            <w:pPr>
              <w:spacing w:line="259" w:lineRule="auto"/>
              <w:ind w:hanging="21"/>
              <w:jc w:val="center"/>
            </w:pPr>
            <w:r w:rsidRPr="00103F02">
              <w:t xml:space="preserve">10  </w:t>
            </w:r>
          </w:p>
        </w:tc>
        <w:tc>
          <w:tcPr>
            <w:tcW w:w="2198" w:type="dxa"/>
            <w:tcBorders>
              <w:top w:val="single" w:sz="4" w:space="0" w:color="000000"/>
              <w:left w:val="single" w:sz="4" w:space="0" w:color="000000"/>
              <w:bottom w:val="single" w:sz="4" w:space="0" w:color="000000"/>
              <w:right w:val="single" w:sz="4" w:space="0" w:color="000000"/>
            </w:tcBorders>
            <w:vAlign w:val="center"/>
          </w:tcPr>
          <w:p w:rsidR="00F44D39" w:rsidRPr="00103F02" w:rsidRDefault="00F44D39" w:rsidP="003D120D">
            <w:pPr>
              <w:spacing w:line="259" w:lineRule="auto"/>
              <w:ind w:left="2" w:right="67" w:hanging="2"/>
            </w:pPr>
            <w:r w:rsidRPr="00103F02">
              <w:t xml:space="preserve">Quy trình vận hành, nhật ký vận hành và hồ sơ thiết bị chiếu xạ, nội quy an toàn bức xạ  </w:t>
            </w:r>
          </w:p>
        </w:tc>
        <w:tc>
          <w:tcPr>
            <w:tcW w:w="5955" w:type="dxa"/>
            <w:tcBorders>
              <w:top w:val="single" w:sz="4" w:space="0" w:color="000000"/>
              <w:left w:val="single" w:sz="4" w:space="0" w:color="000000"/>
              <w:bottom w:val="single" w:sz="4" w:space="0" w:color="000000"/>
              <w:right w:val="single" w:sz="4" w:space="0" w:color="000000"/>
            </w:tcBorders>
            <w:vAlign w:val="center"/>
          </w:tcPr>
          <w:p w:rsidR="00F44D39" w:rsidRPr="00103F02" w:rsidRDefault="00F44D39" w:rsidP="003D120D">
            <w:pPr>
              <w:spacing w:after="60" w:line="237" w:lineRule="auto"/>
              <w:ind w:right="172"/>
              <w:jc w:val="both"/>
            </w:pPr>
            <w:r w:rsidRPr="00103F02">
              <w:t xml:space="preserve">100% các cơ sở đã xây dựng và áp dụng nội quy an toàn, quy trình vận hành, nhật ký vận hành đến toàn bộ các nhân viên bức xạ.  </w:t>
            </w:r>
          </w:p>
          <w:p w:rsidR="00F44D39" w:rsidRPr="00103F02" w:rsidRDefault="00F44D39" w:rsidP="003D120D">
            <w:pPr>
              <w:spacing w:after="63" w:line="237" w:lineRule="auto"/>
              <w:ind w:right="172"/>
              <w:jc w:val="both"/>
            </w:pPr>
            <w:r w:rsidRPr="00103F02">
              <w:t xml:space="preserve">Các cơ sở đã tổ chức ghi chép đầy đủ hoạt động vận hành và bảo dưỡng trong hồ sơ lưu.  </w:t>
            </w:r>
          </w:p>
          <w:p w:rsidR="00F44D39" w:rsidRPr="00103F02" w:rsidRDefault="00F44D39" w:rsidP="003D120D">
            <w:pPr>
              <w:spacing w:after="60" w:line="237" w:lineRule="auto"/>
              <w:ind w:right="172"/>
              <w:jc w:val="both"/>
            </w:pPr>
            <w:r w:rsidRPr="00103F02">
              <w:t xml:space="preserve">Hoạt động bảo dưỡng thiết bị sử dụng nguồn phóng xạ chủ yếu do cơ sở tự thực hiện. Tuy nhiên một số đơn vị thực hiện hoạt động bảo dưỡng chưa tốt dẫn đến tình trạng kẹt nguồn trong quá trình hoạt động. </w:t>
            </w:r>
          </w:p>
          <w:p w:rsidR="00F44D39" w:rsidRPr="00103F02" w:rsidRDefault="00F44D39" w:rsidP="003D120D">
            <w:pPr>
              <w:spacing w:line="259" w:lineRule="auto"/>
              <w:ind w:right="172"/>
              <w:jc w:val="both"/>
            </w:pPr>
            <w:r w:rsidRPr="00103F02">
              <w:t xml:space="preserve">Ngoài ra, do nhận thức về văn hóa an toàn, an ninh còn chưa được nâng cao nên tại một số đơn vị còn xuất hiện việc nhân viên chụp ảnh phóng xạ không tuân thủ các quy trình làm việc, nội quy an toàn dẫn đến các sự cố như bị chiếu xạ vượt quá giới hạn hoặc để mất nguồn phóng xạ.  </w:t>
            </w:r>
          </w:p>
        </w:tc>
      </w:tr>
    </w:tbl>
    <w:p w:rsidR="00AE4C99" w:rsidRPr="00E52EE8" w:rsidRDefault="00AE4C99" w:rsidP="00AE4C99">
      <w:pPr>
        <w:spacing w:line="259" w:lineRule="auto"/>
        <w:ind w:right="-45"/>
      </w:pPr>
      <w:r w:rsidRPr="00E52EE8">
        <w:tab/>
      </w:r>
    </w:p>
    <w:p w:rsidR="00AE4C99" w:rsidRPr="00E52EE8" w:rsidRDefault="00AE4C99" w:rsidP="00D326A2">
      <w:pPr>
        <w:pStyle w:val="Heading2"/>
      </w:pPr>
    </w:p>
    <w:p w:rsidR="00AE4C99" w:rsidRPr="00E52EE8" w:rsidRDefault="00AE4C99" w:rsidP="00AE4C99">
      <w:pPr>
        <w:rPr>
          <w:vanish/>
          <w:sz w:val="24"/>
          <w:szCs w:val="24"/>
          <w:lang w:val="pt-BR"/>
        </w:rPr>
      </w:pPr>
    </w:p>
    <w:p w:rsidR="00DD185D" w:rsidRPr="005A7E92" w:rsidRDefault="00AE4C99" w:rsidP="00D326A2">
      <w:pPr>
        <w:pStyle w:val="Heading2"/>
      </w:pPr>
      <w:r w:rsidRPr="005A7E92">
        <w:t xml:space="preserve"> </w:t>
      </w:r>
      <w:r w:rsidR="00DD185D" w:rsidRPr="005A7E92">
        <w:br w:type="page"/>
      </w:r>
    </w:p>
    <w:p w:rsidR="007D5040" w:rsidRPr="008F3AEA" w:rsidRDefault="007D5040" w:rsidP="006533F1">
      <w:pPr>
        <w:pStyle w:val="Heading1"/>
        <w:rPr>
          <w:rStyle w:val="fontstyle11"/>
          <w:rFonts w:hint="eastAsia"/>
        </w:rPr>
      </w:pPr>
      <w:bookmarkStart w:id="85" w:name="_Toc121217075"/>
      <w:r w:rsidRPr="008F3AEA">
        <w:lastRenderedPageBreak/>
        <w:t>VI. AN TOÀN ĐỐI VỚI LÒ PHẢN ỨNG HẠT NHÂN NGHIÊN CỨU</w:t>
      </w:r>
      <w:bookmarkEnd w:id="85"/>
    </w:p>
    <w:p w:rsidR="003D120D" w:rsidRPr="00103F02" w:rsidRDefault="003D120D" w:rsidP="003D120D">
      <w:pPr>
        <w:numPr>
          <w:ilvl w:val="0"/>
          <w:numId w:val="12"/>
        </w:numPr>
        <w:tabs>
          <w:tab w:val="left" w:pos="284"/>
          <w:tab w:val="left" w:pos="851"/>
        </w:tabs>
        <w:spacing w:before="60" w:after="60" w:line="276" w:lineRule="auto"/>
        <w:ind w:left="0" w:firstLine="567"/>
        <w:contextualSpacing/>
        <w:jc w:val="both"/>
        <w:outlineLvl w:val="1"/>
        <w:rPr>
          <w:b/>
          <w:color w:val="000000"/>
          <w:sz w:val="28"/>
          <w:szCs w:val="28"/>
        </w:rPr>
      </w:pPr>
      <w:bookmarkStart w:id="86" w:name="_Toc121217076"/>
      <w:r w:rsidRPr="00103F02">
        <w:rPr>
          <w:b/>
          <w:color w:val="000000"/>
          <w:sz w:val="28"/>
          <w:szCs w:val="28"/>
        </w:rPr>
        <w:t>Hoạt động quản lý, bảo đảm an toàn Lò phản ứng hạt nhân Đà Lạt</w:t>
      </w:r>
      <w:bookmarkEnd w:id="86"/>
    </w:p>
    <w:p w:rsidR="003D120D" w:rsidRPr="00103F02" w:rsidRDefault="003D120D" w:rsidP="003D120D">
      <w:pPr>
        <w:spacing w:before="60" w:after="60"/>
        <w:ind w:firstLine="567"/>
        <w:jc w:val="both"/>
        <w:rPr>
          <w:color w:val="000000"/>
          <w:sz w:val="28"/>
          <w:szCs w:val="28"/>
        </w:rPr>
      </w:pPr>
      <w:r w:rsidRPr="00103F02">
        <w:rPr>
          <w:color w:val="000000"/>
          <w:sz w:val="28"/>
          <w:szCs w:val="28"/>
        </w:rPr>
        <w:t xml:space="preserve">Hiện tại Việt Nam có duy nhất một Lò phản ứng hạt nhân nghiên cứu (LPƯNC) là Lò phản ứng hạt nhân Đà Lạt (LPƯHNĐL) thuộc Viện Nghiên cứu hạt nhân (NCHN). Lò phản ứng (LPƯ) được xây dựng từ những năm 1960 theo công nghệ TRIGA Mark II với công suất ban đầu là 250 kW. LPƯ được đưa vào hoạt động từ năm 1963 tới năm 1968 thì dừng hoạt động do chiến tranh ác liệt tại khu vực Tây Nguyên. Năm 1975, toàn bộ nhiên liệu hạt nhân của LPƯ được lấy ra khỏi vùng hoạt và chuyển về Hoa Kỳ. Trong những năm 1980, với sự hỗ trợ của Liên Xô cũ, LPƯ đã được thay đổi cấu trúc vùng hoạt, nạp nhiên liệu hạt nhân và nâng công suất lên 500 kW. LPƯ chính thức hoạt động trở lại từ tháng 3/1984 cho tới nay. </w:t>
      </w:r>
    </w:p>
    <w:p w:rsidR="003D120D" w:rsidRPr="00103F02" w:rsidRDefault="003D120D" w:rsidP="003D120D">
      <w:pPr>
        <w:spacing w:before="60" w:after="60"/>
        <w:ind w:firstLine="567"/>
        <w:jc w:val="both"/>
        <w:rPr>
          <w:color w:val="000000"/>
          <w:sz w:val="28"/>
          <w:szCs w:val="28"/>
        </w:rPr>
      </w:pPr>
      <w:r w:rsidRPr="00103F02">
        <w:rPr>
          <w:color w:val="000000"/>
          <w:sz w:val="28"/>
          <w:szCs w:val="28"/>
        </w:rPr>
        <w:t>LPƯHNĐL được sử dụng vào các mục đích: (1) nghiên cứu và đào tạo; (2) phân tích kích hoạt nơtron; (3) sản xuất đồng vị phóng xạ. LPƯHNĐL đã trải qua một số thay đổi lớn như: nâng cấp hệ thống đo đạc và điều khiển (năm 2007); chuyển đổi một phần vùng hoạt từ Bó nhiên liệu (BNL) độ giàu cao (HEU) sang BNL độ giàu thấp (LEU) (giai đoạn 2004-2011); chuyển đổi hoàn toàn vùng hoạt sang sử dụng nhiên liệu LEU (từ tháng 11/2011). Sau khi thực hiện thành công chuyển đổi vùng hoạt hoàn toàn từ BNL HEU sang BNL LEU vào năm 2012, cấu hình vùng hoạt gồm 92 BNL LEU 19,75% U-235. LPƯHNĐL đã được Cục ATBXHN thẩm định, Bộ KH&amp;CN cấp Giấy phép vận hành số 06/GP-BKHCN ngày 07/02/2013. Tháng 7/2019, LPƯHNĐL đã lắp đặt bổ sung 02 cốc chiếu mẫu cạnh bẫy nơtron sau khi được Cục ATBXHN phê duyệt. Sau khi được Cục ATBXHN phê duyệt phương án tái nạp nhiên liệu theo Công văn số 194/ATBXHN-CP ngày 31/03/3021, LPƯHNĐL đã nạp thêm 2 BNL LEU thay thế 02 thanh berily gần bẫy nơtron vào tháng 4/2021.</w:t>
      </w:r>
    </w:p>
    <w:p w:rsidR="003D120D" w:rsidRPr="00103F02" w:rsidRDefault="003D120D" w:rsidP="003D120D">
      <w:pPr>
        <w:spacing w:before="60" w:after="60"/>
        <w:ind w:firstLine="567"/>
        <w:jc w:val="both"/>
        <w:rPr>
          <w:color w:val="000000"/>
          <w:sz w:val="28"/>
          <w:szCs w:val="28"/>
        </w:rPr>
      </w:pPr>
      <w:r w:rsidRPr="00103F02">
        <w:rPr>
          <w:color w:val="000000"/>
          <w:sz w:val="28"/>
          <w:szCs w:val="28"/>
        </w:rPr>
        <w:t xml:space="preserve">Cục ATBXHN thực hiện công tác quản lý nhà nước đối với LPƯHNĐL thông qua hoạt động thanh tra chuyên ngành về ATBXHN tại Viện NCHN và LPƯHNĐL vào tháng 11/2021 và đánh giá Báo cáo tình hình hoạt động của LPƯHNĐL và công tác bảo đảm an toàn bức xạ được Viện NCHN báo cáo định kỳ hàng năm. </w:t>
      </w:r>
    </w:p>
    <w:p w:rsidR="003D120D" w:rsidRPr="00103F02" w:rsidRDefault="003D120D" w:rsidP="003D120D">
      <w:pPr>
        <w:spacing w:before="60" w:after="60"/>
        <w:ind w:firstLine="567"/>
        <w:jc w:val="both"/>
        <w:rPr>
          <w:color w:val="000000"/>
          <w:sz w:val="28"/>
          <w:szCs w:val="28"/>
        </w:rPr>
      </w:pPr>
      <w:r w:rsidRPr="00103F02">
        <w:rPr>
          <w:color w:val="000000"/>
          <w:sz w:val="28"/>
          <w:szCs w:val="28"/>
        </w:rPr>
        <w:t xml:space="preserve">Kết luận thanh tra số 20/KL-ATBXHN ngày 11/01/2022 chỉ ra rằng Viện NCHN đã thực hiện tốt các quy định của pháp luật về bảo đảm ATBXHN, bao gồm: </w:t>
      </w:r>
    </w:p>
    <w:p w:rsidR="003D120D" w:rsidRPr="00103F02" w:rsidRDefault="003D120D" w:rsidP="003D120D">
      <w:pPr>
        <w:spacing w:before="60" w:after="60"/>
        <w:ind w:firstLine="567"/>
        <w:jc w:val="both"/>
        <w:rPr>
          <w:color w:val="000000"/>
          <w:sz w:val="28"/>
          <w:szCs w:val="28"/>
        </w:rPr>
      </w:pPr>
      <w:r w:rsidRPr="00103F02">
        <w:rPr>
          <w:color w:val="000000"/>
          <w:sz w:val="28"/>
          <w:szCs w:val="28"/>
        </w:rPr>
        <w:t xml:space="preserve">- Hoạt động khai báo, đề nghị cấp giấy phép tiến hành công việc bức xạ; </w:t>
      </w:r>
    </w:p>
    <w:p w:rsidR="003D120D" w:rsidRPr="00103F02" w:rsidRDefault="003D120D" w:rsidP="003D120D">
      <w:pPr>
        <w:spacing w:before="60" w:after="60"/>
        <w:ind w:firstLine="567"/>
        <w:jc w:val="both"/>
        <w:rPr>
          <w:color w:val="000000"/>
          <w:sz w:val="28"/>
          <w:szCs w:val="28"/>
        </w:rPr>
      </w:pPr>
      <w:r w:rsidRPr="00103F02">
        <w:rPr>
          <w:color w:val="000000"/>
          <w:sz w:val="28"/>
          <w:szCs w:val="28"/>
        </w:rPr>
        <w:t xml:space="preserve">- Vận hành LPƯ, tiến hành các công việc bức xạ liên quan bảo đảm ATBXHN, an ninh hạt nhân; tuân thủ các điều kiện của giấy phép; </w:t>
      </w:r>
    </w:p>
    <w:p w:rsidR="003D120D" w:rsidRPr="00103F02" w:rsidRDefault="003D120D" w:rsidP="003D120D">
      <w:pPr>
        <w:spacing w:before="60" w:after="60"/>
        <w:ind w:firstLine="567"/>
        <w:jc w:val="both"/>
        <w:rPr>
          <w:color w:val="000000"/>
          <w:sz w:val="28"/>
          <w:szCs w:val="28"/>
        </w:rPr>
      </w:pPr>
      <w:r w:rsidRPr="00103F02">
        <w:rPr>
          <w:color w:val="000000"/>
          <w:sz w:val="28"/>
          <w:szCs w:val="28"/>
        </w:rPr>
        <w:t xml:space="preserve">- Tổ chức đào tạo an toàn bức xạ và chuyên môn nghiệp vụ, theo dõi liều chiếu xạ nghề nghiệp, khám sức khoẻ cho các nhân viên; xây dựng và tổ chức thực hiện các quy trình tiến hành công việc bức xạ, quy định về ATBXHN liên quan; </w:t>
      </w:r>
    </w:p>
    <w:p w:rsidR="003D120D" w:rsidRPr="00103F02" w:rsidRDefault="003D120D" w:rsidP="003D120D">
      <w:pPr>
        <w:spacing w:before="60" w:after="60"/>
        <w:ind w:firstLine="567"/>
        <w:jc w:val="both"/>
        <w:rPr>
          <w:color w:val="000000"/>
          <w:sz w:val="28"/>
          <w:szCs w:val="28"/>
        </w:rPr>
      </w:pPr>
      <w:r w:rsidRPr="00103F02">
        <w:rPr>
          <w:color w:val="000000"/>
          <w:sz w:val="28"/>
          <w:szCs w:val="28"/>
        </w:rPr>
        <w:lastRenderedPageBreak/>
        <w:t>- Xây dựng, đề nghị phê duyệt và tổ chức diễn tập Kế hoạch ứng phó sự cố bức xạ và hạt nhân;</w:t>
      </w:r>
    </w:p>
    <w:p w:rsidR="003D120D" w:rsidRPr="00103F02" w:rsidRDefault="003D120D" w:rsidP="003D120D">
      <w:pPr>
        <w:spacing w:before="60" w:after="60"/>
        <w:ind w:firstLine="567"/>
        <w:jc w:val="both"/>
        <w:rPr>
          <w:color w:val="000000"/>
          <w:sz w:val="28"/>
          <w:szCs w:val="28"/>
        </w:rPr>
      </w:pPr>
      <w:r w:rsidRPr="00103F02">
        <w:rPr>
          <w:color w:val="000000"/>
          <w:sz w:val="28"/>
          <w:szCs w:val="28"/>
        </w:rPr>
        <w:t>- Quan trắc phóng xạ môi trường; đã triển khai khắc phục hầu hết các tồn tại được nêu tại Kết luận thanh tra năm 2018 của Cục ATBXHN.</w:t>
      </w:r>
    </w:p>
    <w:p w:rsidR="003D120D" w:rsidRPr="00103F02" w:rsidRDefault="003D120D" w:rsidP="003D120D">
      <w:pPr>
        <w:spacing w:before="60" w:after="60"/>
        <w:ind w:firstLine="567"/>
        <w:jc w:val="both"/>
        <w:rPr>
          <w:color w:val="000000"/>
          <w:sz w:val="28"/>
          <w:szCs w:val="28"/>
        </w:rPr>
      </w:pPr>
      <w:r w:rsidRPr="00103F02">
        <w:rPr>
          <w:color w:val="000000"/>
          <w:sz w:val="28"/>
          <w:szCs w:val="28"/>
        </w:rPr>
        <w:t>Theo Báo cáo tình hình hoạt động của LPƯHNĐL và công tác bảo đảm an toàn bức xạ năm 2021 của Viện NCHN, LPƯHNĐL đã vận hành 50 đợt chạy lò dài ngày  ở công suất 500 kW theo kế hoạch linh hoạt nhằm đảm bảo nhu cầu cung cấp đồng vị cho các bệnh viện và giảm thiểu thấp nhất ảnh hưởng việc nhập khẩu trong tình hình dịch bệnh COVID-19, chiếu xạ mẫu phục vụ cho phân tích kích hoạt và đồng thời tiến hành các thí nghiệm, nghiên cứu kết hợp khác. Ngoài ra, LPƯ còn được vận hành ở một số đợt chạy thời gian ngắn ở các mức công suất khác nhau để phục vụ công tác nghiên cứu và đào tạo. Tổng thời gian LPƯ vận hành ở công suất 500 kW trong năm 2021 khoảng 4400 giờ (năng lượng giải phóng khoảng 89,6 MWd). Ngoài thời gian vận hành, thời gian còn lại trong tuần dành cho công tác bảo dưỡng, sửa chữa các thiết bị máy móc thuộc hệ thống công nghệ LPƯ. Theo ước tính, Viện NCHN sản xuất được khoảng 1.120 Ci đồng vị phóng xạ các loại và 2130 lọ kit đã được cung cấp, trong đó 90% sản xuất trên LPƯHNĐL (khoảng  1000 Ci). Các mẫu chiếu sinh học, địa chất, trầm tích, …được chiếu xạ trên LPƯ phục vụ cho việc nghiên cứu, triển khai.</w:t>
      </w:r>
    </w:p>
    <w:p w:rsidR="003D120D" w:rsidRPr="00103F02" w:rsidRDefault="003D120D" w:rsidP="003D120D">
      <w:pPr>
        <w:spacing w:before="60" w:after="60"/>
        <w:ind w:firstLine="567"/>
        <w:jc w:val="both"/>
        <w:rPr>
          <w:color w:val="000000"/>
          <w:sz w:val="28"/>
          <w:szCs w:val="28"/>
        </w:rPr>
      </w:pPr>
      <w:r w:rsidRPr="00103F02">
        <w:rPr>
          <w:color w:val="000000"/>
          <w:sz w:val="28"/>
          <w:szCs w:val="28"/>
        </w:rPr>
        <w:t>Trong quá trình vận hành LPƯ trong năm 2021, LPƯHNĐL đã xảy ra 15 lần dập lò tự động, trong đó 12 lần dập lò do nháy điện và 02 lần dập dò mất điện lưới thành phố và 01 lần dập lò do sai hỏng của hệ điều khiển. Việc dập lò tự động như đã nêu không ảnh hưởng đến hoạt động của LPƯHNĐL.</w:t>
      </w:r>
    </w:p>
    <w:p w:rsidR="003D120D" w:rsidRPr="00103F02" w:rsidRDefault="003D120D" w:rsidP="003D120D">
      <w:pPr>
        <w:spacing w:before="60" w:after="60"/>
        <w:ind w:firstLine="567"/>
        <w:jc w:val="both"/>
        <w:rPr>
          <w:color w:val="000000"/>
          <w:sz w:val="28"/>
          <w:szCs w:val="28"/>
        </w:rPr>
      </w:pPr>
      <w:r w:rsidRPr="00103F02">
        <w:rPr>
          <w:color w:val="000000"/>
          <w:sz w:val="28"/>
          <w:szCs w:val="28"/>
        </w:rPr>
        <w:t xml:space="preserve">Sau khi nhận được Công văn số 194/ATBXHN-CP ngày 31/03/2021 của Cục An toàn bức xạ và hạt nhân (ATBXHN) phê duyệt phương án tái nạp nhiên liệu cho LPƯHNĐL, ngày 04/04/2021 Viện NCHN đã tổ chức thực hiện Bước 1 của Phương án tái nạp nhiên liệu được phê duyệt. Việc tái nạp nhiên liệu lần này bao gồm việc lấy ra khỏi vùng hoạt 02 thanh beryllium nằm ở biên của bẫy neutron hiện tại và thay vào những vị trí đó bằng 02 bó nhiên liệu độ giàu thấp (BNL LEU) được chuyển từ vòng thứ 02 tính từ bẫy neutron ra, đồng thời nạp thêm 02 BNL LEU mới vào vị trí các BNL đã được chuyển vào trong thay cho các thanh beryllium ở biên của bẫy neutron. Kết quả thí nghiệm cho thấy giá trị độ phản ứng dự trữ của lò sau khi nạp thêm các BNL LEU được tăng thêm 1,39 </w:t>
      </w:r>
      <w:r w:rsidRPr="00103F02">
        <w:rPr>
          <w:color w:val="000000"/>
          <w:sz w:val="28"/>
          <w:szCs w:val="28"/>
        </w:rPr>
        <w:t>eff; nhiệt độ cực đại bề mặt của BNL ở ô nóng nhất trong vùng hoạt thấp hơn 91oC tương ứng với nhiệt độ nước lối vào vùng hoạt là 32oC (nhỏ hơn nhiều so giá trị nhiệt độ cực đại cho phép tại bề mặt thanh nhiên liệu, 103oC). Do vậy có thể kết luận rằng việc thực hiện tái nạp nhiên liệu theo Bước 1 của Phương án tái nạp nhiên liệu 3 Bước đã được phê duyệt không ảnh hưởng đến sự an toàn của LPƯHNĐL. Cho đến nay, LPƯ đã vận hành các đợt chạy lò dài ngày an toàn và không có hiện tượng bất thường nào xảy ra.</w:t>
      </w:r>
    </w:p>
    <w:p w:rsidR="003D120D" w:rsidRPr="00103F02" w:rsidRDefault="003D120D" w:rsidP="003D120D">
      <w:pPr>
        <w:spacing w:before="60" w:after="60"/>
        <w:ind w:firstLine="567"/>
        <w:jc w:val="both"/>
        <w:rPr>
          <w:color w:val="000000"/>
          <w:sz w:val="28"/>
          <w:szCs w:val="28"/>
        </w:rPr>
      </w:pPr>
      <w:r w:rsidRPr="00103F02">
        <w:rPr>
          <w:color w:val="000000"/>
          <w:sz w:val="28"/>
          <w:szCs w:val="28"/>
        </w:rPr>
        <w:t xml:space="preserve">Công tác kiểm tra, hiệu chỉnh, bảo dưỡng định kỳ thiết bị, hệ thống công nghệ của LPƯHNĐL đã được Viện NCHN thực hiện thường xuyên </w:t>
      </w:r>
      <w:r w:rsidRPr="00103F02">
        <w:rPr>
          <w:sz w:val="28"/>
          <w:szCs w:val="28"/>
        </w:rPr>
        <w:t xml:space="preserve">thông qua Nhiệm vụ về Vận hành, Duy tu và Nâng cấp các hệ Công nghệ LPƯHNĐL năm </w:t>
      </w:r>
      <w:r w:rsidRPr="00103F02">
        <w:rPr>
          <w:sz w:val="28"/>
          <w:szCs w:val="28"/>
        </w:rPr>
        <w:lastRenderedPageBreak/>
        <w:t>2021</w:t>
      </w:r>
      <w:r w:rsidRPr="00103F02">
        <w:rPr>
          <w:color w:val="000000"/>
          <w:sz w:val="28"/>
          <w:szCs w:val="28"/>
        </w:rPr>
        <w:t>. Công tác bảo đảm chất lượng và kiểm tra định kỳ các thông số hóa học của nước trong bể lò và trong bể chứa nhiên liệu đã qua sử dụng cũng được thực hiện đầy đủ. Độ pH và độ dẫn điện nước trong bể lò và trong bể chứa nhiên liệu đã qua sử dụng được duy trì trong giới hạn vận hành cho phép. Kết quả đo đạc và theo dõi các đồng vị phóng xạ (</w:t>
      </w:r>
      <w:r w:rsidRPr="00103F02">
        <w:rPr>
          <w:color w:val="000000"/>
          <w:sz w:val="28"/>
          <w:szCs w:val="28"/>
          <w:vertAlign w:val="superscript"/>
        </w:rPr>
        <w:t>135</w:t>
      </w:r>
      <w:r w:rsidRPr="00103F02">
        <w:rPr>
          <w:color w:val="000000"/>
          <w:sz w:val="28"/>
          <w:szCs w:val="28"/>
        </w:rPr>
        <w:t xml:space="preserve">Xe, </w:t>
      </w:r>
      <w:r w:rsidRPr="00103F02">
        <w:rPr>
          <w:color w:val="000000"/>
          <w:sz w:val="28"/>
          <w:szCs w:val="28"/>
          <w:vertAlign w:val="superscript"/>
        </w:rPr>
        <w:t>41</w:t>
      </w:r>
      <w:r w:rsidRPr="00103F02">
        <w:rPr>
          <w:color w:val="000000"/>
          <w:sz w:val="28"/>
          <w:szCs w:val="28"/>
        </w:rPr>
        <w:t xml:space="preserve">Ar, </w:t>
      </w:r>
      <w:r w:rsidRPr="00103F02">
        <w:rPr>
          <w:color w:val="000000"/>
          <w:sz w:val="28"/>
          <w:szCs w:val="28"/>
          <w:vertAlign w:val="superscript"/>
        </w:rPr>
        <w:t>28</w:t>
      </w:r>
      <w:r w:rsidRPr="00103F02">
        <w:rPr>
          <w:color w:val="000000"/>
          <w:sz w:val="28"/>
          <w:szCs w:val="28"/>
        </w:rPr>
        <w:t xml:space="preserve">Al và </w:t>
      </w:r>
      <w:r w:rsidRPr="00103F02">
        <w:rPr>
          <w:color w:val="000000"/>
          <w:sz w:val="28"/>
          <w:szCs w:val="28"/>
          <w:vertAlign w:val="superscript"/>
        </w:rPr>
        <w:t>56</w:t>
      </w:r>
      <w:r w:rsidRPr="00103F02">
        <w:rPr>
          <w:color w:val="000000"/>
          <w:sz w:val="28"/>
          <w:szCs w:val="28"/>
        </w:rPr>
        <w:t>Mn) trong nước của bể lò cho thấy không có thay đổi đáng kể chứng tỏ chất lượng nước trong bể lò được bảo đảm và không có bất thường liên quan tới tính toàn vẹn của vỏ bọc nhiên liệu. Qua theo dõi thùng lò bằng thiết bị camera độ phân giải cao, kết quả cho thấy tình trạng ăn mòn của thùng lò và các bộ phận bên trong bể lò chưa có diễn biến đáng kể.</w:t>
      </w:r>
    </w:p>
    <w:p w:rsidR="003D120D" w:rsidRPr="00103F02" w:rsidRDefault="003D120D" w:rsidP="003D120D">
      <w:pPr>
        <w:spacing w:before="60" w:after="60"/>
        <w:ind w:firstLine="567"/>
        <w:jc w:val="both"/>
        <w:rPr>
          <w:color w:val="000000"/>
          <w:sz w:val="28"/>
          <w:szCs w:val="28"/>
        </w:rPr>
      </w:pPr>
      <w:r w:rsidRPr="00103F02">
        <w:rPr>
          <w:color w:val="000000"/>
          <w:sz w:val="28"/>
          <w:szCs w:val="28"/>
        </w:rPr>
        <w:t>Việc kiểm soát khí thải phóng xạ sinh ra từ hoạt động của LPƯ được thực hiện bằng hệ kiểm soát khí thải AMS-4 đặt sau phin lọc của hệ thống gió V1</w:t>
      </w:r>
      <w:r w:rsidRPr="00103F02">
        <w:rPr>
          <w:i/>
          <w:color w:val="000000"/>
          <w:sz w:val="28"/>
          <w:szCs w:val="28"/>
        </w:rPr>
        <w:t xml:space="preserve"> </w:t>
      </w:r>
      <w:r w:rsidRPr="00103F02">
        <w:rPr>
          <w:color w:val="000000"/>
          <w:sz w:val="28"/>
          <w:szCs w:val="28"/>
        </w:rPr>
        <w:t>(hút khí từ LPƯ sau đó đi qua ống thải khí cao 40 m). Hệ AMS-4 kiểm soát định kỳ hoạt độ khí trơ, I-ốt phóng xạ và son khí trong dòng không khí thải ra từ hệ V1. Trong năm 2021, tổng hoạt độ khí trơ thải ra môi trường đo được trong các đợt vận hành LPƯ là 1,46x10</w:t>
      </w:r>
      <w:r w:rsidRPr="00103F02">
        <w:rPr>
          <w:color w:val="000000"/>
          <w:sz w:val="28"/>
          <w:szCs w:val="28"/>
          <w:vertAlign w:val="superscript"/>
        </w:rPr>
        <w:t>11</w:t>
      </w:r>
      <w:r w:rsidRPr="00103F02">
        <w:rPr>
          <w:color w:val="000000"/>
          <w:sz w:val="28"/>
          <w:szCs w:val="28"/>
        </w:rPr>
        <w:t xml:space="preserve"> Bq, nhỏ hơn so với quy định tại Thông tư số 22/2014/TT-BKHCN ngày 25/8/2014 quy định về quản lý chất thải phóng xạ, nguồn phóng xạ đã qua sử dụng. Kết quả đo hoạt độ phóng xạ của I-ốt và son khí qua hệ AMS-4 là rất thấp. </w:t>
      </w:r>
    </w:p>
    <w:p w:rsidR="003D120D" w:rsidRPr="00103F02" w:rsidRDefault="003D120D" w:rsidP="003D120D">
      <w:pPr>
        <w:spacing w:before="60" w:after="60"/>
        <w:ind w:firstLine="567"/>
        <w:jc w:val="both"/>
        <w:rPr>
          <w:color w:val="000000"/>
          <w:sz w:val="28"/>
          <w:szCs w:val="28"/>
        </w:rPr>
      </w:pPr>
      <w:r w:rsidRPr="00103F02">
        <w:rPr>
          <w:color w:val="000000"/>
          <w:sz w:val="28"/>
          <w:szCs w:val="28"/>
        </w:rPr>
        <w:t>Việc xử lý nước thải phóng xạ sinh ra từ công việc vận hành LPƯ và sản xuất đồng vị phóng xạ được thực hiện thường xuyên. Nước sau khi qua hệ thống xử lý nước thải phóng xạ (đặt ở tầng hầm nhà số 2) được lấy mẫu kiểm tra và chỉ thải ra môi trường khi các thông số hóa lý thấp hơn giới hạn cho phép. Trong năm 2021, đã thu nhận và xử lý khoảng 26 m</w:t>
      </w:r>
      <w:r w:rsidRPr="00103F02">
        <w:rPr>
          <w:color w:val="000000"/>
          <w:sz w:val="28"/>
          <w:szCs w:val="28"/>
          <w:vertAlign w:val="superscript"/>
        </w:rPr>
        <w:t>3</w:t>
      </w:r>
      <w:r w:rsidRPr="00103F02">
        <w:rPr>
          <w:color w:val="000000"/>
          <w:sz w:val="28"/>
          <w:szCs w:val="28"/>
        </w:rPr>
        <w:t xml:space="preserve"> nước thải phóng xạ sinh ra từ công việc vận hành LPƯ và sản xuất đồng vị phóng xạ, cũng đã xử lý 05 m</w:t>
      </w:r>
      <w:r w:rsidRPr="00103F02">
        <w:rPr>
          <w:color w:val="000000"/>
          <w:sz w:val="28"/>
          <w:szCs w:val="28"/>
          <w:vertAlign w:val="superscript"/>
        </w:rPr>
        <w:t>3</w:t>
      </w:r>
      <w:r w:rsidRPr="00103F02">
        <w:rPr>
          <w:color w:val="000000"/>
          <w:sz w:val="28"/>
          <w:szCs w:val="28"/>
        </w:rPr>
        <w:t xml:space="preserve"> nước thải phóng xạ thứ cấp (chủ yếu sinh ra trong quá trình tái sinh các phin nhựa trao đổi i-ôn của Trạm xử lý nước thải phóng xạ, sản phẩm của quá trình keo tụ sử dụng hóa chất) bằng hệ hóa hơi hiện có ở Viện NCHN.</w:t>
      </w:r>
    </w:p>
    <w:p w:rsidR="003D120D" w:rsidRPr="00103F02" w:rsidRDefault="003D120D" w:rsidP="003D120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60" w:after="60"/>
        <w:ind w:firstLine="567"/>
        <w:jc w:val="both"/>
        <w:rPr>
          <w:color w:val="000000"/>
          <w:sz w:val="28"/>
          <w:szCs w:val="28"/>
        </w:rPr>
      </w:pPr>
      <w:r w:rsidRPr="00103F02">
        <w:rPr>
          <w:color w:val="000000"/>
          <w:sz w:val="28"/>
          <w:szCs w:val="28"/>
        </w:rPr>
        <w:t xml:space="preserve">Việc kiểm soát suất liều gamma và suất liều nơtron ở khu vực LPƯ trong thời gian lò hoạt động ở công suất 500 kW được thực hiện đều đặn trong các đợt vận hành lò dài ngày. Suất liều bức xạ gamma trong khu vực Lò phản ứng được kiểm soát bằng máy đo liều xách tay FH-40F2 cho 10 vị trí và bằng hệ theo dõi liều cố định DORA tại 12 vị trí trong nhà lò. Việc kiểm soát suất liều bức xạ nơtron được thực hiện bằng máy đo liều nơtron xách tay LUDLUM tại 6 vị trí, bao gồm các kênh ngang K1, K2, K3, K4, cột nhiệt và trên mặt lò với tần suất 1 lần/ca trực. Trong năm 2021, tại các khu vực có nhân viên làm việc, suất liều gamma trung bình nằm trong giới hạn cho phép khoảng từ 0,70 ÷ 6,44 µSv/h. Trong năm 2021, kênh ngang số 1 được đưa vào sử dụng để phục vụ cho công tác nghiên cứu; suất liều nơtron trung bình đo được tại kênh số 1 là 0,66 µSv/h; tại kênh ngang số 2 là 0,23 µSv/h, thấp hơn so với trung bình của năm 2020 (1,54 µSv/h); tại vị trí cột nhiệt là 1,22 µSv/h, cao hơn không đáng kể so với năm 2020 (1,18 µSv/h); tại vị trí mặt lò là 0,02 µSv/h, thấp hơn năm 2020 (0,06 µSv/h); tại kênh ngang số 4 là 2,16 µSv/h, cao hơn so với năm 2020 (0,77 µSv/h) do kênh số </w:t>
      </w:r>
      <w:r w:rsidRPr="00103F02">
        <w:rPr>
          <w:color w:val="000000"/>
          <w:sz w:val="28"/>
          <w:szCs w:val="28"/>
        </w:rPr>
        <w:lastRenderedPageBreak/>
        <w:t>4 được sử dụng nhiều để phục vụ cho đề tài nghiên cứu; tại vị trí kênh ngang số 3 thấp hơn ngưỡng phát hiện của thiết bị đo.</w:t>
      </w:r>
    </w:p>
    <w:p w:rsidR="003D120D" w:rsidRPr="00103F02" w:rsidRDefault="003D120D" w:rsidP="003D120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60" w:after="60"/>
        <w:ind w:firstLine="567"/>
        <w:jc w:val="both"/>
        <w:rPr>
          <w:sz w:val="28"/>
          <w:szCs w:val="28"/>
        </w:rPr>
      </w:pPr>
      <w:r w:rsidRPr="00103F02">
        <w:rPr>
          <w:sz w:val="28"/>
          <w:szCs w:val="28"/>
        </w:rPr>
        <w:t>Việc kiểm soát liều bức xạ tại Nhà số 1 tùy thuộc vào đợt chạy lò dài ngày (dùng máy đo suất liều gamma xách tay FH-40F2). Việc kiểm soát liều bức xạ khu vực tại các phòng thí nghiệm có các hoạt động liên quan đến nguồn phóng xạ kín và hở ở các Nhà số 2, Nhà số 2A, Nhà số 5A, Nhà đặt nguồn Co-60 và Trung tâm Đào tạo được thực hiện mỗi tháng một lần. Kết quả theo dõi cho thấy suất liều gamma khu vực GMP sản xuất I-131 dung dịch và viên nang thấp nhất là 2,88 µSv/h và cao nhất là 51,05 µSv/h, tuy nhiên do thời gian làm việc tổng cộng của một nhân viên trong khu vực này cho cả đợt sản xuất không quá 02 giờ nên liều tích lũy khi làm việc trong một ngày nằm trong giới hạn cho phép. Suất liều gamma khu vực GMP sản xuất dung dịch và tấm áp P-32 cao nhất là 8,05 µSv/h. Suất liều gamma ở các khu vực còn lại đều ở dưới mức giới hạn cho phép (dưới 10 µSv/h).</w:t>
      </w:r>
    </w:p>
    <w:p w:rsidR="003D120D" w:rsidRPr="00103F02" w:rsidRDefault="003D120D" w:rsidP="003D120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60" w:after="60"/>
        <w:ind w:firstLine="567"/>
        <w:jc w:val="both"/>
        <w:rPr>
          <w:sz w:val="28"/>
          <w:szCs w:val="28"/>
          <w:lang w:val="it-IT"/>
        </w:rPr>
      </w:pPr>
      <w:r w:rsidRPr="00103F02">
        <w:rPr>
          <w:sz w:val="28"/>
          <w:szCs w:val="28"/>
          <w:lang w:val="pt-BR"/>
        </w:rPr>
        <w:t>Việc kiểm soát nhiễm bẩn phóng xạ bề mặt cho 23 vị trí ở khu vực nhà lò và các phòng thí nghiệm được tiến hành sau khi LPƯ ngừng hoạt động và bắt đầu công việc sản xuất đồng vị phóng xạ. Việc phát hiện nhiễm bẩn phóng xạ và tiến hành công việc tẩy xạ ở những nơi có mức nhiễm bẩn phóng xạ bề mặt vượt giới hạn cảnh báo (giới hạn này do Viện NCHN thiết lập để kiểm soát và bằng ½ mức cho phép) được thực hiện kịp thời. Trong năm 2021, mức nhiễm bẩn phóng xạ trung bình tại các vị trí kiểm soát ở khu vực Nhà số 1 nằm trong giới hạn cho phép (</w:t>
      </w:r>
      <w:r w:rsidRPr="00103F02">
        <w:rPr>
          <w:sz w:val="28"/>
          <w:szCs w:val="28"/>
          <w:lang w:val="it-IT"/>
        </w:rPr>
        <w:t>3,18 Bq/cm</w:t>
      </w:r>
      <w:r w:rsidRPr="00103F02">
        <w:rPr>
          <w:sz w:val="28"/>
          <w:szCs w:val="28"/>
          <w:vertAlign w:val="superscript"/>
          <w:lang w:val="it-IT"/>
        </w:rPr>
        <w:t>2</w:t>
      </w:r>
      <w:r w:rsidRPr="00103F02">
        <w:rPr>
          <w:sz w:val="28"/>
          <w:szCs w:val="28"/>
          <w:lang w:val="it-IT"/>
        </w:rPr>
        <w:t xml:space="preserve">) </w:t>
      </w:r>
      <w:r w:rsidRPr="00103F02">
        <w:rPr>
          <w:sz w:val="28"/>
          <w:szCs w:val="28"/>
          <w:lang w:val="pt-BR"/>
        </w:rPr>
        <w:t>và thấp hơn nhiều so với năm 2020 (</w:t>
      </w:r>
      <w:r w:rsidRPr="00103F02">
        <w:rPr>
          <w:sz w:val="28"/>
          <w:szCs w:val="28"/>
          <w:lang w:val="it-IT"/>
        </w:rPr>
        <w:t>9,71 Bq/cm</w:t>
      </w:r>
      <w:r w:rsidRPr="00103F02">
        <w:rPr>
          <w:sz w:val="28"/>
          <w:szCs w:val="28"/>
          <w:vertAlign w:val="superscript"/>
          <w:lang w:val="it-IT"/>
        </w:rPr>
        <w:t>2</w:t>
      </w:r>
      <w:r w:rsidRPr="00103F02">
        <w:rPr>
          <w:sz w:val="28"/>
          <w:szCs w:val="28"/>
          <w:lang w:val="it-IT"/>
        </w:rPr>
        <w:t>).</w:t>
      </w:r>
    </w:p>
    <w:p w:rsidR="003D120D" w:rsidRPr="00103F02" w:rsidRDefault="003D120D" w:rsidP="003D120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60" w:after="60"/>
        <w:ind w:firstLine="567"/>
        <w:jc w:val="both"/>
        <w:rPr>
          <w:sz w:val="28"/>
          <w:szCs w:val="28"/>
          <w:lang w:val="it-IT"/>
        </w:rPr>
      </w:pPr>
      <w:r w:rsidRPr="00103F02">
        <w:rPr>
          <w:position w:val="6"/>
          <w:sz w:val="28"/>
          <w:szCs w:val="28"/>
          <w:lang w:val="it-IT"/>
        </w:rPr>
        <w:t xml:space="preserve">Việc kiểm soát nồng độ </w:t>
      </w:r>
      <w:r w:rsidRPr="00103F02">
        <w:rPr>
          <w:position w:val="6"/>
          <w:sz w:val="28"/>
          <w:szCs w:val="28"/>
          <w:vertAlign w:val="superscript"/>
          <w:lang w:val="it-IT"/>
        </w:rPr>
        <w:t>I-131</w:t>
      </w:r>
      <w:r w:rsidRPr="00103F02">
        <w:rPr>
          <w:position w:val="6"/>
          <w:sz w:val="28"/>
          <w:szCs w:val="28"/>
          <w:lang w:val="it-IT"/>
        </w:rPr>
        <w:t xml:space="preserve"> trong không khí ở phòng Điều khiển LPƯ, một số phòng sản xuất đồng vị phóng xạ và hành lang Nhà số 1 được thực hiện sau hai ngày kể từ lúc bắt đầu sản xuất đồng vị phóng xạ (vào ngày thứ 2 đầu tuần). Kết quả theo dõi cho thấy, trong phòng sản xuất </w:t>
      </w:r>
      <w:r w:rsidRPr="00103F02">
        <w:rPr>
          <w:position w:val="6"/>
          <w:sz w:val="28"/>
          <w:szCs w:val="28"/>
          <w:vertAlign w:val="superscript"/>
          <w:lang w:val="it-IT"/>
        </w:rPr>
        <w:t>I-131</w:t>
      </w:r>
      <w:r w:rsidRPr="00103F02">
        <w:rPr>
          <w:position w:val="6"/>
          <w:sz w:val="28"/>
          <w:szCs w:val="28"/>
          <w:lang w:val="it-IT"/>
        </w:rPr>
        <w:t xml:space="preserve">, nồng độ Iốt phóng xạ trong không khí nằm trong khoảng 332 </w:t>
      </w:r>
      <w:r w:rsidRPr="00103F02">
        <w:rPr>
          <w:position w:val="6"/>
          <w:sz w:val="28"/>
          <w:szCs w:val="28"/>
        </w:rPr>
        <w:sym w:font="Symbol" w:char="F0B8"/>
      </w:r>
      <w:r w:rsidRPr="00103F02">
        <w:rPr>
          <w:position w:val="6"/>
          <w:sz w:val="28"/>
          <w:szCs w:val="28"/>
          <w:lang w:val="it-IT"/>
        </w:rPr>
        <w:t xml:space="preserve"> 712 Bq/m</w:t>
      </w:r>
      <w:r w:rsidRPr="00103F02">
        <w:rPr>
          <w:position w:val="6"/>
          <w:sz w:val="28"/>
          <w:szCs w:val="28"/>
          <w:vertAlign w:val="superscript"/>
          <w:lang w:val="it-IT"/>
        </w:rPr>
        <w:t>3</w:t>
      </w:r>
      <w:r w:rsidRPr="00103F02">
        <w:rPr>
          <w:position w:val="6"/>
          <w:sz w:val="28"/>
          <w:szCs w:val="28"/>
          <w:lang w:val="it-IT"/>
        </w:rPr>
        <w:t xml:space="preserve"> (theo ICRP PUBLICATION 78, nồng độ </w:t>
      </w:r>
      <w:r w:rsidRPr="00103F02">
        <w:rPr>
          <w:position w:val="6"/>
          <w:sz w:val="28"/>
          <w:szCs w:val="28"/>
          <w:vertAlign w:val="superscript"/>
          <w:lang w:val="it-IT"/>
        </w:rPr>
        <w:t>I-131</w:t>
      </w:r>
      <w:r w:rsidRPr="00103F02">
        <w:rPr>
          <w:position w:val="6"/>
          <w:sz w:val="28"/>
          <w:szCs w:val="28"/>
          <w:lang w:val="it-IT"/>
        </w:rPr>
        <w:t xml:space="preserve"> cho phép cực đại là 760 Bq/m</w:t>
      </w:r>
      <w:r w:rsidRPr="00103F02">
        <w:rPr>
          <w:position w:val="6"/>
          <w:sz w:val="28"/>
          <w:szCs w:val="28"/>
          <w:vertAlign w:val="superscript"/>
          <w:lang w:val="it-IT"/>
        </w:rPr>
        <w:t xml:space="preserve">3 </w:t>
      </w:r>
      <w:r w:rsidRPr="00103F02">
        <w:rPr>
          <w:position w:val="6"/>
          <w:sz w:val="28"/>
          <w:szCs w:val="28"/>
          <w:lang w:val="it-IT"/>
        </w:rPr>
        <w:t>với điều kiện làm việc thường xuyên 8 giờ/ngày và 5 ngày/tuần). Ở các vị trí kiểm soát còn lại, mức Iốt phóng xạ trong không khí luôn thấp hơn nhiều so với mức giới hạn cho phép.</w:t>
      </w:r>
    </w:p>
    <w:p w:rsidR="003D120D" w:rsidRPr="00103F02" w:rsidRDefault="003D120D" w:rsidP="003D120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60" w:after="60"/>
        <w:ind w:firstLine="567"/>
        <w:jc w:val="both"/>
        <w:rPr>
          <w:position w:val="6"/>
          <w:sz w:val="28"/>
          <w:szCs w:val="28"/>
          <w:lang w:val="it-IT"/>
        </w:rPr>
      </w:pPr>
      <w:r w:rsidRPr="00103F02">
        <w:rPr>
          <w:position w:val="6"/>
          <w:sz w:val="28"/>
          <w:szCs w:val="28"/>
          <w:lang w:val="it-IT"/>
        </w:rPr>
        <w:t xml:space="preserve"> Việc theo dõi, kiểm soát liều cá nhân, bao gồm cả chiếu trong và chiếu ngoài, đối với nhân viên bức xạ làm việc trong môi trường phóng xạ được thực hiện thường xuyên và nghiêm túc. Trong năm 2021, Viện NCHN sản xuất dược chất phóng xạ chủ yếu trên LPƯHNĐL. Nhằm giảm thiểu liều chiếu cho nhân viên bức xạ, nhiều biện pháp kỹ thuật đã được thực hiện như: (i) Tăng cường hệ thống thông gió cho các phòng hệ thống GMP; (ii) Tăng cường che chắn các box sản xuất đồng vị phóng xạ; (iii) Tập trung vào việc tiến hành cải tiến quy trình sản xuất.</w:t>
      </w:r>
    </w:p>
    <w:p w:rsidR="003D120D" w:rsidRPr="00103F02" w:rsidRDefault="003D120D" w:rsidP="003D120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60" w:after="60"/>
        <w:ind w:firstLine="567"/>
        <w:jc w:val="both"/>
        <w:rPr>
          <w:color w:val="000000"/>
          <w:sz w:val="28"/>
          <w:szCs w:val="28"/>
        </w:rPr>
      </w:pPr>
      <w:r w:rsidRPr="00103F02">
        <w:rPr>
          <w:position w:val="6"/>
          <w:sz w:val="28"/>
          <w:szCs w:val="28"/>
          <w:lang w:val="it-IT"/>
        </w:rPr>
        <w:tab/>
        <w:t>Việc theo dõi liều chiếu trong cho các nhân viên có nguy cơ bị chiếu trong cao (gồm 04 nhân viên thuộc Trung tâm An toàn bức xạ và 10 nhân viên của Trung tâm Nghiên cứu và Điều chế đồng vị phóng xạ) bằng phương pháp lấy mẫu nước tiểu và đo trên hệ phổ kế gamma được thực hiện thường xuyên sau mỗi đợt sản xuất đồng vị phóng xạ. Kết quả theo dõi liều chiếu trong (chủ yếu gây bởi I-</w:t>
      </w:r>
      <w:r w:rsidRPr="00103F02">
        <w:rPr>
          <w:position w:val="6"/>
          <w:sz w:val="28"/>
          <w:szCs w:val="28"/>
          <w:lang w:val="it-IT"/>
        </w:rPr>
        <w:lastRenderedPageBreak/>
        <w:t>131) trong năm 2021 đối với nhân viên của Trung tâm Nghiên cứu và Điều chế đồng vị phóng xạ cho thấy người thấp nhất nhận được liề</w:t>
      </w:r>
      <w:r w:rsidR="00A20FB7">
        <w:rPr>
          <w:position w:val="6"/>
          <w:sz w:val="28"/>
          <w:szCs w:val="28"/>
          <w:lang w:val="it-IT"/>
        </w:rPr>
        <w:t xml:space="preserve">u tương đương là 0,60 mSv </w:t>
      </w:r>
      <w:r w:rsidRPr="00103F02">
        <w:rPr>
          <w:position w:val="6"/>
          <w:sz w:val="28"/>
          <w:szCs w:val="28"/>
          <w:lang w:val="it-IT"/>
        </w:rPr>
        <w:t>và người cao nhất là 4,28 mSv, hai nhân viên thuộc Trung tâm An toàn bức xạ có liều tương đương hơn 10 mSv.</w:t>
      </w:r>
    </w:p>
    <w:p w:rsidR="003D120D" w:rsidRPr="00103F02" w:rsidRDefault="003D120D" w:rsidP="003D120D">
      <w:pPr>
        <w:spacing w:before="60" w:after="60"/>
        <w:ind w:firstLine="567"/>
        <w:jc w:val="both"/>
        <w:rPr>
          <w:color w:val="000000"/>
          <w:sz w:val="28"/>
          <w:szCs w:val="28"/>
        </w:rPr>
      </w:pPr>
      <w:r w:rsidRPr="00103F02">
        <w:rPr>
          <w:color w:val="000000"/>
          <w:sz w:val="28"/>
          <w:szCs w:val="28"/>
        </w:rPr>
        <w:t>Việc theo dõi liều chiếu ngoài cho cán bộ công nhân viên của Viện được thực hiện với chu kỳ 1 tháng/lần cho các nhân viên làm việc ở Trung tâm Nghiên cứu và Điều chế đồng vị phóng xạ và 2 tháng/lần cho những nhân viên còn lại. Liều cá nhân của nhân viên còn lại của Viện có liều chiếu ngoài nằm trong khoảng 0,05 - 3,62 mSv là liều hiệu dụng tích lũy của nhân viên bức xạ Viện NCHN trong năm 2021.</w:t>
      </w:r>
    </w:p>
    <w:p w:rsidR="006B49FE" w:rsidRPr="006B49FE" w:rsidRDefault="003D120D" w:rsidP="003D120D">
      <w:pPr>
        <w:numPr>
          <w:ilvl w:val="0"/>
          <w:numId w:val="12"/>
        </w:numPr>
        <w:tabs>
          <w:tab w:val="left" w:pos="284"/>
          <w:tab w:val="left" w:pos="851"/>
        </w:tabs>
        <w:spacing w:before="60" w:after="60" w:line="276" w:lineRule="auto"/>
        <w:ind w:left="0" w:firstLine="567"/>
        <w:contextualSpacing/>
        <w:jc w:val="both"/>
        <w:outlineLvl w:val="1"/>
        <w:rPr>
          <w:color w:val="000000"/>
          <w:sz w:val="28"/>
          <w:szCs w:val="28"/>
        </w:rPr>
      </w:pPr>
      <w:bookmarkStart w:id="87" w:name="_Toc121217077"/>
      <w:r w:rsidRPr="006B49FE">
        <w:rPr>
          <w:b/>
          <w:color w:val="000000"/>
          <w:sz w:val="28"/>
          <w:szCs w:val="28"/>
        </w:rPr>
        <w:t>Tình hình triển khai Dự án Trung tâm Nghiên cứu khoa học công nghệ hạt nhân</w:t>
      </w:r>
      <w:bookmarkEnd w:id="87"/>
      <w:r w:rsidRPr="006B49FE">
        <w:rPr>
          <w:b/>
          <w:color w:val="000000"/>
          <w:sz w:val="28"/>
          <w:szCs w:val="28"/>
        </w:rPr>
        <w:t xml:space="preserve"> </w:t>
      </w:r>
    </w:p>
    <w:p w:rsidR="003D120D" w:rsidRPr="006B49FE" w:rsidRDefault="006B49FE" w:rsidP="006B49FE">
      <w:pPr>
        <w:spacing w:before="60" w:after="60"/>
        <w:ind w:firstLine="567"/>
        <w:jc w:val="both"/>
        <w:rPr>
          <w:color w:val="000000"/>
          <w:sz w:val="28"/>
          <w:szCs w:val="28"/>
        </w:rPr>
      </w:pPr>
      <w:r>
        <w:rPr>
          <w:b/>
          <w:color w:val="000000"/>
          <w:sz w:val="28"/>
          <w:szCs w:val="28"/>
          <w:lang w:val="en-US"/>
        </w:rPr>
        <w:tab/>
      </w:r>
      <w:r w:rsidR="003D120D" w:rsidRPr="006B49FE">
        <w:rPr>
          <w:color w:val="000000"/>
          <w:sz w:val="28"/>
          <w:szCs w:val="28"/>
        </w:rPr>
        <w:t xml:space="preserve">Sau gần 60 năm từ khi bắt đầu được xây dựng, LPƯHNĐL gặp phải các vấn đề về lão hóa đối với các cấu trúc, hệ thống và bộ phận quan trọng về an toàn. Bên cạnh đó, do công suất thấp và phạm vi ứng dụng hẹp, LPƯHNĐL không còn đáp ứng đủ nhu cầu ứng dụng trong nước ngày càng tăng. Năm 2011, Việt Nam và Liên bang Nga ký Hiệp định hợp tác xây dựng Trung tâm Nghiên cứu khoa học công nghệ hạt nhân (NCKHCNHN), trong đó cấu phần chính là LPƯNC mới công suất 10 MW, có thể được nâng công suất lên 15 MW. Trung tâm NCKHCNHN được xây dựng nhằm mục tiêu thúc đẩy nghiên cứu, xây dựng và phát triển tiềm lực NCKHCNHN quốc gia; đào tạo và huấn luyện đội ngũ cán bộ nghiên cứu, triển khai trình độ cao, có khả năng tiếp thu và làm chủ công nghệ hạt nhân tiên tiến; đẩy mạnh ứng dụng của NLNT vào các lĩnh vực kinh tế - xã hội, đồng thời là đầu mối hợp tác quốc tế về NLNT của Việt Nam với các nước. </w:t>
      </w:r>
    </w:p>
    <w:p w:rsidR="003D120D" w:rsidRPr="00103F02" w:rsidRDefault="003D120D" w:rsidP="003D120D">
      <w:pPr>
        <w:spacing w:before="60" w:after="60"/>
        <w:ind w:firstLine="567"/>
        <w:jc w:val="both"/>
        <w:rPr>
          <w:color w:val="000000"/>
          <w:sz w:val="28"/>
          <w:szCs w:val="28"/>
        </w:rPr>
      </w:pPr>
      <w:r w:rsidRPr="00103F02">
        <w:rPr>
          <w:color w:val="000000"/>
          <w:sz w:val="28"/>
          <w:szCs w:val="28"/>
        </w:rPr>
        <w:t>Quá trình xử lý các công việc sau khi Quốc hội thông qua Nghị quyết số 31/2016/QH14 về việc dừng thực hiện chủ trương đầu tư Dự án ĐHN Ninh Thuận, Liên bang Nga đề nghị Việt Nam tiếp tục chủ trương đầu tư Dự án Trung tâm NCKHCNHN. Ngày 29/6/2017 nhân chuyến thăm và làm việc của Chủ tịch nước Trần Đại Quang tại Liên bang Nga, Bộ KH&amp;CN đã ký Biên bản ghi nhớ về Kế hoạch thực hiện Dự án Trung tâm NCKHCNHN với ROSATOM.</w:t>
      </w:r>
    </w:p>
    <w:p w:rsidR="003D120D" w:rsidRPr="00103F02" w:rsidRDefault="003D120D" w:rsidP="003D120D">
      <w:pPr>
        <w:spacing w:before="60" w:after="60"/>
        <w:ind w:firstLine="567"/>
        <w:jc w:val="both"/>
        <w:rPr>
          <w:color w:val="000000"/>
          <w:sz w:val="28"/>
          <w:szCs w:val="28"/>
        </w:rPr>
      </w:pPr>
      <w:r w:rsidRPr="00103F02">
        <w:rPr>
          <w:color w:val="000000"/>
          <w:sz w:val="28"/>
          <w:szCs w:val="28"/>
        </w:rPr>
        <w:t xml:space="preserve">Dự án Trung tâm NCKHCNHN đã được Thủ tưởng Chính phủ phê duyệt chủ trương đầu tư (Pre-FS) vào tháng 11/2018. Để có cơ sở pháp luật cho việc triển khai Dự án, Cục ATBXHN đã xây dựng, trình Bộ KH&amp;CN ban hành một số văn bản thiết yếu, cụ thể gồm: Quyết định số 1703/QĐ-BKHCN ngày 06/7/2015 về việc phê duyệt Bộ tiêu chí và phương pháp đánh giá lựa chọn địa điểm xây dựng LPƯNC; Quyết định số 2403/QĐ-BKHCN ngày 26/8/2016 quy định về an toàn hạt nhân đối với địa điểm xây dựng LPƯNC thuộc Trung tâm NCKHCNHN; Thông tư số 05/2020/TT-BKHCN ngày 30/10/2020 quy định về an toàn hạt nhân đối với cơ sở LPƯNC; Quyết định số 1163/QĐ-BKHCN ngày 10/5/2021 về việc phân công và phối hợp triển khai Dự án Trung tâm NCKHCNHN; xây dựng Danh mục các tiêu chuẩn, quy chuẩn kỹ thuật nước ngoài áp dụng cho Dự án. </w:t>
      </w:r>
    </w:p>
    <w:p w:rsidR="007D5040" w:rsidRPr="003D120D" w:rsidRDefault="003D120D" w:rsidP="003D120D">
      <w:pPr>
        <w:spacing w:before="60" w:after="60"/>
        <w:ind w:firstLine="567"/>
        <w:jc w:val="both"/>
        <w:rPr>
          <w:rStyle w:val="fontstyle01"/>
        </w:rPr>
      </w:pPr>
      <w:r w:rsidRPr="00103F02">
        <w:rPr>
          <w:color w:val="000000"/>
          <w:sz w:val="28"/>
          <w:szCs w:val="28"/>
        </w:rPr>
        <w:t xml:space="preserve">Viện Năng lượng nguyên tử Việt Nam, Ban Quản lý dự án Trung tâm NCKHCNHN đã nỗ lực triển khai các nhiệm vụ, bao gồm: Trao đổi nội bộ, trao </w:t>
      </w:r>
      <w:r w:rsidRPr="00103F02">
        <w:rPr>
          <w:color w:val="000000"/>
          <w:sz w:val="28"/>
          <w:szCs w:val="28"/>
        </w:rPr>
        <w:lastRenderedPageBreak/>
        <w:t>đổi với ROSATOM để hoàn thiện các nhiệm vụ kỹ thuật và Điều khoản tham chiếu (TOR) về xây dựng Báo cáo FS; Nghiên cứu các hướng dẫn, quy định và chương trình khảo sát địa điểm để xây dựng Đề cương và dự toán nhiệm vụ khảo sát, lập Báo cáo FS, hồ sơ đề nghị phê duyệt địa điểm và Báo cáo Đánh giá tác động môi trường; Nghiên cứu các điều khoản của Hợp đồng về việc lập Báo cáo FS theo quy định hiện hành của Việt Nam; Hoàn thiện Hồ sơ yêu cầu cho việc lựa chọn nhà thầ</w:t>
      </w:r>
      <w:r>
        <w:rPr>
          <w:color w:val="000000"/>
          <w:sz w:val="28"/>
          <w:szCs w:val="28"/>
        </w:rPr>
        <w:t>u</w:t>
      </w:r>
      <w:r w:rsidR="007D5040" w:rsidRPr="008F3AEA">
        <w:rPr>
          <w:rStyle w:val="fontstyle01"/>
        </w:rPr>
        <w:t>.</w:t>
      </w:r>
      <w:r w:rsidR="007D5040">
        <w:rPr>
          <w:rStyle w:val="fontstyle01"/>
          <w:lang w:val="en-US"/>
        </w:rPr>
        <w:t>/.</w:t>
      </w:r>
    </w:p>
    <w:p w:rsidR="007D5040" w:rsidRPr="008F3AEA" w:rsidRDefault="007D5040" w:rsidP="007D5040">
      <w:pPr>
        <w:spacing w:after="120" w:line="320" w:lineRule="exact"/>
        <w:ind w:firstLine="567"/>
        <w:jc w:val="both"/>
        <w:rPr>
          <w:rStyle w:val="fontstyle01"/>
        </w:rPr>
      </w:pPr>
      <w:r w:rsidRPr="008F3AEA">
        <w:rPr>
          <w:rStyle w:val="fontstyle01"/>
        </w:rPr>
        <w:t xml:space="preserve"> </w:t>
      </w:r>
    </w:p>
    <w:p w:rsidR="007D5040" w:rsidRPr="008F3AEA" w:rsidRDefault="007D5040" w:rsidP="007D5040">
      <w:pPr>
        <w:spacing w:after="120" w:line="320" w:lineRule="exact"/>
        <w:ind w:firstLine="567"/>
        <w:jc w:val="both"/>
        <w:rPr>
          <w:rStyle w:val="fontstyle01"/>
        </w:rPr>
      </w:pPr>
    </w:p>
    <w:p w:rsidR="006A477D" w:rsidRPr="00E52EE8" w:rsidRDefault="006A477D" w:rsidP="002C3700">
      <w:pPr>
        <w:pStyle w:val="ListParagraph"/>
        <w:spacing w:before="120" w:after="120" w:line="288" w:lineRule="auto"/>
        <w:ind w:left="0" w:firstLine="567"/>
        <w:jc w:val="both"/>
        <w:rPr>
          <w:sz w:val="28"/>
          <w:szCs w:val="28"/>
          <w:lang w:val="pt-BR"/>
        </w:rPr>
      </w:pPr>
    </w:p>
    <w:p w:rsidR="006A477D" w:rsidRPr="00E52EE8" w:rsidRDefault="006A477D" w:rsidP="002C3700">
      <w:pPr>
        <w:pStyle w:val="ListParagraph"/>
        <w:spacing w:before="120" w:after="120" w:line="288" w:lineRule="auto"/>
        <w:ind w:left="0" w:firstLine="567"/>
        <w:jc w:val="both"/>
        <w:rPr>
          <w:sz w:val="28"/>
          <w:szCs w:val="28"/>
          <w:lang w:val="pt-BR"/>
        </w:rPr>
      </w:pPr>
    </w:p>
    <w:p w:rsidR="006A477D" w:rsidRPr="00E52EE8" w:rsidRDefault="006A477D" w:rsidP="002C3700">
      <w:pPr>
        <w:pStyle w:val="ListParagraph"/>
        <w:spacing w:before="120" w:after="120" w:line="288" w:lineRule="auto"/>
        <w:ind w:left="0" w:firstLine="567"/>
        <w:jc w:val="both"/>
        <w:rPr>
          <w:sz w:val="28"/>
          <w:szCs w:val="28"/>
          <w:lang w:val="pt-BR"/>
        </w:rPr>
      </w:pPr>
    </w:p>
    <w:p w:rsidR="006A477D" w:rsidRPr="00E52EE8" w:rsidRDefault="006A477D" w:rsidP="002C3700">
      <w:pPr>
        <w:pStyle w:val="ListParagraph"/>
        <w:spacing w:before="120" w:after="120" w:line="288" w:lineRule="auto"/>
        <w:ind w:left="0" w:firstLine="567"/>
        <w:jc w:val="both"/>
        <w:rPr>
          <w:sz w:val="28"/>
          <w:szCs w:val="28"/>
          <w:lang w:val="pt-BR"/>
        </w:rPr>
      </w:pPr>
    </w:p>
    <w:p w:rsidR="006A477D" w:rsidRPr="00E52EE8" w:rsidRDefault="006A477D" w:rsidP="002C3700">
      <w:pPr>
        <w:pStyle w:val="ListParagraph"/>
        <w:spacing w:before="120" w:after="120" w:line="288" w:lineRule="auto"/>
        <w:ind w:left="0" w:firstLine="567"/>
        <w:jc w:val="both"/>
        <w:rPr>
          <w:sz w:val="28"/>
          <w:szCs w:val="28"/>
          <w:lang w:val="pt-BR"/>
        </w:rPr>
      </w:pPr>
    </w:p>
    <w:p w:rsidR="006A477D" w:rsidRPr="00E52EE8" w:rsidRDefault="006A477D" w:rsidP="002C3700">
      <w:pPr>
        <w:pStyle w:val="ListParagraph"/>
        <w:spacing w:before="120" w:after="120" w:line="288" w:lineRule="auto"/>
        <w:ind w:left="0" w:firstLine="567"/>
        <w:jc w:val="both"/>
        <w:rPr>
          <w:sz w:val="28"/>
          <w:szCs w:val="28"/>
          <w:lang w:val="pt-BR"/>
        </w:rPr>
      </w:pPr>
    </w:p>
    <w:p w:rsidR="00FF7781" w:rsidRPr="00E52EE8" w:rsidRDefault="00FF7781">
      <w:pPr>
        <w:rPr>
          <w:b/>
          <w:bCs/>
          <w:sz w:val="28"/>
          <w:szCs w:val="28"/>
          <w:lang w:val="de-DE"/>
        </w:rPr>
      </w:pPr>
      <w:r w:rsidRPr="00E52EE8">
        <w:br w:type="page"/>
      </w:r>
    </w:p>
    <w:p w:rsidR="002C3700" w:rsidRPr="00E52EE8" w:rsidRDefault="00CB19C8" w:rsidP="006533F1">
      <w:pPr>
        <w:pStyle w:val="Heading1"/>
      </w:pPr>
      <w:bookmarkStart w:id="88" w:name="_Toc26435525"/>
      <w:bookmarkStart w:id="89" w:name="_Toc121217078"/>
      <w:r w:rsidRPr="00143B80">
        <w:lastRenderedPageBreak/>
        <w:t>VII</w:t>
      </w:r>
      <w:r w:rsidR="002C3700" w:rsidRPr="00143B80">
        <w:t xml:space="preserve">. </w:t>
      </w:r>
      <w:r w:rsidR="00FF7781" w:rsidRPr="00143B80">
        <w:t>AN NINH NGUỒN PHÓNG XẠ, VẬT LIỆU HẠT NHÂN VÀ CƠ SỞ HẠT NHÂN</w:t>
      </w:r>
      <w:bookmarkEnd w:id="88"/>
      <w:bookmarkEnd w:id="89"/>
      <w:r w:rsidR="00FF7781" w:rsidRPr="00E52EE8">
        <w:tab/>
      </w:r>
    </w:p>
    <w:p w:rsidR="00143B80" w:rsidRPr="00636C20" w:rsidRDefault="00143B80" w:rsidP="00143B80">
      <w:pPr>
        <w:spacing w:after="120"/>
        <w:ind w:firstLine="567"/>
        <w:jc w:val="both"/>
        <w:rPr>
          <w:sz w:val="28"/>
          <w:szCs w:val="28"/>
          <w:lang w:val="nl-NL"/>
        </w:rPr>
      </w:pPr>
      <w:bookmarkStart w:id="90" w:name="_Toc515549839"/>
      <w:r w:rsidRPr="00636C20">
        <w:rPr>
          <w:sz w:val="28"/>
          <w:szCs w:val="28"/>
          <w:lang w:val="nl-NL"/>
        </w:rPr>
        <w:t>- Trong khuôn khổ dự án an ninh hạt nhân giữa của IAEA tại Việt Nam, Cục ATBXHN với vai trò là cơ quan đầu mối của Dự án đã tiếp tục triển khai các hoạt động trong khuôn khổ dự án:</w:t>
      </w:r>
    </w:p>
    <w:p w:rsidR="00143B80" w:rsidRPr="00636C20" w:rsidRDefault="00143B80" w:rsidP="00143B80">
      <w:pPr>
        <w:spacing w:after="120"/>
        <w:ind w:firstLine="567"/>
        <w:jc w:val="both"/>
        <w:rPr>
          <w:sz w:val="28"/>
          <w:szCs w:val="28"/>
          <w:lang w:val="nl-NL"/>
        </w:rPr>
      </w:pPr>
      <w:r w:rsidRPr="00636C20">
        <w:rPr>
          <w:sz w:val="28"/>
          <w:szCs w:val="28"/>
          <w:lang w:val="nl-NL"/>
        </w:rPr>
        <w:t>+ Phối hợp với các đơn vị có liên quan và Tổng cục hải quan tổ chức tiếp nhận Hệ thống cổng phát hiện phóng xạ RPMs lắp đặt tại Sân bay Tân Sơn Nhất do IAEA tài trợ cho Việt Nam; thực hiện các hoạt động có liên quan như thông quan hàng hóa viện trợ, xây dựng phương án khảo sát, thi công mặt bằng lắp đặt hệ thống</w:t>
      </w:r>
    </w:p>
    <w:p w:rsidR="00143B80" w:rsidRPr="00636C20" w:rsidRDefault="00143B80" w:rsidP="00143B80">
      <w:pPr>
        <w:spacing w:after="120"/>
        <w:ind w:firstLine="567"/>
        <w:jc w:val="both"/>
        <w:rPr>
          <w:sz w:val="28"/>
          <w:szCs w:val="28"/>
          <w:lang w:val="nl-NL"/>
        </w:rPr>
      </w:pPr>
      <w:r w:rsidRPr="00636C20">
        <w:rPr>
          <w:sz w:val="28"/>
          <w:szCs w:val="28"/>
          <w:lang w:val="nl-NL"/>
        </w:rPr>
        <w:t>+ Tổ chức kiểm tra hoạt động, kiểm tra tín hiệu phát cảnh báo phóng xạ, giới thiệu đào tạo vận hành cơ bản hệ thống RPMs vào Quý I/2021, thực hiện tổ chức bàn giao tài sản cho TCHQ, Bộ Tài chính quản lý, sử dụng vào Quý IV/2021;</w:t>
      </w:r>
    </w:p>
    <w:p w:rsidR="00143B80" w:rsidRPr="00636C20" w:rsidRDefault="00143B80" w:rsidP="00143B80">
      <w:pPr>
        <w:spacing w:after="120"/>
        <w:ind w:firstLine="567"/>
        <w:jc w:val="both"/>
        <w:rPr>
          <w:sz w:val="28"/>
          <w:szCs w:val="28"/>
          <w:lang w:val="nl-NL"/>
        </w:rPr>
      </w:pPr>
      <w:r w:rsidRPr="00636C20">
        <w:rPr>
          <w:sz w:val="28"/>
          <w:szCs w:val="28"/>
          <w:lang w:val="nl-NL"/>
        </w:rPr>
        <w:t>+ Duy trì kết nối của Mạng An ninh hạt nhân tích hợp giữa TCHQ, Chi cục Hải quan Nội Bài, Chi cục Hải quan Tân Sơn Nhất và Cục ATBXHN, bảo đảm công tác hỗ trợ cảnh báo khi có tín hiệu và cảnh báo phóng xạ của các Hệ thống RPMs tại các cửa khẩu sân bay quốc tế Nội Bài và Tân Sơn Nhất; đồng thời duy trì đường dây nghiệp vụ và nhân sự ứng phó khi có yêu cầu hỗ trợ của TCHQ;</w:t>
      </w:r>
    </w:p>
    <w:p w:rsidR="00143B80" w:rsidRPr="00636C20" w:rsidRDefault="00143B80" w:rsidP="00143B80">
      <w:pPr>
        <w:spacing w:after="120"/>
        <w:ind w:firstLine="567"/>
        <w:jc w:val="both"/>
        <w:rPr>
          <w:sz w:val="28"/>
          <w:szCs w:val="28"/>
          <w:lang w:val="nl-NL"/>
        </w:rPr>
      </w:pPr>
      <w:r w:rsidRPr="00636C20">
        <w:rPr>
          <w:sz w:val="28"/>
          <w:szCs w:val="28"/>
          <w:lang w:val="nl-NL"/>
        </w:rPr>
        <w:t>+ Phối hợp với Nhà thầu dự án và IAEA lập kế hoạch tổ chức đào tạo về vận hành, bảo trì, bảo dưỡng thiết bị của IAEA trong Quý I/2022.</w:t>
      </w:r>
    </w:p>
    <w:p w:rsidR="00143B80" w:rsidRPr="00636C20" w:rsidRDefault="00143B80" w:rsidP="00143B80">
      <w:pPr>
        <w:numPr>
          <w:ilvl w:val="0"/>
          <w:numId w:val="45"/>
        </w:numPr>
        <w:spacing w:after="120"/>
        <w:jc w:val="both"/>
        <w:rPr>
          <w:sz w:val="28"/>
          <w:szCs w:val="28"/>
          <w:lang w:val="nl-NL"/>
        </w:rPr>
      </w:pPr>
      <w:r w:rsidRPr="00636C20">
        <w:rPr>
          <w:sz w:val="28"/>
          <w:szCs w:val="28"/>
          <w:lang w:val="nl-NL"/>
        </w:rPr>
        <w:t>Các hoạt động hợp tác khác với IAEA về an ninh hạt nhân trong 2021:</w:t>
      </w:r>
    </w:p>
    <w:p w:rsidR="00143B80" w:rsidRPr="00636C20" w:rsidRDefault="00143B80" w:rsidP="00143B80">
      <w:pPr>
        <w:spacing w:after="120"/>
        <w:jc w:val="both"/>
        <w:rPr>
          <w:sz w:val="28"/>
          <w:szCs w:val="28"/>
          <w:lang w:val="nl-NL"/>
        </w:rPr>
      </w:pPr>
      <w:r w:rsidRPr="00636C20">
        <w:rPr>
          <w:sz w:val="28"/>
          <w:szCs w:val="28"/>
          <w:lang w:val="nl-NL"/>
        </w:rPr>
        <w:t xml:space="preserve">        + Cục ATBXHN đóng vai trò đầu mối, phối hợp có hiệu quả với Bộ Tư lệnh cảnh vệ (K10) tiếp tục trao đổi, đề xuất IAEA tiếp tục hỗ trợ cho Việt Nam mượn Cổng phát hiện phóng xạ trong thời hạn 01 năm nhằm phục vụ công tác bảo đảm an ninh hạt nhân cho sự kiện lớn và phát hiện, ứng phó với nguồn phóng xạ ngoài kiểm soát;</w:t>
      </w:r>
    </w:p>
    <w:p w:rsidR="00143B80" w:rsidRPr="00636C20" w:rsidRDefault="00143B80" w:rsidP="00143B80">
      <w:pPr>
        <w:spacing w:after="120"/>
        <w:jc w:val="both"/>
        <w:rPr>
          <w:sz w:val="28"/>
          <w:szCs w:val="28"/>
          <w:lang w:val="nl-NL"/>
        </w:rPr>
      </w:pPr>
      <w:r w:rsidRPr="00636C20">
        <w:rPr>
          <w:sz w:val="28"/>
          <w:szCs w:val="28"/>
          <w:lang w:val="nl-NL"/>
        </w:rPr>
        <w:t xml:space="preserve">         + Thông qua trao đổi hợp tác, Cục ATBXHN đã gửi đề nghị chính thức tới IAEA về việc thực hiện Đoàn đánh giá dịch vụ tư vấn an ninh hạt nhân quốc tế (INSServ) tại Việt Nam và IAEA đã đồng ý thực hiện Đoàn đánh giá này trong năm 2022. Cục ATBXHN phối hợp với IAEA tổ chức các hoạt động chuẩn bị cho Đoàn như: Tổ chức cuộc họp khởi động Đoàn đánh giá, thành lập tổ công tác và chuẩn bị các nội dung, tài liệu có liên quan cho Đoàn đánh giá;</w:t>
      </w:r>
    </w:p>
    <w:p w:rsidR="00143B80" w:rsidRPr="00636C20" w:rsidRDefault="00143B80" w:rsidP="00143B80">
      <w:pPr>
        <w:spacing w:after="120"/>
        <w:jc w:val="both"/>
        <w:rPr>
          <w:sz w:val="28"/>
          <w:szCs w:val="28"/>
          <w:lang w:val="nl-NL"/>
        </w:rPr>
      </w:pPr>
      <w:r w:rsidRPr="00636C20">
        <w:rPr>
          <w:sz w:val="28"/>
          <w:szCs w:val="28"/>
          <w:lang w:val="nl-NL"/>
        </w:rPr>
        <w:t xml:space="preserve">        - Hoạt động của Ban chỉ đạo Phòng chống khủng bố Bộ Khoa học và Công nghệ:</w:t>
      </w:r>
    </w:p>
    <w:p w:rsidR="00143B80" w:rsidRPr="00636C20" w:rsidRDefault="00143B80" w:rsidP="00143B80">
      <w:pPr>
        <w:spacing w:after="120"/>
        <w:jc w:val="both"/>
        <w:rPr>
          <w:sz w:val="28"/>
          <w:szCs w:val="28"/>
          <w:lang w:val="nl-NL"/>
        </w:rPr>
      </w:pPr>
      <w:r w:rsidRPr="00636C20">
        <w:rPr>
          <w:sz w:val="28"/>
          <w:szCs w:val="28"/>
          <w:lang w:val="nl-NL"/>
        </w:rPr>
        <w:t xml:space="preserve">        + Trong khuôn khổ Kế hoạch thực hiện nhiệm vụ 2021 của BCĐ, Cục ATBXHN đã phối hợp có hiệu quả với Bộ Công an (qua Bộ Tư lệnh cảnh vệ K10) tổ chức thành công hoạt động bảo đảm an ninh hạt nhân, kiểm soát phóng xạ, đánh giá phóng xạ môi trường phục vụ cho Đại hội Đại biểu toàn quốc lần thứ XIII của Đảng trong Quý I/2021;</w:t>
      </w:r>
    </w:p>
    <w:p w:rsidR="00143B80" w:rsidRPr="00636C20" w:rsidRDefault="00143B80" w:rsidP="00143B80">
      <w:pPr>
        <w:spacing w:after="120"/>
        <w:jc w:val="both"/>
        <w:rPr>
          <w:sz w:val="28"/>
          <w:szCs w:val="28"/>
          <w:lang w:val="nl-NL"/>
        </w:rPr>
      </w:pPr>
      <w:r w:rsidRPr="00636C20">
        <w:rPr>
          <w:sz w:val="28"/>
          <w:szCs w:val="28"/>
          <w:lang w:val="nl-NL"/>
        </w:rPr>
        <w:lastRenderedPageBreak/>
        <w:t xml:space="preserve">        + Xây dựng, hoàn thiện danh mục cơ sở ngành KH&amp;CN có nguy cơ tấn công khủng bố; thực hiện khảo sát cơ sở lưu giữ sử dụng nguồn phóng xạ hoạt độ cao tại Trung tâm Chiếu xạ Hà Nội nhằm bảo đảm công tác tuyên truyền, phổ biến, quán triệt thi hành Luật phòng chống khủng bố tới các đơn vị cơ sở trọng yếu trong Bộ KH&amp;CN, qua đó tăng cường nhận thức về khủng bố và xây dựng phương án PCKB cơ sở;</w:t>
      </w:r>
    </w:p>
    <w:p w:rsidR="00143B80" w:rsidRPr="00636C20" w:rsidRDefault="00143B80" w:rsidP="00143B80">
      <w:pPr>
        <w:spacing w:after="120"/>
        <w:jc w:val="both"/>
        <w:rPr>
          <w:sz w:val="28"/>
          <w:szCs w:val="28"/>
          <w:lang w:val="nl-NL"/>
        </w:rPr>
      </w:pPr>
      <w:r w:rsidRPr="00636C20">
        <w:rPr>
          <w:sz w:val="28"/>
          <w:szCs w:val="28"/>
          <w:lang w:val="nl-NL"/>
        </w:rPr>
        <w:t xml:space="preserve">       + Cục ATBXHN phối hợp với Bộ Công an (Cục An ninh nội địa) xây dựng Dự thảo Quy trình mẫu xử lý tình huống khủng bố cho các cơ sở bức xạ, hạt nhân trực thuộc Bộ KH&amp;CN, tạo điều kiện ban hành hướng dẫn về xây dựng phương án diễn tập, kịch bản PCKB cho các cơ sở trong thời gian tới.</w:t>
      </w:r>
    </w:p>
    <w:p w:rsidR="003D120D" w:rsidRPr="00143B80" w:rsidRDefault="003D120D" w:rsidP="003D120D">
      <w:pPr>
        <w:rPr>
          <w:sz w:val="28"/>
          <w:szCs w:val="28"/>
          <w:lang w:val="nl-NL"/>
        </w:rPr>
      </w:pPr>
      <w:r w:rsidRPr="007D645E">
        <w:rPr>
          <w:lang w:val="pt-BR"/>
        </w:rPr>
        <w:tab/>
      </w:r>
      <w:r w:rsidR="00143B80">
        <w:rPr>
          <w:lang w:val="pt-BR"/>
        </w:rPr>
        <w:t xml:space="preserve">- </w:t>
      </w:r>
      <w:r w:rsidR="00143B80" w:rsidRPr="00143B80">
        <w:rPr>
          <w:sz w:val="28"/>
          <w:szCs w:val="28"/>
          <w:lang w:val="nl-NL"/>
        </w:rPr>
        <w:t>Các hoạt động khác:</w:t>
      </w:r>
    </w:p>
    <w:p w:rsidR="003D120D" w:rsidRPr="00EE2269" w:rsidRDefault="00143B80" w:rsidP="003D120D">
      <w:pPr>
        <w:spacing w:before="120" w:after="120"/>
        <w:ind w:firstLine="720"/>
        <w:jc w:val="both"/>
        <w:rPr>
          <w:sz w:val="28"/>
          <w:szCs w:val="28"/>
          <w:lang w:val="pt-BR"/>
        </w:rPr>
      </w:pPr>
      <w:r>
        <w:rPr>
          <w:sz w:val="28"/>
          <w:szCs w:val="28"/>
          <w:lang w:val="pt-BR"/>
        </w:rPr>
        <w:t xml:space="preserve">+ </w:t>
      </w:r>
      <w:r w:rsidR="003D120D">
        <w:rPr>
          <w:sz w:val="28"/>
          <w:szCs w:val="28"/>
          <w:lang w:val="pt-BR"/>
        </w:rPr>
        <w:t>Tiếp tục d</w:t>
      </w:r>
      <w:r w:rsidR="003D120D" w:rsidRPr="00EE2269">
        <w:rPr>
          <w:sz w:val="28"/>
          <w:szCs w:val="28"/>
          <w:lang w:val="pt-BR"/>
        </w:rPr>
        <w:t>uy trì hệ thống đường truyền của mạng An ninh hạt nhân tích hợp giữa Tổng Cục Hải quan, Chi cục Hải quan sân bay quốc tế Nội Bài và Cục An toàn bức xạ và hạt nhân; Thường trực đường dây hỗ trợ nghiệp vụ trong các trường hợp cảnh báo phóng xạ tại cửa khẩu và sẵn sàng tham gia công tác ứng phó sự cố</w:t>
      </w:r>
      <w:r w:rsidR="003D120D">
        <w:rPr>
          <w:sz w:val="28"/>
          <w:szCs w:val="28"/>
          <w:lang w:val="pt-BR"/>
        </w:rPr>
        <w:t>.</w:t>
      </w:r>
    </w:p>
    <w:p w:rsidR="003D120D" w:rsidRPr="00EE2269" w:rsidRDefault="00143B80" w:rsidP="003D120D">
      <w:pPr>
        <w:spacing w:before="120" w:after="120"/>
        <w:ind w:firstLine="720"/>
        <w:jc w:val="both"/>
        <w:rPr>
          <w:sz w:val="28"/>
          <w:szCs w:val="28"/>
          <w:lang w:val="pt-BR"/>
        </w:rPr>
      </w:pPr>
      <w:r>
        <w:rPr>
          <w:sz w:val="28"/>
          <w:szCs w:val="28"/>
          <w:lang w:val="pt-BR"/>
        </w:rPr>
        <w:t>+</w:t>
      </w:r>
      <w:r w:rsidR="003D120D" w:rsidRPr="00EE2269">
        <w:rPr>
          <w:sz w:val="28"/>
          <w:szCs w:val="28"/>
          <w:lang w:val="pt-BR"/>
        </w:rPr>
        <w:t xml:space="preserve"> </w:t>
      </w:r>
      <w:r w:rsidR="003D120D">
        <w:rPr>
          <w:sz w:val="28"/>
          <w:szCs w:val="28"/>
          <w:lang w:val="pt-BR"/>
        </w:rPr>
        <w:t>Xây</w:t>
      </w:r>
      <w:r w:rsidR="003D120D" w:rsidRPr="00EE2269">
        <w:rPr>
          <w:sz w:val="28"/>
          <w:szCs w:val="28"/>
          <w:lang w:val="pt-BR"/>
        </w:rPr>
        <w:t xml:space="preserve"> dựng dự thảo báo cáo Thủ tướng Chính phủ về công tác kiểm soát phóng xạ trong sắt, thép phế liệu nhập khẩu. Tham gia góp ý thẩm định 06 bộ Quy chuẩn kỹ thuật QCVN về phế liệu nhập khẩu của Bộ Tài nguyên và Môi trường. </w:t>
      </w:r>
    </w:p>
    <w:p w:rsidR="003D120D" w:rsidRPr="00EE2269" w:rsidRDefault="00143B80" w:rsidP="003D120D">
      <w:pPr>
        <w:spacing w:before="120" w:after="120"/>
        <w:ind w:firstLine="720"/>
        <w:jc w:val="both"/>
        <w:rPr>
          <w:sz w:val="28"/>
          <w:szCs w:val="28"/>
          <w:lang w:val="pt-BR"/>
        </w:rPr>
      </w:pPr>
      <w:r>
        <w:rPr>
          <w:sz w:val="28"/>
          <w:szCs w:val="28"/>
          <w:lang w:val="pt-BR"/>
        </w:rPr>
        <w:t>+</w:t>
      </w:r>
      <w:r w:rsidR="003D120D" w:rsidRPr="00EE2269">
        <w:rPr>
          <w:sz w:val="28"/>
          <w:szCs w:val="28"/>
          <w:lang w:val="pt-BR"/>
        </w:rPr>
        <w:t xml:space="preserve"> Xây dựng và triển khai các hoạt động hợp tác quốc tế về giám định hạt nhân với Văn phòng Phát hiện và ngăn chặn buôn bán trái phép vật liệu hạt nhân NSDD, Bộ Năng lượng Hoa Kỳ và Cơ quan Năng lượng nguyên tử Quốc tế (IAEA): Tiếp nhận phần mềm FRAM sử dụng trong phân tích giám định hạt nhân do văn phòng NSDD hỗ trợ, tham gia các bài kiểm tra, phân tích phổ trực tuyến và trao đổi thông tin định kỳ. </w:t>
      </w:r>
    </w:p>
    <w:p w:rsidR="003D120D" w:rsidRPr="00EE2269" w:rsidRDefault="00143B80" w:rsidP="003D120D">
      <w:pPr>
        <w:spacing w:before="120" w:after="120"/>
        <w:ind w:firstLine="720"/>
        <w:jc w:val="both"/>
        <w:rPr>
          <w:sz w:val="28"/>
          <w:szCs w:val="28"/>
          <w:lang w:val="pt-BR"/>
        </w:rPr>
      </w:pPr>
      <w:r>
        <w:rPr>
          <w:sz w:val="28"/>
          <w:szCs w:val="28"/>
          <w:lang w:val="pt-BR"/>
        </w:rPr>
        <w:t>+</w:t>
      </w:r>
      <w:r w:rsidR="003D120D" w:rsidRPr="00EE2269">
        <w:rPr>
          <w:sz w:val="28"/>
          <w:szCs w:val="28"/>
          <w:lang w:val="pt-BR"/>
        </w:rPr>
        <w:t xml:space="preserve"> </w:t>
      </w:r>
      <w:r w:rsidR="003D120D">
        <w:rPr>
          <w:sz w:val="28"/>
          <w:szCs w:val="28"/>
          <w:lang w:val="pt-BR"/>
        </w:rPr>
        <w:t>Xây dựng</w:t>
      </w:r>
      <w:r w:rsidR="003D120D" w:rsidRPr="00EE2269">
        <w:rPr>
          <w:sz w:val="28"/>
          <w:szCs w:val="28"/>
          <w:lang w:val="pt-BR"/>
        </w:rPr>
        <w:t xml:space="preserve"> bản đánh giá hỗ trợ và đào tạo về </w:t>
      </w:r>
      <w:r w:rsidR="003D120D">
        <w:rPr>
          <w:sz w:val="28"/>
          <w:szCs w:val="28"/>
          <w:lang w:val="pt-BR"/>
        </w:rPr>
        <w:t>a</w:t>
      </w:r>
      <w:r w:rsidR="003D120D" w:rsidRPr="00EE2269">
        <w:rPr>
          <w:sz w:val="28"/>
          <w:szCs w:val="28"/>
          <w:lang w:val="pt-BR"/>
        </w:rPr>
        <w:t>n ninh hạt nhân NSSC của Cục ATBXHN. Phối hợp trao đổi với văn phòng An ninh hạt nhân quốc tế INS Hoa Kỳ trong việc chuẩn bị tiếp nhận và triển khai lắp đặt hệ thống bảo vệ thực thể phục vụ công tác đào tạo an ninh hạt nhân tại trụ sở Trung tâm HTKT.</w:t>
      </w:r>
    </w:p>
    <w:p w:rsidR="003D120D" w:rsidRPr="00EE2269" w:rsidRDefault="00143B80" w:rsidP="003D120D">
      <w:pPr>
        <w:spacing w:before="120" w:after="120"/>
        <w:ind w:firstLine="720"/>
        <w:jc w:val="both"/>
        <w:rPr>
          <w:sz w:val="28"/>
          <w:szCs w:val="28"/>
          <w:lang w:val="pt-BR"/>
        </w:rPr>
      </w:pPr>
      <w:r>
        <w:rPr>
          <w:sz w:val="28"/>
          <w:szCs w:val="28"/>
          <w:lang w:val="pt-BR"/>
        </w:rPr>
        <w:t>+</w:t>
      </w:r>
      <w:r w:rsidR="003D120D" w:rsidRPr="00EE2269">
        <w:rPr>
          <w:sz w:val="28"/>
          <w:szCs w:val="28"/>
          <w:lang w:val="pt-BR"/>
        </w:rPr>
        <w:t xml:space="preserve"> Phối hợp với Bộ Tư lệnh hóa học – Cơ quan 81 về chương trình kiểm soát biên giới EXBS, tham gia họp diễn đàn FNCA dự án về an ninh hạt nhân tại khu vực Đông Nam Á, tham gia các cuộc họp, hội thảo trực tuyến của IAEA.</w:t>
      </w:r>
    </w:p>
    <w:p w:rsidR="003D120D" w:rsidRDefault="00143B80" w:rsidP="003D120D">
      <w:pPr>
        <w:spacing w:before="120" w:after="120"/>
        <w:ind w:firstLine="720"/>
        <w:jc w:val="both"/>
        <w:rPr>
          <w:sz w:val="28"/>
          <w:szCs w:val="28"/>
          <w:lang w:val="pt-BR"/>
        </w:rPr>
      </w:pPr>
      <w:r>
        <w:rPr>
          <w:sz w:val="28"/>
          <w:szCs w:val="28"/>
          <w:lang w:val="pt-BR"/>
        </w:rPr>
        <w:t>+</w:t>
      </w:r>
      <w:r w:rsidR="003D120D" w:rsidRPr="00EE2269">
        <w:rPr>
          <w:sz w:val="28"/>
          <w:szCs w:val="28"/>
          <w:lang w:val="pt-BR"/>
        </w:rPr>
        <w:t xml:space="preserve"> </w:t>
      </w:r>
      <w:r w:rsidR="003D120D">
        <w:rPr>
          <w:sz w:val="28"/>
          <w:szCs w:val="28"/>
          <w:lang w:val="pt-BR"/>
        </w:rPr>
        <w:t>Chủ trì triển khai</w:t>
      </w:r>
      <w:r w:rsidR="003D120D" w:rsidRPr="00EE2269">
        <w:rPr>
          <w:sz w:val="28"/>
          <w:szCs w:val="28"/>
          <w:lang w:val="pt-BR"/>
        </w:rPr>
        <w:t xml:space="preserve"> dự án </w:t>
      </w:r>
      <w:r w:rsidR="003D120D">
        <w:rPr>
          <w:sz w:val="28"/>
          <w:szCs w:val="28"/>
          <w:lang w:val="pt-BR"/>
        </w:rPr>
        <w:t xml:space="preserve">nghiên cứu với IAEA </w:t>
      </w:r>
      <w:r w:rsidR="003D120D" w:rsidRPr="00EE2269">
        <w:rPr>
          <w:sz w:val="28"/>
          <w:szCs w:val="28"/>
          <w:lang w:val="pt-BR"/>
        </w:rPr>
        <w:t>về Giám định hạt nhân.</w:t>
      </w:r>
    </w:p>
    <w:p w:rsidR="003D120D" w:rsidRPr="00CF1362" w:rsidRDefault="00143B80" w:rsidP="003D120D">
      <w:pPr>
        <w:spacing w:before="120" w:after="120"/>
        <w:ind w:firstLine="720"/>
        <w:jc w:val="both"/>
        <w:rPr>
          <w:sz w:val="28"/>
          <w:szCs w:val="28"/>
          <w:lang w:val="pt-BR"/>
        </w:rPr>
      </w:pPr>
      <w:r>
        <w:rPr>
          <w:sz w:val="28"/>
          <w:szCs w:val="28"/>
          <w:lang w:val="pt-BR"/>
        </w:rPr>
        <w:t>+</w:t>
      </w:r>
      <w:r w:rsidR="003D120D" w:rsidRPr="00CF1362">
        <w:rPr>
          <w:sz w:val="28"/>
          <w:szCs w:val="28"/>
          <w:lang w:val="pt-BR"/>
        </w:rPr>
        <w:t xml:space="preserve"> Tiếp tục cử cán bộ tham gia các khóa đào tạo trong nước và quốc tế về an ninh hạt nhân</w:t>
      </w:r>
      <w:r w:rsidR="003D120D">
        <w:rPr>
          <w:sz w:val="28"/>
          <w:szCs w:val="28"/>
          <w:lang w:val="pt-BR"/>
        </w:rPr>
        <w:t>.</w:t>
      </w:r>
      <w:r w:rsidR="006B49FE">
        <w:rPr>
          <w:sz w:val="28"/>
          <w:szCs w:val="28"/>
          <w:lang w:val="pt-BR"/>
        </w:rPr>
        <w:t>/.</w:t>
      </w:r>
    </w:p>
    <w:p w:rsidR="00206328" w:rsidRPr="00E52EE8" w:rsidRDefault="00206328">
      <w:pPr>
        <w:rPr>
          <w:b/>
          <w:bCs/>
          <w:sz w:val="28"/>
          <w:szCs w:val="28"/>
          <w:lang w:val="de-DE"/>
        </w:rPr>
      </w:pPr>
    </w:p>
    <w:p w:rsidR="005E048B" w:rsidRPr="00E52EE8" w:rsidRDefault="005E048B" w:rsidP="006533F1">
      <w:pPr>
        <w:pStyle w:val="Heading1"/>
      </w:pPr>
      <w:bookmarkStart w:id="91" w:name="_Toc26435529"/>
      <w:bookmarkStart w:id="92" w:name="_Toc121217079"/>
      <w:r w:rsidRPr="005A667A">
        <w:t xml:space="preserve">VIII. </w:t>
      </w:r>
      <w:r w:rsidRPr="0053512D">
        <w:t>THANH SÁT HẠT NHÂN</w:t>
      </w:r>
      <w:bookmarkEnd w:id="90"/>
      <w:bookmarkEnd w:id="91"/>
      <w:bookmarkEnd w:id="92"/>
      <w:r w:rsidR="00500BDD" w:rsidRPr="0053512D">
        <w:t xml:space="preserve"> </w:t>
      </w:r>
    </w:p>
    <w:p w:rsidR="0053512D" w:rsidRPr="00636C20" w:rsidRDefault="0053512D" w:rsidP="0053512D">
      <w:pPr>
        <w:spacing w:after="120"/>
        <w:ind w:firstLine="567"/>
        <w:jc w:val="both"/>
        <w:rPr>
          <w:sz w:val="28"/>
          <w:szCs w:val="28"/>
          <w:lang w:val="nl-NL"/>
        </w:rPr>
      </w:pPr>
      <w:r w:rsidRPr="00636C20">
        <w:rPr>
          <w:sz w:val="28"/>
          <w:szCs w:val="28"/>
          <w:lang w:val="nl-NL"/>
        </w:rPr>
        <w:t xml:space="preserve">- Trong năm 2021, Cục ATBXHN đã tổ chức đón tiếp và làm việc với 02 chuyên gia IAEA vào Việt Nam thực hiện thanh sát hạt nhân và tiếp cận bổ sung </w:t>
      </w:r>
      <w:r w:rsidRPr="00636C20">
        <w:rPr>
          <w:sz w:val="28"/>
          <w:szCs w:val="28"/>
          <w:lang w:val="nl-NL"/>
        </w:rPr>
        <w:lastRenderedPageBreak/>
        <w:t>đối với 2 địa điểm tại Viện Khoa học và kỹ thuật hạt nhân và Viện Công nghệ xạ hiếm – Cơ sở tại Thị trấn Phùng, việc phối hợp bảo đảm hoạt động thanh sát, kiểm tra thực tế tại cơ sở tại Việt Nam được IAEA đánh giá cao;</w:t>
      </w:r>
    </w:p>
    <w:p w:rsidR="0053512D" w:rsidRPr="00636C20" w:rsidRDefault="0053512D" w:rsidP="0053512D">
      <w:pPr>
        <w:spacing w:after="120"/>
        <w:ind w:firstLine="567"/>
        <w:jc w:val="both"/>
        <w:rPr>
          <w:sz w:val="28"/>
          <w:szCs w:val="28"/>
          <w:lang w:val="nl-NL"/>
        </w:rPr>
      </w:pPr>
      <w:r w:rsidRPr="00636C20">
        <w:rPr>
          <w:sz w:val="28"/>
          <w:szCs w:val="28"/>
          <w:lang w:val="nl-NL"/>
        </w:rPr>
        <w:t>- Thực hiện các báo cáo thanh sát về cập nhật, thay đổi kiểm kê vật liệu hạt nhân, tạo điều kiện cho các cơ sở của Việt Nam thực hiện các hoạt động liên quan đến vật liệu hạt nhân;</w:t>
      </w:r>
    </w:p>
    <w:p w:rsidR="0053512D" w:rsidRPr="00636C20" w:rsidRDefault="0053512D" w:rsidP="0053512D">
      <w:pPr>
        <w:spacing w:after="120"/>
        <w:ind w:firstLine="567"/>
        <w:jc w:val="both"/>
        <w:rPr>
          <w:sz w:val="28"/>
          <w:szCs w:val="28"/>
          <w:lang w:val="nl-NL"/>
        </w:rPr>
      </w:pPr>
      <w:r w:rsidRPr="00636C20">
        <w:rPr>
          <w:sz w:val="28"/>
          <w:szCs w:val="28"/>
          <w:lang w:val="nl-NL"/>
        </w:rPr>
        <w:t>- Thực hiện các hoạt động, phối hợp với Bộ Công an (Cục An ninh kinh tế, Cục Quản lý Xuất nhập cảnh) bảo đảm việc chuẩn bị và cung cấp thị thực cho Thanh sát viên IAEA theo quy định tại Nghị định thư bổ sung;</w:t>
      </w:r>
    </w:p>
    <w:p w:rsidR="0053512D" w:rsidRPr="00636C20" w:rsidRDefault="0053512D" w:rsidP="0053512D">
      <w:pPr>
        <w:spacing w:after="120"/>
        <w:ind w:firstLine="567"/>
        <w:jc w:val="both"/>
        <w:rPr>
          <w:sz w:val="28"/>
          <w:szCs w:val="28"/>
          <w:lang w:val="nl-NL"/>
        </w:rPr>
      </w:pPr>
      <w:r w:rsidRPr="00636C20">
        <w:rPr>
          <w:sz w:val="28"/>
          <w:szCs w:val="28"/>
          <w:lang w:val="nl-NL"/>
        </w:rPr>
        <w:t>- Thực hiện các khai báo 2021 theo Nghị định thư bổ sung gửi cho IAEA đúng hạn</w:t>
      </w:r>
      <w:r w:rsidR="006B49FE">
        <w:rPr>
          <w:sz w:val="28"/>
          <w:szCs w:val="28"/>
          <w:lang w:val="nl-NL"/>
        </w:rPr>
        <w:t>;</w:t>
      </w:r>
      <w:r w:rsidRPr="00636C20">
        <w:rPr>
          <w:sz w:val="28"/>
          <w:szCs w:val="28"/>
          <w:lang w:val="nl-NL"/>
        </w:rPr>
        <w:t xml:space="preserve"> </w:t>
      </w:r>
    </w:p>
    <w:p w:rsidR="005A667A" w:rsidRPr="0053512D" w:rsidRDefault="0053512D" w:rsidP="0053512D">
      <w:pPr>
        <w:spacing w:after="120"/>
        <w:ind w:firstLine="567"/>
        <w:jc w:val="both"/>
        <w:rPr>
          <w:sz w:val="28"/>
          <w:szCs w:val="28"/>
          <w:lang w:val="nl-NL"/>
        </w:rPr>
      </w:pPr>
      <w:r w:rsidRPr="00636C20">
        <w:rPr>
          <w:sz w:val="28"/>
          <w:szCs w:val="28"/>
          <w:lang w:val="nl-NL"/>
        </w:rPr>
        <w:t>- Trong 2021, Cục ATBXHN đã tham gia ý kiến tham mưu lãnh đạo Bộ về việc trao đổi với các Bộ ngành có liên quan, phúc đáp đại sứ quán Việt Nam tại Cộng hòa Áo về cơ chế đảm bảo thực hiện hoạt động thanh sát và việc đảm bảo thị thực cho thanh sát viên tại Việ</w:t>
      </w:r>
      <w:r>
        <w:rPr>
          <w:sz w:val="28"/>
          <w:szCs w:val="28"/>
          <w:lang w:val="nl-NL"/>
        </w:rPr>
        <w:t>t Nam</w:t>
      </w:r>
      <w:r w:rsidR="005A667A">
        <w:rPr>
          <w:rFonts w:eastAsia="MS Mincho"/>
          <w:color w:val="000000"/>
          <w:sz w:val="28"/>
          <w:szCs w:val="28"/>
          <w:lang w:val="pt-BR"/>
        </w:rPr>
        <w:t>./.</w:t>
      </w:r>
    </w:p>
    <w:p w:rsidR="005A667A" w:rsidRPr="006A240E" w:rsidRDefault="005A667A" w:rsidP="005A667A">
      <w:pPr>
        <w:rPr>
          <w:sz w:val="28"/>
          <w:szCs w:val="28"/>
        </w:rPr>
      </w:pPr>
    </w:p>
    <w:p w:rsidR="006A477D" w:rsidRPr="00E52EE8" w:rsidRDefault="006A477D" w:rsidP="00BC25FE">
      <w:pPr>
        <w:pStyle w:val="Title"/>
        <w:tabs>
          <w:tab w:val="right" w:pos="9072"/>
        </w:tabs>
        <w:spacing w:before="120" w:after="120"/>
        <w:jc w:val="both"/>
        <w:outlineLvl w:val="9"/>
        <w:rPr>
          <w:sz w:val="28"/>
          <w:szCs w:val="28"/>
          <w:lang w:val="pt-BR"/>
        </w:rPr>
      </w:pPr>
    </w:p>
    <w:p w:rsidR="00206328" w:rsidRPr="00E52EE8" w:rsidRDefault="00206328">
      <w:pPr>
        <w:rPr>
          <w:sz w:val="28"/>
          <w:szCs w:val="28"/>
          <w:lang w:val="pt-BR"/>
        </w:rPr>
      </w:pPr>
      <w:r w:rsidRPr="00E52EE8">
        <w:rPr>
          <w:sz w:val="28"/>
          <w:szCs w:val="28"/>
          <w:lang w:val="pt-BR"/>
        </w:rPr>
        <w:br w:type="page"/>
      </w:r>
    </w:p>
    <w:p w:rsidR="005E048B" w:rsidRDefault="005E048B" w:rsidP="006533F1">
      <w:pPr>
        <w:pStyle w:val="Heading1"/>
      </w:pPr>
      <w:bookmarkStart w:id="93" w:name="_Toc26435535"/>
      <w:bookmarkStart w:id="94" w:name="_Toc121217080"/>
      <w:r w:rsidRPr="00BC25FE">
        <w:lastRenderedPageBreak/>
        <w:t>IX</w:t>
      </w:r>
      <w:r w:rsidR="002C3700" w:rsidRPr="00BC25FE">
        <w:t xml:space="preserve">. </w:t>
      </w:r>
      <w:r w:rsidRPr="00BC25FE">
        <w:t>QUẢN LÝ CHẤT THẢI PHÓNG XẠ, NGUỒN PHÓNG XẠ ĐÃ QUA SỬ DỤNG</w:t>
      </w:r>
      <w:bookmarkEnd w:id="93"/>
      <w:bookmarkEnd w:id="94"/>
    </w:p>
    <w:p w:rsidR="003D120D" w:rsidRPr="00103F02" w:rsidRDefault="003D120D" w:rsidP="003D120D">
      <w:pPr>
        <w:pStyle w:val="ListParagraph"/>
        <w:numPr>
          <w:ilvl w:val="0"/>
          <w:numId w:val="33"/>
        </w:numPr>
        <w:tabs>
          <w:tab w:val="left" w:pos="284"/>
          <w:tab w:val="left" w:pos="851"/>
        </w:tabs>
        <w:spacing w:before="120" w:after="120"/>
        <w:ind w:left="0" w:firstLine="567"/>
        <w:outlineLvl w:val="1"/>
        <w:rPr>
          <w:b/>
          <w:sz w:val="28"/>
          <w:szCs w:val="28"/>
        </w:rPr>
      </w:pPr>
      <w:bookmarkStart w:id="95" w:name="_Toc26435536"/>
      <w:bookmarkStart w:id="96" w:name="_Toc63155584"/>
      <w:bookmarkStart w:id="97" w:name="_Toc121217081"/>
      <w:r w:rsidRPr="00103F02">
        <w:rPr>
          <w:b/>
          <w:sz w:val="28"/>
          <w:szCs w:val="28"/>
        </w:rPr>
        <w:t>Giới thiệu về hệ thống quản lý chất thải phóng xạ, nguồn phóng xạ  đã qua sử dụng</w:t>
      </w:r>
      <w:bookmarkEnd w:id="95"/>
      <w:bookmarkEnd w:id="96"/>
      <w:bookmarkEnd w:id="97"/>
      <w:r w:rsidRPr="00103F02">
        <w:rPr>
          <w:b/>
          <w:sz w:val="28"/>
          <w:szCs w:val="28"/>
        </w:rPr>
        <w:t xml:space="preserve">  </w:t>
      </w:r>
    </w:p>
    <w:p w:rsidR="003D120D" w:rsidRPr="00103F02" w:rsidRDefault="003D120D" w:rsidP="003D120D">
      <w:pPr>
        <w:pStyle w:val="ListParagraph"/>
        <w:spacing w:before="120" w:after="120" w:line="288" w:lineRule="auto"/>
        <w:ind w:left="0" w:firstLine="567"/>
        <w:jc w:val="both"/>
        <w:rPr>
          <w:b/>
          <w:color w:val="000000"/>
          <w:spacing w:val="-4"/>
          <w:sz w:val="28"/>
          <w:szCs w:val="28"/>
          <w:lang w:val="es-CL"/>
        </w:rPr>
      </w:pPr>
      <w:r w:rsidRPr="00103F02">
        <w:rPr>
          <w:b/>
          <w:sz w:val="28"/>
          <w:szCs w:val="28"/>
          <w:lang w:val="en-US"/>
        </w:rPr>
        <w:t xml:space="preserve">1.1 </w:t>
      </w:r>
      <w:bookmarkStart w:id="98" w:name="_Toc26435537"/>
      <w:r w:rsidRPr="00103F02">
        <w:rPr>
          <w:b/>
          <w:color w:val="000000"/>
          <w:spacing w:val="-4"/>
          <w:sz w:val="28"/>
          <w:szCs w:val="28"/>
          <w:lang w:val="es-CL"/>
        </w:rPr>
        <w:t>Nguyên tắc quản lý chất thải phóng xạ, nguồn phóng xạ đã qua sử dụng</w:t>
      </w:r>
    </w:p>
    <w:p w:rsidR="003D120D" w:rsidRPr="00103F02" w:rsidRDefault="003D120D" w:rsidP="003D120D">
      <w:pPr>
        <w:pStyle w:val="ListParagraph"/>
        <w:spacing w:before="120" w:after="120" w:line="288" w:lineRule="auto"/>
        <w:ind w:left="0" w:firstLine="567"/>
        <w:jc w:val="both"/>
        <w:rPr>
          <w:color w:val="000000"/>
          <w:sz w:val="28"/>
          <w:szCs w:val="28"/>
          <w:lang w:val="es-CL"/>
        </w:rPr>
      </w:pPr>
      <w:r w:rsidRPr="00103F02">
        <w:rPr>
          <w:color w:val="000000"/>
          <w:sz w:val="28"/>
          <w:szCs w:val="28"/>
          <w:lang w:val="es-CL"/>
        </w:rPr>
        <w:t>1. Chất thải phóng xạ phải được quản lý bảo đảm an toàn cho con người và môi trường kể từ khi phát sinh cho đến khi được phép thải bỏ như chất thải không nguy hại hoặc chôn cất hoặc tái chế đối với vật thể nhiễm bẩn phóng xạ là kim loại. Nguồn phóng xạ đã qua sử dụng phải được quản lý bảo đảm an toàn cho con người và môi trường cho đến khi được chuyển trả cho nhà sản xuất, nhà cung cấp nước ngoài hoặc chôn cất.</w:t>
      </w:r>
    </w:p>
    <w:p w:rsidR="003D120D" w:rsidRPr="00103F02" w:rsidRDefault="003D120D" w:rsidP="003D120D">
      <w:pPr>
        <w:pStyle w:val="ListParagraph"/>
        <w:spacing w:before="120" w:after="120" w:line="288" w:lineRule="auto"/>
        <w:ind w:left="0" w:firstLine="567"/>
        <w:jc w:val="both"/>
        <w:rPr>
          <w:color w:val="000000"/>
          <w:sz w:val="28"/>
          <w:szCs w:val="28"/>
          <w:lang w:val="es-CL"/>
        </w:rPr>
      </w:pPr>
      <w:r w:rsidRPr="00103F02">
        <w:rPr>
          <w:color w:val="000000"/>
          <w:sz w:val="28"/>
          <w:szCs w:val="28"/>
          <w:lang w:val="es-CL"/>
        </w:rPr>
        <w:t>2. Chất thải phóng xạ, nguồn phóng xạ đã qua sử dụng phải được quản lý chặt chẽ để bảo đảm không gây hại cho con người và môi trường cả ở hiện tại và tương lai, bảo đảm sao cho tổng liều bức xạ đối với nhân viên bức xạ và công chúng không vượt quá giới hạn liều quy định tại Thông tư số 19/2012/TT-BKHCN ngày 08/11/2012 của Bộ KHCN quy định về kiểm soát và bảo đảm an toàn bức xạ trong chiếu xạ nghề nghiệp và chiếu xạ công chúng.</w:t>
      </w:r>
    </w:p>
    <w:p w:rsidR="003D120D" w:rsidRPr="00103F02" w:rsidRDefault="003D120D" w:rsidP="003D120D">
      <w:pPr>
        <w:pStyle w:val="ListParagraph"/>
        <w:spacing w:before="120" w:after="120" w:line="288" w:lineRule="auto"/>
        <w:ind w:left="0" w:firstLine="567"/>
        <w:jc w:val="both"/>
        <w:rPr>
          <w:color w:val="000000"/>
          <w:sz w:val="28"/>
          <w:szCs w:val="28"/>
          <w:lang w:val="es-CL"/>
        </w:rPr>
      </w:pPr>
      <w:r w:rsidRPr="00103F02">
        <w:rPr>
          <w:color w:val="000000"/>
          <w:sz w:val="28"/>
          <w:szCs w:val="28"/>
          <w:lang w:val="es-CL"/>
        </w:rPr>
        <w:t>3. Nguồn phóng xạ đã qua sử dụng phải được trả lại nhà sản xuất hoặc nhà cung cấp nước ngoài trong trường nhà sản xuất, nhà cung cấp có chính sách nhận lại nguồn phóng xạ đã qua sử dụng.</w:t>
      </w:r>
    </w:p>
    <w:p w:rsidR="003D120D" w:rsidRPr="00103F02" w:rsidRDefault="003D120D" w:rsidP="003D120D">
      <w:pPr>
        <w:pStyle w:val="ListParagraph"/>
        <w:spacing w:before="120" w:after="120" w:line="288" w:lineRule="auto"/>
        <w:ind w:left="0" w:firstLine="567"/>
        <w:jc w:val="both"/>
        <w:rPr>
          <w:b/>
          <w:color w:val="000000"/>
          <w:sz w:val="28"/>
          <w:szCs w:val="28"/>
          <w:lang w:val="es-CL"/>
        </w:rPr>
      </w:pPr>
      <w:r w:rsidRPr="00103F02">
        <w:rPr>
          <w:b/>
          <w:color w:val="000000"/>
          <w:sz w:val="28"/>
          <w:szCs w:val="28"/>
          <w:lang w:val="es-CL"/>
        </w:rPr>
        <w:t>1.2. Hệ thống quản lý chất thải phóng xạ, nguồn phóng xạ đã qua sử dụng</w:t>
      </w:r>
    </w:p>
    <w:p w:rsidR="003D120D" w:rsidRPr="00103F02" w:rsidRDefault="003D120D" w:rsidP="003D120D">
      <w:pPr>
        <w:pStyle w:val="ListParagraph"/>
        <w:spacing w:before="120" w:after="120" w:line="288" w:lineRule="auto"/>
        <w:ind w:left="0" w:firstLine="567"/>
        <w:jc w:val="both"/>
      </w:pPr>
      <w:r w:rsidRPr="00103F02">
        <w:rPr>
          <w:color w:val="000000"/>
          <w:sz w:val="28"/>
          <w:szCs w:val="28"/>
          <w:lang w:val="es-CL"/>
        </w:rPr>
        <w:t xml:space="preserve">Chất thải phóng xạ, nguồn phóng xạ đã qua sử dụng được quản lý bằng hệ thống văn bản pháp luật như mô tả Hình dưới đây: </w:t>
      </w:r>
    </w:p>
    <w:p w:rsidR="003D120D" w:rsidRPr="00103F02" w:rsidRDefault="003D120D" w:rsidP="003D120D">
      <w:pPr>
        <w:pStyle w:val="ListParagraph"/>
      </w:pPr>
      <w:r w:rsidRPr="00103F02">
        <w:rPr>
          <w:noProof/>
          <w:lang w:val="en-US" w:eastAsia="en-US"/>
        </w:rPr>
        <w:drawing>
          <wp:inline distT="0" distB="0" distL="0" distR="0" wp14:anchorId="573E0396" wp14:editId="011C78BF">
            <wp:extent cx="4230370" cy="2472055"/>
            <wp:effectExtent l="0" t="0" r="17780" b="42545"/>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3D120D" w:rsidRPr="00103F02" w:rsidRDefault="003D120D" w:rsidP="003D120D">
      <w:pPr>
        <w:ind w:firstLine="567"/>
        <w:jc w:val="both"/>
        <w:rPr>
          <w:rFonts w:eastAsiaTheme="majorEastAsia"/>
          <w:color w:val="365F91" w:themeColor="accent1" w:themeShade="BF"/>
          <w:sz w:val="28"/>
          <w:szCs w:val="28"/>
        </w:rPr>
      </w:pPr>
    </w:p>
    <w:p w:rsidR="003D120D" w:rsidRPr="00103F02" w:rsidRDefault="003D120D" w:rsidP="00D326A2">
      <w:pPr>
        <w:pStyle w:val="Heading2"/>
        <w:rPr>
          <w:rFonts w:eastAsiaTheme="majorEastAsia"/>
          <w:color w:val="365F91" w:themeColor="accent1" w:themeShade="BF"/>
          <w:sz w:val="26"/>
          <w:szCs w:val="26"/>
        </w:rPr>
      </w:pPr>
      <w:bookmarkStart w:id="99" w:name="_Toc63155585"/>
      <w:bookmarkStart w:id="100" w:name="_Toc121217082"/>
      <w:r w:rsidRPr="00103F02">
        <w:lastRenderedPageBreak/>
        <w:t>Trong đó, các văn bản quy phạm pháp luật liên quan đến quản lý chất thải phóng xạ, nguồn phóng xạ gồm:</w:t>
      </w:r>
      <w:bookmarkEnd w:id="99"/>
      <w:bookmarkEnd w:id="100"/>
      <w:r w:rsidRPr="00103F02">
        <w:t xml:space="preserve"> </w:t>
      </w:r>
    </w:p>
    <w:p w:rsidR="003D120D" w:rsidRPr="00103F02" w:rsidRDefault="003D120D" w:rsidP="003D120D">
      <w:pPr>
        <w:pStyle w:val="ListParagraph"/>
        <w:spacing w:before="120" w:after="120" w:line="288" w:lineRule="auto"/>
        <w:ind w:left="0" w:firstLine="567"/>
        <w:jc w:val="both"/>
        <w:rPr>
          <w:color w:val="000000"/>
          <w:sz w:val="28"/>
          <w:szCs w:val="28"/>
          <w:lang w:val="es-CL"/>
        </w:rPr>
      </w:pPr>
      <w:r w:rsidRPr="00103F02">
        <w:rPr>
          <w:color w:val="000000"/>
          <w:sz w:val="28"/>
          <w:szCs w:val="28"/>
          <w:lang w:val="es-CL"/>
        </w:rPr>
        <w:t>Luật Năng lượng nguyên tử số 18/2008/QH12 ban hành ngày 03/6/2008, hiệu lực thi hành từ ngày 01/01/2009 của Quốc hội khóa XII, kỳ họp thứ 3;</w:t>
      </w:r>
    </w:p>
    <w:p w:rsidR="003D120D" w:rsidRPr="00103F02" w:rsidRDefault="003D120D" w:rsidP="003D120D">
      <w:pPr>
        <w:pStyle w:val="ListParagraph"/>
        <w:spacing w:before="120" w:after="120" w:line="288" w:lineRule="auto"/>
        <w:ind w:left="0" w:firstLine="567"/>
        <w:jc w:val="both"/>
        <w:rPr>
          <w:color w:val="000000"/>
          <w:sz w:val="28"/>
          <w:szCs w:val="28"/>
          <w:lang w:val="es-CL"/>
        </w:rPr>
      </w:pPr>
      <w:r w:rsidRPr="00103F02">
        <w:rPr>
          <w:color w:val="000000"/>
          <w:sz w:val="28"/>
          <w:szCs w:val="28"/>
          <w:lang w:val="es-CL"/>
        </w:rPr>
        <w:t>Nghị định số: 07/2010/NĐ-CP ngày 25/01/2010 của Chính phủ quy định chi tiết và hướng dẫn thi hành một số điều của Luật năng lượng nguyên tử;</w:t>
      </w:r>
    </w:p>
    <w:p w:rsidR="003D120D" w:rsidRPr="00103F02" w:rsidRDefault="003D120D" w:rsidP="003D120D">
      <w:pPr>
        <w:pStyle w:val="ListParagraph"/>
        <w:spacing w:before="120" w:after="120" w:line="288" w:lineRule="auto"/>
        <w:ind w:left="0" w:firstLine="567"/>
        <w:jc w:val="both"/>
        <w:rPr>
          <w:color w:val="000000"/>
          <w:sz w:val="28"/>
          <w:szCs w:val="28"/>
          <w:lang w:val="es-CL"/>
        </w:rPr>
      </w:pPr>
      <w:r w:rsidRPr="00103F02">
        <w:rPr>
          <w:color w:val="000000"/>
          <w:sz w:val="28"/>
          <w:szCs w:val="28"/>
          <w:lang w:val="es-CL"/>
        </w:rPr>
        <w:t xml:space="preserve">Quyết định số 115/2007/QĐ-TTg ngày 23/7/2007 của Thủ tướng Chính phủ về Quy chế bảo đảm an ninh nguồn phóng xạ. </w:t>
      </w:r>
    </w:p>
    <w:p w:rsidR="003D120D" w:rsidRPr="00103F02" w:rsidRDefault="003D120D" w:rsidP="003D120D">
      <w:pPr>
        <w:pStyle w:val="ListParagraph"/>
        <w:spacing w:before="120" w:after="120" w:line="288" w:lineRule="auto"/>
        <w:ind w:left="0" w:firstLine="567"/>
        <w:jc w:val="both"/>
        <w:rPr>
          <w:color w:val="000000"/>
          <w:sz w:val="28"/>
          <w:szCs w:val="28"/>
          <w:lang w:val="es-CL"/>
        </w:rPr>
      </w:pPr>
      <w:r w:rsidRPr="00103F02">
        <w:rPr>
          <w:color w:val="000000"/>
          <w:sz w:val="28"/>
          <w:szCs w:val="28"/>
          <w:lang w:val="es-CL"/>
        </w:rPr>
        <w:t>Quyết định số 2376/QĐ-TTg ngày 28/12/2010 của Thủ tướng chính phủ về phê duyệt định hướng quy hoạch địa điểm lưu giữ, chôn cất chất thải phóng xạ đến năm 2030, tầm nhìn đến năm 2050;</w:t>
      </w:r>
    </w:p>
    <w:p w:rsidR="003D120D" w:rsidRPr="00103F02" w:rsidRDefault="003D120D" w:rsidP="003D120D">
      <w:pPr>
        <w:pStyle w:val="ListParagraph"/>
        <w:spacing w:before="120" w:after="120" w:line="288" w:lineRule="auto"/>
        <w:ind w:left="0" w:firstLine="567"/>
        <w:jc w:val="both"/>
        <w:rPr>
          <w:color w:val="000000"/>
          <w:sz w:val="28"/>
          <w:szCs w:val="28"/>
          <w:lang w:val="es-CL"/>
        </w:rPr>
      </w:pPr>
      <w:r w:rsidRPr="00103F02">
        <w:rPr>
          <w:color w:val="000000"/>
          <w:sz w:val="28"/>
          <w:szCs w:val="28"/>
          <w:lang w:val="es-CL"/>
        </w:rPr>
        <w:t>Thông tư số 23/2010/TT-BKHCN ngày 29/12/2010 hướng dẫn bảo đảm an ninh nguồn phóng xạ do Bộ Khoa học và Công nghệ ban hành.</w:t>
      </w:r>
    </w:p>
    <w:p w:rsidR="003D120D" w:rsidRPr="00103F02" w:rsidRDefault="003D120D" w:rsidP="003D120D">
      <w:pPr>
        <w:pStyle w:val="ListParagraph"/>
        <w:spacing w:before="120" w:after="120" w:line="288" w:lineRule="auto"/>
        <w:ind w:left="0" w:firstLine="567"/>
        <w:jc w:val="both"/>
        <w:rPr>
          <w:color w:val="000000"/>
          <w:sz w:val="28"/>
          <w:szCs w:val="28"/>
          <w:lang w:val="es-CL"/>
        </w:rPr>
      </w:pPr>
      <w:r w:rsidRPr="00103F02">
        <w:rPr>
          <w:color w:val="000000"/>
          <w:sz w:val="28"/>
          <w:szCs w:val="28"/>
          <w:lang w:val="es-CL"/>
        </w:rPr>
        <w:t>Quyết định số 450/QĐ-TTg ngày 25/3/2011 của Thủ tướng Chính phủ về việc phê duyệt Dự án “Triển khai các biện pháp bảo đảm an ninh trong lĩnh vực năng lượng nguyên tử”;</w:t>
      </w:r>
    </w:p>
    <w:p w:rsidR="003D120D" w:rsidRPr="00103F02" w:rsidRDefault="003D120D" w:rsidP="003D120D">
      <w:pPr>
        <w:pStyle w:val="ListParagraph"/>
        <w:spacing w:before="120" w:after="120" w:line="288" w:lineRule="auto"/>
        <w:ind w:left="0" w:firstLine="567"/>
        <w:jc w:val="both"/>
        <w:rPr>
          <w:color w:val="000000"/>
          <w:sz w:val="28"/>
          <w:szCs w:val="28"/>
          <w:lang w:val="es-CL"/>
        </w:rPr>
      </w:pPr>
      <w:r w:rsidRPr="00103F02">
        <w:rPr>
          <w:color w:val="000000"/>
          <w:sz w:val="28"/>
          <w:szCs w:val="28"/>
          <w:lang w:val="es-CL"/>
        </w:rPr>
        <w:t>Thông tư số 19/2012/TT-BKHCN ngày 08/11/2012 của Bộ Khoa học và Công nghệ Quy định về việc kiểm soát và đảm bảo an toàn bức xạ trong chiếu xạ nghề nghiệp và chiếu xạ công chúng;</w:t>
      </w:r>
    </w:p>
    <w:p w:rsidR="003D120D" w:rsidRPr="00103F02" w:rsidRDefault="003D120D" w:rsidP="003D120D">
      <w:pPr>
        <w:pStyle w:val="ListParagraph"/>
        <w:spacing w:before="120" w:after="120" w:line="288" w:lineRule="auto"/>
        <w:ind w:left="0" w:firstLine="567"/>
        <w:jc w:val="both"/>
        <w:rPr>
          <w:color w:val="000000"/>
          <w:sz w:val="28"/>
          <w:szCs w:val="28"/>
          <w:lang w:val="es-CL"/>
        </w:rPr>
      </w:pPr>
      <w:r w:rsidRPr="00103F02">
        <w:rPr>
          <w:color w:val="000000"/>
          <w:sz w:val="28"/>
          <w:szCs w:val="28"/>
          <w:lang w:val="es-CL"/>
        </w:rPr>
        <w:t>Thông tư số 23/2012/TT-BKHCN ngày 23/11/2012 của Bộ Khoa học và Công nghệ hướng dẫn vận chuyển an toàn vật liệu phóng xạ.</w:t>
      </w:r>
    </w:p>
    <w:p w:rsidR="003D120D" w:rsidRPr="00103F02" w:rsidRDefault="003D120D" w:rsidP="003D120D">
      <w:pPr>
        <w:pStyle w:val="ListParagraph"/>
        <w:spacing w:before="120" w:after="120" w:line="288" w:lineRule="auto"/>
        <w:ind w:left="0" w:firstLine="567"/>
        <w:jc w:val="both"/>
        <w:rPr>
          <w:color w:val="000000"/>
          <w:sz w:val="28"/>
          <w:szCs w:val="28"/>
          <w:lang w:val="es-CL"/>
        </w:rPr>
      </w:pPr>
      <w:r w:rsidRPr="00103F02">
        <w:rPr>
          <w:color w:val="000000"/>
          <w:sz w:val="28"/>
          <w:szCs w:val="28"/>
          <w:lang w:val="es-CL"/>
        </w:rPr>
        <w:t>Thông tư số 22/2014/TT-BKHCN ngày 25/8/2014 của Bộ Khoa học và Công nghệ: Quy định về quản lý chất thải phóng xạ và nguồn phóng xạ đã qua sử dụng;</w:t>
      </w:r>
    </w:p>
    <w:p w:rsidR="003D120D" w:rsidRPr="00103F02" w:rsidRDefault="003D120D" w:rsidP="003D120D">
      <w:pPr>
        <w:pStyle w:val="ListParagraph"/>
        <w:spacing w:before="120" w:after="120" w:line="288" w:lineRule="auto"/>
        <w:ind w:left="0" w:firstLine="567"/>
        <w:jc w:val="both"/>
        <w:rPr>
          <w:color w:val="000000"/>
          <w:sz w:val="28"/>
          <w:szCs w:val="28"/>
          <w:lang w:val="es-CL"/>
        </w:rPr>
      </w:pPr>
      <w:r w:rsidRPr="00103F02">
        <w:rPr>
          <w:color w:val="000000"/>
          <w:sz w:val="28"/>
          <w:szCs w:val="28"/>
          <w:lang w:val="es-CL"/>
        </w:rPr>
        <w:t>Chỉ thị số 17/CT-TTg ngày 10/7/2015 của Thủ tướng Chính phủ về việc tăng cường bảo đảm an toàn bức xạ và an ninh nguồn phóng xạ;</w:t>
      </w:r>
    </w:p>
    <w:p w:rsidR="003D120D" w:rsidRPr="00103F02" w:rsidRDefault="003D120D" w:rsidP="003D120D">
      <w:pPr>
        <w:pStyle w:val="ListParagraph"/>
        <w:spacing w:before="120" w:after="120" w:line="288" w:lineRule="auto"/>
        <w:ind w:left="0" w:firstLine="567"/>
        <w:jc w:val="both"/>
        <w:rPr>
          <w:color w:val="000000"/>
          <w:sz w:val="28"/>
          <w:szCs w:val="28"/>
          <w:lang w:val="es-CL"/>
        </w:rPr>
      </w:pPr>
      <w:r w:rsidRPr="00103F02">
        <w:rPr>
          <w:color w:val="000000"/>
          <w:sz w:val="28"/>
          <w:szCs w:val="28"/>
          <w:lang w:val="es-CL"/>
        </w:rPr>
        <w:t>TCVN 6866-2001 An toàn bức xạ - Giới hạn liều đối với nhân viên bức xạ và công chúng;</w:t>
      </w:r>
    </w:p>
    <w:p w:rsidR="003D120D" w:rsidRPr="00103F02" w:rsidRDefault="003D120D" w:rsidP="003D120D">
      <w:pPr>
        <w:pStyle w:val="ListParagraph"/>
        <w:spacing w:before="120" w:after="120" w:line="288" w:lineRule="auto"/>
        <w:ind w:left="0" w:firstLine="567"/>
        <w:jc w:val="both"/>
        <w:rPr>
          <w:color w:val="000000"/>
          <w:sz w:val="28"/>
          <w:szCs w:val="28"/>
          <w:lang w:val="es-CL"/>
        </w:rPr>
      </w:pPr>
      <w:r w:rsidRPr="00103F02">
        <w:rPr>
          <w:color w:val="000000"/>
          <w:sz w:val="28"/>
          <w:szCs w:val="28"/>
          <w:lang w:val="es-CL"/>
        </w:rPr>
        <w:t>Nghị định số 107/2013/NĐ-CP ngày 20/9/2013 của Chính phủ quy định xử phạt vi phạm hành chính trong lĩnh vực năng lượng nguyên tử;</w:t>
      </w:r>
    </w:p>
    <w:p w:rsidR="003D120D" w:rsidRPr="00103F02" w:rsidRDefault="003D120D" w:rsidP="003D120D">
      <w:pPr>
        <w:pStyle w:val="ListParagraph"/>
        <w:spacing w:before="120" w:after="120" w:line="288" w:lineRule="auto"/>
        <w:ind w:left="0" w:firstLine="567"/>
        <w:jc w:val="both"/>
        <w:rPr>
          <w:color w:val="000000"/>
          <w:sz w:val="28"/>
          <w:szCs w:val="28"/>
          <w:lang w:val="es-CL"/>
        </w:rPr>
      </w:pPr>
      <w:r w:rsidRPr="00103F02">
        <w:rPr>
          <w:color w:val="000000"/>
          <w:sz w:val="28"/>
          <w:szCs w:val="28"/>
          <w:lang w:val="es-CL"/>
        </w:rPr>
        <w:t>Thông tư số 08/2010/TT-BKHCN ngày 22/07/2010 của Bộ Khoa học và Công nghệ “Hướng dẫn về việc khai báo, cấp giấy phép tiến hành công việc bức xạ và cấp chứng chỉ nhân viên bức xạ”, với các điều khoản về việc khai báo, Cấp, gia hạn, sửa đổi, bổ sung và cấp lại giấy phép tiến hành công việc bức xạ - Xử lý, lưu giữ chất thải phóng xạ, nguồn phóng xạ đã qua sử dụng;</w:t>
      </w:r>
    </w:p>
    <w:p w:rsidR="003D120D" w:rsidRPr="00103F02" w:rsidRDefault="003D120D" w:rsidP="003D120D">
      <w:pPr>
        <w:pStyle w:val="ListParagraph"/>
        <w:spacing w:before="120" w:after="120" w:line="288" w:lineRule="auto"/>
        <w:ind w:left="0" w:firstLine="567"/>
        <w:jc w:val="both"/>
        <w:rPr>
          <w:color w:val="000000"/>
          <w:sz w:val="28"/>
          <w:szCs w:val="28"/>
          <w:lang w:val="es-CL"/>
        </w:rPr>
      </w:pPr>
      <w:r w:rsidRPr="00103F02">
        <w:rPr>
          <w:color w:val="000000"/>
          <w:sz w:val="28"/>
          <w:szCs w:val="28"/>
          <w:lang w:val="es-CL"/>
        </w:rPr>
        <w:t>Thông tư số 19/2010/TT-BKHCN ngày 28/12/2010 của Bộ Khoa học và Công nghệ “Hướng dẫn thanh tra chuyên ngành về an toàn bức xạ và hạt nhân” với các điều khoản về thanh tra an ninh nguồn phóng xạ trong quá trình thanh tra;</w:t>
      </w:r>
    </w:p>
    <w:p w:rsidR="003D120D" w:rsidRPr="00103F02" w:rsidRDefault="003D120D" w:rsidP="003D120D">
      <w:pPr>
        <w:pStyle w:val="ListParagraph"/>
        <w:spacing w:before="120" w:after="120" w:line="288" w:lineRule="auto"/>
        <w:ind w:left="0" w:firstLine="567"/>
        <w:jc w:val="both"/>
        <w:rPr>
          <w:color w:val="000000"/>
          <w:sz w:val="28"/>
          <w:szCs w:val="28"/>
          <w:lang w:val="es-CL"/>
        </w:rPr>
      </w:pPr>
      <w:r w:rsidRPr="00103F02">
        <w:rPr>
          <w:color w:val="000000"/>
          <w:sz w:val="28"/>
          <w:szCs w:val="28"/>
          <w:lang w:val="es-CL"/>
        </w:rPr>
        <w:lastRenderedPageBreak/>
        <w:t>Thông tư số 01/2019/TT-BKHCN ngày 30/5/2019 của Bộ Khoa học và Công nghệ “Quy định bảo đảm an ninh nguồn phóng xạ” với các điều khoản về các biện pháp an ninh nhằm đảm bảo an ninh nguồn phóng xạ từ mức an ninh cao nhất (mức A) đến mức an ninh thấp nhất (mức D) trong sử dụng, lưu giữ và vận chuyển nguồn phóng xạ;</w:t>
      </w:r>
    </w:p>
    <w:p w:rsidR="003D120D" w:rsidRPr="00103F02" w:rsidRDefault="003D120D" w:rsidP="003D120D">
      <w:pPr>
        <w:spacing w:before="120" w:after="120" w:line="288" w:lineRule="auto"/>
        <w:ind w:firstLine="567"/>
        <w:jc w:val="both"/>
        <w:rPr>
          <w:color w:val="000000"/>
          <w:sz w:val="28"/>
          <w:szCs w:val="28"/>
          <w:lang w:val="es-CL"/>
        </w:rPr>
      </w:pPr>
      <w:r w:rsidRPr="00103F02">
        <w:rPr>
          <w:color w:val="000000"/>
          <w:sz w:val="28"/>
          <w:szCs w:val="28"/>
          <w:lang w:val="es-CL"/>
        </w:rPr>
        <w:t>Thông tư số 24/2010/TT-BKHCN ngày 29/12/2010 của Bộ Khoa học và Công nghệ với các điều khoản về phân loại và phân nhóm nguồn phóng xạ theo yêu cầu về an ninh;</w:t>
      </w:r>
    </w:p>
    <w:p w:rsidR="003D120D" w:rsidRPr="00103F02" w:rsidRDefault="003D120D" w:rsidP="003D120D">
      <w:pPr>
        <w:pStyle w:val="ListParagraph"/>
        <w:spacing w:before="120" w:after="120" w:line="288" w:lineRule="auto"/>
        <w:ind w:left="0" w:firstLine="567"/>
        <w:jc w:val="both"/>
        <w:rPr>
          <w:b/>
          <w:lang w:val="es-CL"/>
        </w:rPr>
      </w:pPr>
      <w:r w:rsidRPr="00103F02">
        <w:rPr>
          <w:color w:val="000000"/>
          <w:sz w:val="28"/>
          <w:szCs w:val="28"/>
          <w:lang w:val="es-CL"/>
        </w:rPr>
        <w:t>Thông Tư số 27/2014/TT-BKHCN của Bộ trưởng Bộ Khoa học và Công nghệngày 10/10/2014 quy định chi tiết một số điều của Nghị định số 107/2013/NĐ-CP ngày 20/9/2013 của Chính phủ về việc Xử phạt vi phạm hành chính trong lĩnh vực năng lượng nguyên tử, với các điều khoản hướng dẫn về nội dung xử phạt vi phạm hành chính đối với an ninh nguồn phóng xạ;</w:t>
      </w:r>
    </w:p>
    <w:bookmarkEnd w:id="98"/>
    <w:p w:rsidR="003D120D" w:rsidRPr="00103F02" w:rsidRDefault="003D120D" w:rsidP="003D120D">
      <w:pPr>
        <w:ind w:firstLine="567"/>
        <w:jc w:val="both"/>
        <w:rPr>
          <w:b/>
          <w:sz w:val="28"/>
          <w:szCs w:val="28"/>
        </w:rPr>
      </w:pPr>
      <w:r w:rsidRPr="00103F02">
        <w:rPr>
          <w:b/>
          <w:sz w:val="28"/>
          <w:szCs w:val="28"/>
          <w:lang w:val="en-US"/>
        </w:rPr>
        <w:t xml:space="preserve">2. </w:t>
      </w:r>
      <w:r w:rsidRPr="00103F02">
        <w:rPr>
          <w:b/>
          <w:sz w:val="28"/>
          <w:szCs w:val="28"/>
        </w:rPr>
        <w:t>Hoạt động quản lý chất thải phóng xạ, nguồn phóng xạ đã qua sử dụng tại Việt Nam</w:t>
      </w:r>
    </w:p>
    <w:p w:rsidR="003D120D" w:rsidRPr="00103F02" w:rsidRDefault="003D120D" w:rsidP="003D120D">
      <w:pPr>
        <w:ind w:firstLine="567"/>
        <w:jc w:val="both"/>
        <w:rPr>
          <w:b/>
          <w:spacing w:val="-4"/>
          <w:sz w:val="28"/>
          <w:szCs w:val="28"/>
        </w:rPr>
      </w:pPr>
      <w:r w:rsidRPr="00103F02">
        <w:rPr>
          <w:b/>
          <w:spacing w:val="-4"/>
          <w:sz w:val="28"/>
          <w:szCs w:val="28"/>
        </w:rPr>
        <w:t>2.1. Hiện trạng quản lý chất thải phóng xạ, nguồn phóng xạ đã qua sử dụng</w:t>
      </w:r>
    </w:p>
    <w:p w:rsidR="003D120D" w:rsidRPr="00103F02" w:rsidRDefault="003D120D" w:rsidP="003D120D">
      <w:pPr>
        <w:spacing w:before="120" w:after="120"/>
        <w:ind w:left="-5" w:right="45" w:firstLine="365"/>
        <w:jc w:val="both"/>
      </w:pPr>
      <w:r w:rsidRPr="00103F02">
        <w:rPr>
          <w:sz w:val="28"/>
          <w:szCs w:val="28"/>
        </w:rPr>
        <w:t xml:space="preserve">Trong những năm qua, việc ứng dụng năng lượng nguyên tử vào trong hoạt động công nghiệp, y tế, nghiên cứu, đào tạo và các lĩnh vực khác đã diễn ra mạnh và đem lại thành tựu nhất định. Tuy nhiên, cùng với đó là phát sinh ra các chất thải phóng xạ, hay là nguồn phóng xạ đã qua sử dụng. Hiện nay, việc chất thải phóng xạ, nguồn phóng xạ đã qua sử dụng được lưu giữ tại nhiều địa điểm trên toàn quốc. Việc lưu giữ này khá an toàn, nhưng trên thực tế các cơ sở này không được thiết kế với mục đích quản lý chất thải phóng xạ dài hạn. Đồng thời, việc lưu giữ như vậy là không theo với chuẩn mực quốc tế, đặc biệt là theo Công ước chung về An toàn quản lý nhiên liệu đã qua sử dụng và An toàn quản lý chất thải phóng xạ mà Việt Nam đã tham gia năm 2013, theo đó quốc gia phải có cơ sở lưu giữ hoặc chôn lấp quốc gia với các yêu cầu quản lý pháp quy nhằm giảm thiểu rủi ro. Vì vậy, việc xác định các biện pháp quản lý chất thải phóng xạ, lựa chọn được công nghệ hợp lý, giảm thiểu tối đa thể tích chất thải phóng xạ sẽ làm giảm đáng kể công tác quản lý, lưu giữ và chôn cất chất thải phóng xạ và nhiên liệu đã qua sử dụng sau này.  </w:t>
      </w:r>
    </w:p>
    <w:p w:rsidR="003D120D" w:rsidRPr="00103F02" w:rsidRDefault="003D120D" w:rsidP="003D120D">
      <w:pPr>
        <w:spacing w:before="120" w:after="120"/>
        <w:ind w:left="-5" w:right="45" w:firstLine="365"/>
        <w:jc w:val="both"/>
        <w:rPr>
          <w:sz w:val="28"/>
          <w:szCs w:val="28"/>
          <w:lang w:val="en-US"/>
        </w:rPr>
      </w:pPr>
      <w:r w:rsidRPr="00103F02">
        <w:rPr>
          <w:sz w:val="28"/>
          <w:szCs w:val="28"/>
        </w:rPr>
        <w:t>- Đối với việc lưu giữ và quản lý các chất thải phóng xạ,  có 02 cơ sở là Viện Nghiên cứu hạt nhân Đà Lạt và Viện Công nghệ xạ hiếm.</w:t>
      </w:r>
      <w:r w:rsidRPr="00103F02">
        <w:t xml:space="preserve"> </w:t>
      </w:r>
      <w:r w:rsidRPr="00103F02">
        <w:rPr>
          <w:sz w:val="28"/>
          <w:szCs w:val="28"/>
        </w:rPr>
        <w:t xml:space="preserve">Theo đó, toàn bộ chất thải phóng xạ lưu giữ tại Viện Công nghệ xạ hiếm phát sinh từ hoạt động chế biến quặng urani và quặng monzite. Lượng chất thải phóng xạ này được phân loại là chất thải mức thấp và trung bình sống ngắn và đã được xi măng hoá và lưu giữ tại kho nguồn phóng xạ của Viện. Chất thải phóng xạ được lưu giữu tại Viện nghiên cứu hạt nhân phát sinh từ hoạt động khai thác và sử dụng lò phản ứng </w:t>
      </w:r>
      <w:r w:rsidRPr="00103F02">
        <w:rPr>
          <w:sz w:val="28"/>
          <w:szCs w:val="28"/>
        </w:rPr>
        <w:lastRenderedPageBreak/>
        <w:t xml:space="preserve">nghiên cứu và đất bị nhiễm phóng xạ Co-60. Các loại chất thải này được phân loại là chất thải chất thải mức thấp và trung bình sống ngắn </w:t>
      </w:r>
    </w:p>
    <w:p w:rsidR="003D120D" w:rsidRPr="00103F02" w:rsidRDefault="003D120D" w:rsidP="006B49FE">
      <w:pPr>
        <w:tabs>
          <w:tab w:val="left" w:pos="993"/>
        </w:tabs>
        <w:spacing w:before="120" w:after="120"/>
        <w:ind w:right="45" w:firstLine="360"/>
        <w:jc w:val="both"/>
        <w:rPr>
          <w:sz w:val="28"/>
          <w:szCs w:val="28"/>
        </w:rPr>
      </w:pPr>
      <w:r w:rsidRPr="00103F02">
        <w:rPr>
          <w:sz w:val="28"/>
          <w:szCs w:val="28"/>
        </w:rPr>
        <w:t xml:space="preserve">- </w:t>
      </w:r>
      <w:r w:rsidRPr="006B49FE">
        <w:rPr>
          <w:sz w:val="28"/>
          <w:szCs w:val="28"/>
        </w:rPr>
        <w:t>Hiện tại, Việt Nam có khoảng 4680 nguồn phóng xạ đã qua sử dụng, trong đó 1904 nguồn Ir-192, 1200 nguồn phóng xạ đã được điều kiện hoá và 1576 nguồn phóng xạ đã qua sử dụng chưa được điều kiện hoá</w:t>
      </w:r>
      <w:r w:rsidR="006B49FE">
        <w:rPr>
          <w:sz w:val="28"/>
          <w:szCs w:val="28"/>
          <w:lang w:val="en-US"/>
        </w:rPr>
        <w:t>.</w:t>
      </w:r>
      <w:r w:rsidRPr="00103F02">
        <w:rPr>
          <w:szCs w:val="28"/>
          <w:lang w:val="en-GB"/>
        </w:rPr>
        <w:t xml:space="preserve"> </w:t>
      </w:r>
      <w:r w:rsidRPr="00103F02">
        <w:rPr>
          <w:sz w:val="28"/>
          <w:szCs w:val="28"/>
        </w:rPr>
        <w:t xml:space="preserve">Đối với việc lưu giữ và quản lý nguồn phóng xạ đã qua sử dụng, </w:t>
      </w:r>
      <w:r w:rsidRPr="00103F02">
        <w:rPr>
          <w:sz w:val="28"/>
          <w:szCs w:val="28"/>
          <w:lang w:val="en-US"/>
        </w:rPr>
        <w:t xml:space="preserve">một số </w:t>
      </w:r>
      <w:r w:rsidRPr="00103F02">
        <w:rPr>
          <w:sz w:val="28"/>
          <w:szCs w:val="28"/>
        </w:rPr>
        <w:t xml:space="preserve">cơ sở lưu giữ tập trung </w:t>
      </w:r>
      <w:r w:rsidRPr="00103F02">
        <w:rPr>
          <w:sz w:val="28"/>
          <w:szCs w:val="28"/>
          <w:lang w:val="en-US"/>
        </w:rPr>
        <w:t>với số lượng lớn các nguồn phóng xạ đã qua sử dụng, bao gồm</w:t>
      </w:r>
      <w:r w:rsidRPr="00103F02">
        <w:rPr>
          <w:sz w:val="28"/>
          <w:szCs w:val="28"/>
        </w:rPr>
        <w:t xml:space="preserve">:  </w:t>
      </w:r>
    </w:p>
    <w:p w:rsidR="003D120D" w:rsidRPr="00103F02" w:rsidRDefault="003D120D" w:rsidP="003D120D">
      <w:pPr>
        <w:spacing w:before="120" w:after="120"/>
        <w:ind w:left="-5" w:right="45" w:firstLine="714"/>
        <w:rPr>
          <w:sz w:val="28"/>
          <w:szCs w:val="28"/>
        </w:rPr>
      </w:pPr>
      <w:r w:rsidRPr="00103F02">
        <w:rPr>
          <w:sz w:val="28"/>
          <w:szCs w:val="28"/>
        </w:rPr>
        <w:t>+ Viện Nghiên cứu hạt nhân Đà Lạt;</w:t>
      </w:r>
    </w:p>
    <w:p w:rsidR="003D120D" w:rsidRPr="00103F02" w:rsidRDefault="003D120D" w:rsidP="003D120D">
      <w:pPr>
        <w:spacing w:before="120" w:after="120"/>
        <w:ind w:left="-5" w:right="45" w:firstLine="714"/>
        <w:rPr>
          <w:sz w:val="28"/>
          <w:szCs w:val="28"/>
          <w:lang w:val="en-US"/>
        </w:rPr>
      </w:pPr>
      <w:r w:rsidRPr="00103F02">
        <w:rPr>
          <w:sz w:val="28"/>
          <w:szCs w:val="28"/>
        </w:rPr>
        <w:t xml:space="preserve">+ </w:t>
      </w:r>
      <w:r w:rsidRPr="00103F02">
        <w:rPr>
          <w:sz w:val="28"/>
          <w:szCs w:val="28"/>
          <w:lang w:val="en-US"/>
        </w:rPr>
        <w:t>Viện Khoa học và Kỹ thuật hạt nhân;</w:t>
      </w:r>
    </w:p>
    <w:p w:rsidR="003D120D" w:rsidRPr="00103F02" w:rsidRDefault="003D120D" w:rsidP="003D120D">
      <w:pPr>
        <w:spacing w:before="120" w:after="120"/>
        <w:ind w:left="-5" w:right="45" w:firstLine="714"/>
        <w:rPr>
          <w:sz w:val="28"/>
          <w:szCs w:val="28"/>
          <w:lang w:val="en-US"/>
        </w:rPr>
      </w:pPr>
      <w:r w:rsidRPr="00103F02">
        <w:rPr>
          <w:sz w:val="28"/>
          <w:szCs w:val="28"/>
          <w:lang w:val="en-US"/>
        </w:rPr>
        <w:t xml:space="preserve">+ Trung tâm Đánh không phá huỷ (NDE); </w:t>
      </w:r>
    </w:p>
    <w:p w:rsidR="003D120D" w:rsidRPr="00103F02" w:rsidRDefault="003D120D" w:rsidP="003D120D">
      <w:pPr>
        <w:spacing w:before="120" w:after="120"/>
        <w:ind w:left="-5" w:right="45" w:firstLine="714"/>
        <w:rPr>
          <w:sz w:val="28"/>
          <w:szCs w:val="28"/>
          <w:lang w:val="en-US"/>
        </w:rPr>
      </w:pPr>
      <w:r w:rsidRPr="00103F02">
        <w:rPr>
          <w:sz w:val="28"/>
          <w:szCs w:val="28"/>
        </w:rPr>
        <w:t xml:space="preserve">+ Viện </w:t>
      </w:r>
      <w:r w:rsidRPr="00103F02">
        <w:rPr>
          <w:sz w:val="28"/>
          <w:szCs w:val="28"/>
          <w:lang w:val="en-US"/>
        </w:rPr>
        <w:t>C</w:t>
      </w:r>
      <w:r w:rsidRPr="00103F02">
        <w:rPr>
          <w:sz w:val="28"/>
          <w:szCs w:val="28"/>
        </w:rPr>
        <w:t>ông nghệ xạ hiếm</w:t>
      </w:r>
      <w:r w:rsidRPr="00103F02">
        <w:rPr>
          <w:sz w:val="28"/>
          <w:szCs w:val="28"/>
          <w:lang w:val="en-US"/>
        </w:rPr>
        <w:t>;</w:t>
      </w:r>
    </w:p>
    <w:p w:rsidR="003D120D" w:rsidRPr="00103F02" w:rsidRDefault="003D120D" w:rsidP="003D120D">
      <w:pPr>
        <w:spacing w:before="120" w:after="120"/>
        <w:ind w:left="-5" w:right="45" w:firstLine="714"/>
        <w:rPr>
          <w:sz w:val="28"/>
          <w:szCs w:val="28"/>
        </w:rPr>
      </w:pPr>
      <w:r w:rsidRPr="00103F02">
        <w:rPr>
          <w:sz w:val="28"/>
          <w:szCs w:val="28"/>
          <w:lang w:val="en-US"/>
        </w:rPr>
        <w:t>+ Liên đoàn Vật lý địa chất;</w:t>
      </w:r>
    </w:p>
    <w:p w:rsidR="003D120D" w:rsidRPr="00103F02" w:rsidRDefault="003D120D" w:rsidP="003D120D">
      <w:pPr>
        <w:spacing w:before="120" w:after="120"/>
        <w:ind w:left="-5" w:right="45" w:firstLine="714"/>
        <w:rPr>
          <w:sz w:val="28"/>
          <w:szCs w:val="28"/>
          <w:lang w:val="en-US"/>
        </w:rPr>
      </w:pPr>
      <w:r w:rsidRPr="00103F02">
        <w:rPr>
          <w:sz w:val="28"/>
          <w:szCs w:val="28"/>
        </w:rPr>
        <w:t xml:space="preserve">+ Liên </w:t>
      </w:r>
      <w:r w:rsidRPr="00103F02">
        <w:rPr>
          <w:sz w:val="28"/>
          <w:szCs w:val="28"/>
          <w:lang w:val="en-US"/>
        </w:rPr>
        <w:t>doanh</w:t>
      </w:r>
      <w:r w:rsidRPr="00103F02">
        <w:rPr>
          <w:sz w:val="28"/>
          <w:szCs w:val="28"/>
        </w:rPr>
        <w:t xml:space="preserve"> dầu khí Vietsopetro</w:t>
      </w:r>
      <w:r w:rsidRPr="00103F02">
        <w:rPr>
          <w:color w:val="003399"/>
          <w:sz w:val="28"/>
          <w:szCs w:val="28"/>
        </w:rPr>
        <w:t>.</w:t>
      </w:r>
    </w:p>
    <w:p w:rsidR="003D120D" w:rsidRPr="00103F02" w:rsidRDefault="003D120D" w:rsidP="003D120D">
      <w:pPr>
        <w:spacing w:before="120" w:after="120"/>
        <w:ind w:right="45" w:firstLine="360"/>
        <w:jc w:val="both"/>
        <w:rPr>
          <w:sz w:val="28"/>
          <w:szCs w:val="28"/>
        </w:rPr>
      </w:pPr>
      <w:r w:rsidRPr="00103F02">
        <w:rPr>
          <w:sz w:val="28"/>
          <w:szCs w:val="28"/>
        </w:rPr>
        <w:t>- Các cơ sở này đã được Cục ATBXHN cấp giấy phép và thường xuyên đượ</w:t>
      </w:r>
      <w:r w:rsidR="006B49FE">
        <w:rPr>
          <w:sz w:val="28"/>
          <w:szCs w:val="28"/>
        </w:rPr>
        <w:t xml:space="preserve">c </w:t>
      </w:r>
      <w:r w:rsidR="006B49FE">
        <w:rPr>
          <w:sz w:val="28"/>
          <w:szCs w:val="28"/>
          <w:lang w:val="en-US"/>
        </w:rPr>
        <w:t>T</w:t>
      </w:r>
      <w:r w:rsidRPr="00103F02">
        <w:rPr>
          <w:sz w:val="28"/>
          <w:szCs w:val="28"/>
        </w:rPr>
        <w:t xml:space="preserve">hanh tra Cục thực hiện thanh tra định kỳ. </w:t>
      </w:r>
    </w:p>
    <w:p w:rsidR="003D120D" w:rsidRPr="00103F02" w:rsidRDefault="003D120D" w:rsidP="003D120D">
      <w:pPr>
        <w:spacing w:before="120" w:after="120"/>
        <w:ind w:right="45" w:firstLine="360"/>
        <w:jc w:val="both"/>
        <w:rPr>
          <w:sz w:val="28"/>
          <w:szCs w:val="28"/>
        </w:rPr>
      </w:pPr>
      <w:r w:rsidRPr="00103F02">
        <w:rPr>
          <w:sz w:val="28"/>
          <w:szCs w:val="28"/>
        </w:rPr>
        <w:t>- Theo quy định tại Thông tư 22/2014/TT-BKHCN, các nguồn phóng xạ đã qua sử dụng sẽ được đưa về lưu giữ tập trung tại cơ sở lưu giữ lâu dài do Bộ KH&amp;CN chỉ định</w:t>
      </w:r>
      <w:r w:rsidRPr="00103F02">
        <w:rPr>
          <w:sz w:val="28"/>
          <w:szCs w:val="28"/>
          <w:lang w:val="en-US"/>
        </w:rPr>
        <w:t xml:space="preserve"> </w:t>
      </w:r>
      <w:r w:rsidRPr="00103F02">
        <w:rPr>
          <w:sz w:val="28"/>
          <w:szCs w:val="28"/>
        </w:rPr>
        <w:t xml:space="preserve">. Để thực hiện yêu cầu này, Bộ KH&amp;CN đã kiến nghị Thủ tướng Chính phủ cho phép nâng cấp kho lưu giữ của Bộ Tư lệnh hóa học làm cơ sở lưu giữ tập trung lâu dài của quốc gia. Tuy nhiên cho đến thời điểm này (2019) việc này vẫn chưa được xem xét và hiện nay Viện NLNTVN đã có dự án xin phép Bộ KH&amp;CN cho chủ trương về việc xây dựng kho lưu giữ lâu dài nguồn phóng xạ kín đã qua sử dụng. </w:t>
      </w:r>
    </w:p>
    <w:p w:rsidR="003D120D" w:rsidRPr="00103F02" w:rsidRDefault="003D120D" w:rsidP="003D120D">
      <w:pPr>
        <w:tabs>
          <w:tab w:val="left" w:pos="284"/>
          <w:tab w:val="left" w:pos="851"/>
        </w:tabs>
        <w:spacing w:before="120" w:after="120"/>
        <w:ind w:firstLine="567"/>
        <w:jc w:val="both"/>
        <w:outlineLvl w:val="1"/>
        <w:rPr>
          <w:b/>
          <w:sz w:val="28"/>
          <w:szCs w:val="28"/>
        </w:rPr>
      </w:pPr>
      <w:bookmarkStart w:id="101" w:name="_Toc63155586"/>
      <w:bookmarkStart w:id="102" w:name="_Toc121217083"/>
      <w:r w:rsidRPr="00103F02">
        <w:rPr>
          <w:b/>
          <w:sz w:val="28"/>
          <w:szCs w:val="28"/>
        </w:rPr>
        <w:t>2.2. Hoạt động của kho lưu giữ nguồn phóng xạ đã qua sử dụng tại Trung tâm Đánh giá không phá hủy (NDE)</w:t>
      </w:r>
      <w:bookmarkEnd w:id="101"/>
      <w:bookmarkEnd w:id="102"/>
      <w:r w:rsidRPr="00103F02">
        <w:rPr>
          <w:b/>
          <w:sz w:val="28"/>
          <w:szCs w:val="28"/>
        </w:rPr>
        <w:t xml:space="preserve">  </w:t>
      </w:r>
    </w:p>
    <w:p w:rsidR="003D120D" w:rsidRPr="00103F02" w:rsidRDefault="003D120D" w:rsidP="003D120D">
      <w:pPr>
        <w:pStyle w:val="ListParagraph"/>
        <w:tabs>
          <w:tab w:val="left" w:pos="284"/>
        </w:tabs>
        <w:spacing w:before="120" w:after="120"/>
        <w:ind w:left="0" w:firstLine="567"/>
        <w:outlineLvl w:val="2"/>
        <w:rPr>
          <w:b/>
          <w:i/>
          <w:sz w:val="28"/>
          <w:szCs w:val="28"/>
        </w:rPr>
      </w:pPr>
      <w:bookmarkStart w:id="103" w:name="_Toc26435538"/>
      <w:bookmarkStart w:id="104" w:name="_Toc63155587"/>
      <w:bookmarkStart w:id="105" w:name="_Toc121217084"/>
      <w:r w:rsidRPr="00103F02">
        <w:rPr>
          <w:b/>
          <w:i/>
          <w:sz w:val="28"/>
          <w:szCs w:val="28"/>
        </w:rPr>
        <w:t>2.2.1. Thống kê số lượng nguồn đã qua sử dụng đang lưu giữ</w:t>
      </w:r>
      <w:bookmarkEnd w:id="103"/>
      <w:bookmarkEnd w:id="104"/>
      <w:bookmarkEnd w:id="105"/>
    </w:p>
    <w:p w:rsidR="003D120D" w:rsidRPr="00103F02" w:rsidRDefault="003D120D" w:rsidP="003D120D">
      <w:pPr>
        <w:spacing w:before="120" w:after="120"/>
        <w:ind w:left="-5" w:right="45" w:firstLine="365"/>
        <w:jc w:val="both"/>
        <w:rPr>
          <w:sz w:val="28"/>
          <w:szCs w:val="28"/>
        </w:rPr>
      </w:pPr>
      <w:r w:rsidRPr="00103F02">
        <w:rPr>
          <w:sz w:val="28"/>
          <w:szCs w:val="28"/>
        </w:rPr>
        <w:t xml:space="preserve">Kho lưu giữ nguồn phóng xạ của NDE tại địa điểm 140 Nguyễn Tuân, Thanh Xuân, Hà Nội được xây dựng từ năm 2003 và đưa vào sử dụng tháng 9 năm 2004. </w:t>
      </w:r>
    </w:p>
    <w:p w:rsidR="003D120D" w:rsidRPr="00103F02" w:rsidRDefault="003D120D" w:rsidP="003D120D">
      <w:pPr>
        <w:spacing w:before="120" w:after="120"/>
        <w:ind w:left="-5" w:right="45" w:firstLine="365"/>
        <w:jc w:val="both"/>
        <w:rPr>
          <w:sz w:val="28"/>
          <w:szCs w:val="28"/>
        </w:rPr>
      </w:pPr>
      <w:r w:rsidRPr="00103F02">
        <w:rPr>
          <w:sz w:val="28"/>
          <w:szCs w:val="28"/>
        </w:rPr>
        <w:t xml:space="preserve">Hiện nay, NDE đang lưu giữ </w:t>
      </w:r>
      <w:r w:rsidRPr="00103F02">
        <w:rPr>
          <w:sz w:val="28"/>
          <w:szCs w:val="28"/>
          <w:lang w:val="en-US"/>
        </w:rPr>
        <w:t xml:space="preserve">995 </w:t>
      </w:r>
      <w:r w:rsidRPr="00103F02">
        <w:rPr>
          <w:sz w:val="28"/>
          <w:szCs w:val="28"/>
        </w:rPr>
        <w:t xml:space="preserve">nguồn phóng xạ đã qua sử dụng. Thống kê số lượng nguồn đã qua sử dụng đang được lưu giữ tại NDE như Bảng </w:t>
      </w:r>
      <w:r w:rsidRPr="00103F02">
        <w:rPr>
          <w:sz w:val="28"/>
          <w:szCs w:val="28"/>
          <w:lang w:val="en-GB"/>
        </w:rPr>
        <w:t>9.1</w:t>
      </w:r>
      <w:r w:rsidRPr="00103F02">
        <w:rPr>
          <w:sz w:val="28"/>
          <w:szCs w:val="28"/>
        </w:rPr>
        <w:t xml:space="preserve"> dưới đây.</w:t>
      </w:r>
    </w:p>
    <w:p w:rsidR="003D120D" w:rsidRPr="00103F02" w:rsidRDefault="003D120D" w:rsidP="003D120D">
      <w:pPr>
        <w:pStyle w:val="ListParagraph"/>
        <w:tabs>
          <w:tab w:val="left" w:pos="284"/>
        </w:tabs>
        <w:spacing w:before="120" w:after="120"/>
        <w:ind w:left="0" w:firstLine="567"/>
        <w:outlineLvl w:val="2"/>
        <w:rPr>
          <w:b/>
          <w:i/>
          <w:sz w:val="28"/>
          <w:szCs w:val="28"/>
        </w:rPr>
      </w:pPr>
      <w:bookmarkStart w:id="106" w:name="_Toc26435539"/>
      <w:bookmarkStart w:id="107" w:name="_Toc63155588"/>
      <w:bookmarkStart w:id="108" w:name="_Toc121217085"/>
      <w:r w:rsidRPr="00103F02">
        <w:rPr>
          <w:b/>
          <w:i/>
          <w:sz w:val="28"/>
          <w:szCs w:val="28"/>
          <w:lang w:val="en-US"/>
        </w:rPr>
        <w:t xml:space="preserve">2.2.2 </w:t>
      </w:r>
      <w:r w:rsidRPr="00103F02">
        <w:rPr>
          <w:b/>
          <w:i/>
          <w:sz w:val="28"/>
          <w:szCs w:val="28"/>
        </w:rPr>
        <w:t>Công tác đảm bảo an ninh</w:t>
      </w:r>
      <w:bookmarkEnd w:id="106"/>
      <w:bookmarkEnd w:id="107"/>
      <w:bookmarkEnd w:id="108"/>
      <w:r w:rsidRPr="00103F02">
        <w:rPr>
          <w:b/>
          <w:i/>
          <w:sz w:val="28"/>
          <w:szCs w:val="28"/>
        </w:rPr>
        <w:t xml:space="preserve">  </w:t>
      </w:r>
    </w:p>
    <w:p w:rsidR="003D120D" w:rsidRPr="00103F02" w:rsidRDefault="003D120D" w:rsidP="003D120D">
      <w:pPr>
        <w:numPr>
          <w:ilvl w:val="0"/>
          <w:numId w:val="34"/>
        </w:numPr>
        <w:spacing w:after="107" w:line="244" w:lineRule="auto"/>
        <w:ind w:left="-5" w:right="45" w:firstLine="572"/>
        <w:jc w:val="both"/>
        <w:rPr>
          <w:sz w:val="28"/>
          <w:szCs w:val="28"/>
        </w:rPr>
      </w:pPr>
      <w:r w:rsidRPr="00103F02">
        <w:rPr>
          <w:sz w:val="28"/>
          <w:szCs w:val="28"/>
        </w:rPr>
        <w:t xml:space="preserve">Cơ sở sử dụng camera theo dõi, bảo vệ 24/24 tại khu vực kho nguồn. </w:t>
      </w:r>
    </w:p>
    <w:p w:rsidR="003D120D" w:rsidRPr="00103F02" w:rsidRDefault="003D120D" w:rsidP="003D120D">
      <w:pPr>
        <w:numPr>
          <w:ilvl w:val="0"/>
          <w:numId w:val="34"/>
        </w:numPr>
        <w:spacing w:after="107" w:line="244" w:lineRule="auto"/>
        <w:ind w:left="-5" w:right="45" w:firstLine="572"/>
        <w:jc w:val="both"/>
        <w:rPr>
          <w:spacing w:val="-2"/>
          <w:sz w:val="28"/>
          <w:szCs w:val="28"/>
        </w:rPr>
      </w:pPr>
      <w:r w:rsidRPr="00103F02">
        <w:rPr>
          <w:spacing w:val="-2"/>
          <w:sz w:val="28"/>
          <w:szCs w:val="28"/>
        </w:rPr>
        <w:t xml:space="preserve">Tuân thủ việc kiểm đếm nguồn phóng xạ theo quy định của Thông tư số </w:t>
      </w:r>
      <w:r w:rsidRPr="00103F02">
        <w:rPr>
          <w:color w:val="000000"/>
          <w:spacing w:val="-2"/>
          <w:sz w:val="28"/>
          <w:szCs w:val="28"/>
          <w:lang w:val="es-CL"/>
        </w:rPr>
        <w:t>Thông tư số 01/2019/TT-BKHCN ngày 30/5/2019 của Bộ Khoa học và Công nghệ “Quy định bảo đảm an ninh nguồn phóng xạ”</w:t>
      </w:r>
      <w:r w:rsidRPr="00103F02">
        <w:rPr>
          <w:spacing w:val="-2"/>
          <w:sz w:val="28"/>
          <w:szCs w:val="28"/>
        </w:rPr>
        <w:t>, định kỳ 1 t</w:t>
      </w:r>
      <w:r w:rsidRPr="00103F02">
        <w:rPr>
          <w:spacing w:val="-2"/>
          <w:sz w:val="28"/>
          <w:szCs w:val="28"/>
          <w:lang w:val="en-GB"/>
        </w:rPr>
        <w:t>uần</w:t>
      </w:r>
      <w:r w:rsidRPr="00103F02">
        <w:rPr>
          <w:spacing w:val="-2"/>
          <w:sz w:val="28"/>
          <w:szCs w:val="28"/>
        </w:rPr>
        <w:t xml:space="preserve"> kiểm đến 1 lần.</w:t>
      </w:r>
    </w:p>
    <w:p w:rsidR="003D120D" w:rsidRPr="00103F02" w:rsidRDefault="003D120D" w:rsidP="003D120D">
      <w:pPr>
        <w:numPr>
          <w:ilvl w:val="0"/>
          <w:numId w:val="34"/>
        </w:numPr>
        <w:spacing w:after="107" w:line="244" w:lineRule="auto"/>
        <w:ind w:left="-5" w:right="45" w:firstLine="572"/>
        <w:jc w:val="both"/>
        <w:rPr>
          <w:sz w:val="28"/>
          <w:szCs w:val="28"/>
        </w:rPr>
      </w:pPr>
      <w:r w:rsidRPr="00103F02">
        <w:rPr>
          <w:sz w:val="28"/>
          <w:szCs w:val="28"/>
        </w:rPr>
        <w:lastRenderedPageBreak/>
        <w:t xml:space="preserve">Cơ sở lập hồ sơ kiểm kê nguồn định kỳ, có biên bản bàn giao, tiếp nhận nguồn phóng xạ. </w:t>
      </w:r>
    </w:p>
    <w:p w:rsidR="003D120D" w:rsidRPr="00103F02" w:rsidRDefault="003D120D" w:rsidP="003D120D">
      <w:pPr>
        <w:numPr>
          <w:ilvl w:val="0"/>
          <w:numId w:val="34"/>
        </w:numPr>
        <w:spacing w:after="107" w:line="244" w:lineRule="auto"/>
        <w:ind w:left="-5" w:right="45" w:firstLine="572"/>
        <w:jc w:val="both"/>
        <w:rPr>
          <w:sz w:val="28"/>
          <w:szCs w:val="28"/>
        </w:rPr>
      </w:pPr>
      <w:r w:rsidRPr="00103F02">
        <w:rPr>
          <w:sz w:val="28"/>
          <w:szCs w:val="28"/>
        </w:rPr>
        <w:t xml:space="preserve">Cơ sở lập sổ theo dõi kho trong đó ghi rõ: tên các thiết bị, nguồn phóng xạ được lưu giữ tại kho, thời gian lưu giữ, thời gian mang nguồn đi sử dụng, người xuất, nhận thiết bị, nguồn …  </w:t>
      </w:r>
    </w:p>
    <w:p w:rsidR="003D120D" w:rsidRPr="00103F02" w:rsidRDefault="003D120D" w:rsidP="003D120D">
      <w:pPr>
        <w:pStyle w:val="ListParagraph"/>
        <w:tabs>
          <w:tab w:val="left" w:pos="284"/>
        </w:tabs>
        <w:spacing w:before="120" w:after="120"/>
        <w:ind w:left="0" w:firstLine="567"/>
        <w:outlineLvl w:val="2"/>
        <w:rPr>
          <w:b/>
          <w:i/>
          <w:sz w:val="28"/>
          <w:szCs w:val="28"/>
        </w:rPr>
      </w:pPr>
      <w:bookmarkStart w:id="109" w:name="_Toc26435540"/>
      <w:bookmarkStart w:id="110" w:name="_Toc63155589"/>
      <w:bookmarkStart w:id="111" w:name="_Toc121217086"/>
      <w:r w:rsidRPr="00103F02">
        <w:rPr>
          <w:b/>
          <w:i/>
          <w:sz w:val="28"/>
          <w:szCs w:val="28"/>
        </w:rPr>
        <w:t>2.2.3. Công tác kiểm xạ khu vực làm việc</w:t>
      </w:r>
      <w:bookmarkEnd w:id="109"/>
      <w:bookmarkEnd w:id="110"/>
      <w:bookmarkEnd w:id="111"/>
      <w:r w:rsidRPr="00103F02">
        <w:rPr>
          <w:b/>
          <w:i/>
          <w:sz w:val="28"/>
          <w:szCs w:val="28"/>
        </w:rPr>
        <w:t xml:space="preserve">  </w:t>
      </w:r>
    </w:p>
    <w:p w:rsidR="003D120D" w:rsidRPr="00103F02" w:rsidRDefault="003D120D" w:rsidP="003D120D">
      <w:pPr>
        <w:spacing w:line="312" w:lineRule="auto"/>
        <w:ind w:left="-5" w:right="45" w:firstLine="572"/>
        <w:jc w:val="both"/>
        <w:rPr>
          <w:sz w:val="28"/>
          <w:szCs w:val="28"/>
        </w:rPr>
      </w:pPr>
      <w:r w:rsidRPr="00103F02">
        <w:rPr>
          <w:sz w:val="28"/>
          <w:szCs w:val="28"/>
        </w:rPr>
        <w:t>Công tác kiểm xạ khu vực làm việc được cơ sở thực hiện theo quy định</w:t>
      </w:r>
      <w:r w:rsidRPr="00103F02">
        <w:rPr>
          <w:sz w:val="28"/>
          <w:szCs w:val="28"/>
          <w:lang w:val="en-US"/>
        </w:rPr>
        <w:t xml:space="preserve">. </w:t>
      </w:r>
      <w:r w:rsidRPr="00C00A66">
        <w:rPr>
          <w:b/>
          <w:sz w:val="28"/>
          <w:szCs w:val="28"/>
          <w:lang w:val="en-US"/>
        </w:rPr>
        <w:t xml:space="preserve">Tần suất kiểm xạ 01 quý/lần. </w:t>
      </w:r>
      <w:r w:rsidRPr="00C00A66">
        <w:rPr>
          <w:sz w:val="28"/>
          <w:szCs w:val="28"/>
          <w:lang w:val="en-US"/>
        </w:rPr>
        <w:t>G</w:t>
      </w:r>
      <w:r w:rsidRPr="00C00A66">
        <w:rPr>
          <w:sz w:val="28"/>
          <w:szCs w:val="28"/>
        </w:rPr>
        <w:t>iá trị suất liều bức xạ lớn nhất đo được ngoài kho là 0,</w:t>
      </w:r>
      <w:r w:rsidRPr="00C00A66">
        <w:rPr>
          <w:sz w:val="28"/>
          <w:szCs w:val="28"/>
          <w:lang w:val="en-US"/>
        </w:rPr>
        <w:t>22</w:t>
      </w:r>
      <w:r w:rsidRPr="00C00A66">
        <w:rPr>
          <w:sz w:val="28"/>
          <w:szCs w:val="28"/>
        </w:rPr>
        <w:t xml:space="preserve"> µSv/giờ ngày </w:t>
      </w:r>
      <w:r w:rsidRPr="00C00A66">
        <w:rPr>
          <w:sz w:val="28"/>
          <w:szCs w:val="28"/>
          <w:lang w:val="en-US"/>
        </w:rPr>
        <w:t>15</w:t>
      </w:r>
      <w:r w:rsidRPr="00C00A66">
        <w:rPr>
          <w:sz w:val="28"/>
          <w:szCs w:val="28"/>
        </w:rPr>
        <w:t>/</w:t>
      </w:r>
      <w:r w:rsidRPr="00C00A66">
        <w:rPr>
          <w:sz w:val="28"/>
          <w:szCs w:val="28"/>
          <w:lang w:val="en-US"/>
        </w:rPr>
        <w:t>3</w:t>
      </w:r>
      <w:r w:rsidRPr="00C00A66">
        <w:rPr>
          <w:sz w:val="28"/>
          <w:szCs w:val="28"/>
        </w:rPr>
        <w:t>/20</w:t>
      </w:r>
      <w:r w:rsidRPr="00C00A66">
        <w:rPr>
          <w:sz w:val="28"/>
          <w:szCs w:val="28"/>
          <w:lang w:val="en-US"/>
        </w:rPr>
        <w:t>21, giá trị này xấp xỉ giá trị đo của phông tự nhiên, nằm trong ngưỡng an toàn cho phép đối với dân chúng</w:t>
      </w:r>
      <w:r w:rsidRPr="00C00A66">
        <w:rPr>
          <w:sz w:val="28"/>
          <w:szCs w:val="28"/>
        </w:rPr>
        <w:t xml:space="preserve">. </w:t>
      </w:r>
      <w:r w:rsidRPr="00103F02">
        <w:rPr>
          <w:sz w:val="28"/>
          <w:szCs w:val="28"/>
        </w:rPr>
        <w:t>Kết quả đo được lập thành hồ sơ để lưu giữ.</w:t>
      </w:r>
    </w:p>
    <w:p w:rsidR="003D120D" w:rsidRPr="00103F02" w:rsidRDefault="003D120D" w:rsidP="003D120D">
      <w:pPr>
        <w:ind w:left="-5" w:right="45" w:firstLine="365"/>
        <w:jc w:val="center"/>
        <w:rPr>
          <w:b/>
          <w:sz w:val="24"/>
          <w:szCs w:val="24"/>
        </w:rPr>
      </w:pPr>
      <w:r w:rsidRPr="00103F02">
        <w:rPr>
          <w:b/>
          <w:sz w:val="24"/>
          <w:szCs w:val="24"/>
        </w:rPr>
        <w:t>Bảng 9.1. Bảng thống kê số lượng nguồn đã qua sử dụng đang được</w:t>
      </w:r>
      <w:r w:rsidRPr="00103F02">
        <w:rPr>
          <w:b/>
          <w:sz w:val="24"/>
          <w:szCs w:val="24"/>
        </w:rPr>
        <w:br/>
        <w:t>lưu giữ tại NDE</w:t>
      </w:r>
    </w:p>
    <w:tbl>
      <w:tblPr>
        <w:tblStyle w:val="TableGrid"/>
        <w:tblW w:w="8948" w:type="dxa"/>
        <w:tblInd w:w="-5" w:type="dxa"/>
        <w:tblLook w:val="04A0" w:firstRow="1" w:lastRow="0" w:firstColumn="1" w:lastColumn="0" w:noHBand="0" w:noVBand="1"/>
      </w:tblPr>
      <w:tblGrid>
        <w:gridCol w:w="680"/>
        <w:gridCol w:w="1276"/>
        <w:gridCol w:w="918"/>
        <w:gridCol w:w="1237"/>
        <w:gridCol w:w="1531"/>
        <w:gridCol w:w="1492"/>
        <w:gridCol w:w="1814"/>
      </w:tblGrid>
      <w:tr w:rsidR="003D120D" w:rsidRPr="00103F02" w:rsidTr="006B49FE">
        <w:trPr>
          <w:trHeight w:val="1000"/>
        </w:trPr>
        <w:tc>
          <w:tcPr>
            <w:tcW w:w="680" w:type="dxa"/>
            <w:tcBorders>
              <w:top w:val="single" w:sz="4" w:space="0" w:color="auto"/>
              <w:left w:val="single" w:sz="4" w:space="0" w:color="auto"/>
              <w:bottom w:val="single" w:sz="4" w:space="0" w:color="auto"/>
              <w:right w:val="single" w:sz="4" w:space="0" w:color="auto"/>
            </w:tcBorders>
            <w:hideMark/>
          </w:tcPr>
          <w:p w:rsidR="003D120D" w:rsidRPr="00103F02" w:rsidRDefault="003D120D" w:rsidP="003D120D">
            <w:pPr>
              <w:spacing w:line="312" w:lineRule="auto"/>
              <w:jc w:val="center"/>
              <w:rPr>
                <w:b/>
                <w:sz w:val="28"/>
                <w:szCs w:val="28"/>
                <w:lang w:val="en-US"/>
              </w:rPr>
            </w:pPr>
            <w:r w:rsidRPr="00103F02">
              <w:rPr>
                <w:b/>
                <w:sz w:val="28"/>
                <w:szCs w:val="28"/>
                <w:lang w:val="en-US"/>
              </w:rPr>
              <w:t>Stt</w:t>
            </w:r>
          </w:p>
        </w:tc>
        <w:tc>
          <w:tcPr>
            <w:tcW w:w="1276" w:type="dxa"/>
            <w:tcBorders>
              <w:top w:val="single" w:sz="4" w:space="0" w:color="auto"/>
              <w:left w:val="single" w:sz="4" w:space="0" w:color="auto"/>
              <w:bottom w:val="single" w:sz="4" w:space="0" w:color="auto"/>
              <w:right w:val="single" w:sz="4" w:space="0" w:color="auto"/>
            </w:tcBorders>
            <w:hideMark/>
          </w:tcPr>
          <w:p w:rsidR="003D120D" w:rsidRPr="00103F02" w:rsidRDefault="003D120D" w:rsidP="003D120D">
            <w:pPr>
              <w:spacing w:line="312" w:lineRule="auto"/>
              <w:jc w:val="center"/>
              <w:rPr>
                <w:b/>
                <w:sz w:val="28"/>
                <w:szCs w:val="28"/>
              </w:rPr>
            </w:pPr>
            <w:r w:rsidRPr="00103F02">
              <w:rPr>
                <w:b/>
                <w:sz w:val="28"/>
                <w:szCs w:val="28"/>
              </w:rPr>
              <w:t>Tên nguồn</w:t>
            </w:r>
          </w:p>
        </w:tc>
        <w:tc>
          <w:tcPr>
            <w:tcW w:w="918" w:type="dxa"/>
            <w:tcBorders>
              <w:top w:val="single" w:sz="4" w:space="0" w:color="auto"/>
              <w:left w:val="single" w:sz="4" w:space="0" w:color="auto"/>
              <w:bottom w:val="single" w:sz="4" w:space="0" w:color="auto"/>
              <w:right w:val="single" w:sz="4" w:space="0" w:color="auto"/>
            </w:tcBorders>
            <w:hideMark/>
          </w:tcPr>
          <w:p w:rsidR="003D120D" w:rsidRPr="00103F02" w:rsidRDefault="003D120D" w:rsidP="003D120D">
            <w:pPr>
              <w:spacing w:line="312" w:lineRule="auto"/>
              <w:jc w:val="center"/>
              <w:rPr>
                <w:b/>
                <w:sz w:val="28"/>
                <w:szCs w:val="28"/>
              </w:rPr>
            </w:pPr>
            <w:r w:rsidRPr="00103F02">
              <w:rPr>
                <w:b/>
                <w:sz w:val="28"/>
                <w:szCs w:val="28"/>
              </w:rPr>
              <w:t>Số lượng</w:t>
            </w:r>
          </w:p>
        </w:tc>
        <w:tc>
          <w:tcPr>
            <w:tcW w:w="1237" w:type="dxa"/>
            <w:tcBorders>
              <w:top w:val="single" w:sz="4" w:space="0" w:color="auto"/>
              <w:left w:val="single" w:sz="4" w:space="0" w:color="auto"/>
              <w:bottom w:val="single" w:sz="4" w:space="0" w:color="auto"/>
              <w:right w:val="single" w:sz="4" w:space="0" w:color="auto"/>
            </w:tcBorders>
            <w:hideMark/>
          </w:tcPr>
          <w:p w:rsidR="003D120D" w:rsidRPr="00103F02" w:rsidRDefault="003D120D" w:rsidP="003D120D">
            <w:pPr>
              <w:spacing w:line="312" w:lineRule="auto"/>
              <w:jc w:val="center"/>
              <w:rPr>
                <w:b/>
                <w:sz w:val="28"/>
                <w:szCs w:val="28"/>
              </w:rPr>
            </w:pPr>
            <w:r w:rsidRPr="00103F02">
              <w:rPr>
                <w:b/>
                <w:sz w:val="28"/>
                <w:szCs w:val="28"/>
              </w:rPr>
              <w:t>Tổng Hoạt độ</w:t>
            </w:r>
          </w:p>
        </w:tc>
        <w:tc>
          <w:tcPr>
            <w:tcW w:w="1531" w:type="dxa"/>
            <w:tcBorders>
              <w:top w:val="single" w:sz="4" w:space="0" w:color="auto"/>
              <w:left w:val="single" w:sz="4" w:space="0" w:color="auto"/>
              <w:bottom w:val="single" w:sz="4" w:space="0" w:color="auto"/>
              <w:right w:val="single" w:sz="4" w:space="0" w:color="auto"/>
            </w:tcBorders>
            <w:hideMark/>
          </w:tcPr>
          <w:p w:rsidR="003D120D" w:rsidRPr="00103F02" w:rsidRDefault="003D120D" w:rsidP="003D120D">
            <w:pPr>
              <w:spacing w:line="312" w:lineRule="auto"/>
              <w:jc w:val="center"/>
              <w:rPr>
                <w:b/>
                <w:sz w:val="28"/>
                <w:szCs w:val="28"/>
              </w:rPr>
            </w:pPr>
            <w:r w:rsidRPr="00103F02">
              <w:rPr>
                <w:b/>
                <w:sz w:val="28"/>
                <w:szCs w:val="28"/>
              </w:rPr>
              <w:t>Hiện trạng</w:t>
            </w:r>
          </w:p>
        </w:tc>
        <w:tc>
          <w:tcPr>
            <w:tcW w:w="1492" w:type="dxa"/>
            <w:tcBorders>
              <w:top w:val="single" w:sz="4" w:space="0" w:color="auto"/>
              <w:left w:val="single" w:sz="4" w:space="0" w:color="auto"/>
              <w:bottom w:val="single" w:sz="4" w:space="0" w:color="auto"/>
              <w:right w:val="single" w:sz="4" w:space="0" w:color="auto"/>
            </w:tcBorders>
            <w:hideMark/>
          </w:tcPr>
          <w:p w:rsidR="003D120D" w:rsidRPr="00103F02" w:rsidRDefault="003D120D" w:rsidP="003D120D">
            <w:pPr>
              <w:spacing w:line="312" w:lineRule="auto"/>
              <w:jc w:val="center"/>
              <w:rPr>
                <w:b/>
                <w:sz w:val="28"/>
                <w:szCs w:val="28"/>
              </w:rPr>
            </w:pPr>
            <w:r w:rsidRPr="00103F02">
              <w:rPr>
                <w:b/>
                <w:sz w:val="28"/>
                <w:szCs w:val="28"/>
              </w:rPr>
              <w:t>Giấy phép</w:t>
            </w:r>
          </w:p>
        </w:tc>
        <w:tc>
          <w:tcPr>
            <w:tcW w:w="1814" w:type="dxa"/>
            <w:tcBorders>
              <w:top w:val="single" w:sz="4" w:space="0" w:color="auto"/>
              <w:left w:val="single" w:sz="4" w:space="0" w:color="auto"/>
              <w:bottom w:val="single" w:sz="4" w:space="0" w:color="auto"/>
              <w:right w:val="single" w:sz="4" w:space="0" w:color="auto"/>
            </w:tcBorders>
            <w:hideMark/>
          </w:tcPr>
          <w:p w:rsidR="003D120D" w:rsidRPr="00103F02" w:rsidRDefault="003D120D" w:rsidP="003D120D">
            <w:pPr>
              <w:spacing w:line="312" w:lineRule="auto"/>
              <w:jc w:val="center"/>
              <w:rPr>
                <w:b/>
                <w:sz w:val="28"/>
                <w:szCs w:val="28"/>
              </w:rPr>
            </w:pPr>
            <w:r w:rsidRPr="00103F02">
              <w:rPr>
                <w:b/>
                <w:sz w:val="28"/>
                <w:szCs w:val="28"/>
              </w:rPr>
              <w:t>Chủ sở hữu</w:t>
            </w:r>
          </w:p>
        </w:tc>
      </w:tr>
      <w:tr w:rsidR="003D120D" w:rsidRPr="00103F02" w:rsidTr="006B49FE">
        <w:tc>
          <w:tcPr>
            <w:tcW w:w="680" w:type="dxa"/>
            <w:tcBorders>
              <w:top w:val="single" w:sz="4" w:space="0" w:color="auto"/>
              <w:left w:val="single" w:sz="4" w:space="0" w:color="auto"/>
              <w:bottom w:val="single" w:sz="4" w:space="0" w:color="auto"/>
              <w:right w:val="single" w:sz="4" w:space="0" w:color="auto"/>
            </w:tcBorders>
            <w:hideMark/>
          </w:tcPr>
          <w:p w:rsidR="003D120D" w:rsidRPr="00103F02" w:rsidRDefault="003D120D" w:rsidP="003D120D">
            <w:pPr>
              <w:spacing w:line="312" w:lineRule="auto"/>
              <w:jc w:val="center"/>
              <w:rPr>
                <w:sz w:val="28"/>
                <w:szCs w:val="28"/>
                <w:lang w:val="en-US"/>
              </w:rPr>
            </w:pPr>
            <w:r w:rsidRPr="00103F02">
              <w:rPr>
                <w:sz w:val="28"/>
                <w:szCs w:val="28"/>
                <w:lang w:val="en-US"/>
              </w:rPr>
              <w:t>1</w:t>
            </w:r>
          </w:p>
        </w:tc>
        <w:tc>
          <w:tcPr>
            <w:tcW w:w="1276" w:type="dxa"/>
            <w:tcBorders>
              <w:top w:val="single" w:sz="4" w:space="0" w:color="auto"/>
              <w:left w:val="single" w:sz="4" w:space="0" w:color="auto"/>
              <w:bottom w:val="single" w:sz="4" w:space="0" w:color="auto"/>
              <w:right w:val="single" w:sz="4" w:space="0" w:color="auto"/>
            </w:tcBorders>
            <w:hideMark/>
          </w:tcPr>
          <w:p w:rsidR="003D120D" w:rsidRPr="00103F02" w:rsidRDefault="003D120D" w:rsidP="003D120D">
            <w:pPr>
              <w:spacing w:line="312" w:lineRule="auto"/>
              <w:rPr>
                <w:sz w:val="28"/>
                <w:szCs w:val="28"/>
              </w:rPr>
            </w:pPr>
            <w:r w:rsidRPr="00103F02">
              <w:rPr>
                <w:sz w:val="28"/>
                <w:szCs w:val="28"/>
              </w:rPr>
              <w:t>Ir-192 và Se-75</w:t>
            </w:r>
          </w:p>
        </w:tc>
        <w:tc>
          <w:tcPr>
            <w:tcW w:w="918" w:type="dxa"/>
            <w:tcBorders>
              <w:top w:val="single" w:sz="4" w:space="0" w:color="auto"/>
              <w:left w:val="single" w:sz="4" w:space="0" w:color="auto"/>
              <w:bottom w:val="single" w:sz="4" w:space="0" w:color="auto"/>
              <w:right w:val="single" w:sz="4" w:space="0" w:color="auto"/>
            </w:tcBorders>
            <w:hideMark/>
          </w:tcPr>
          <w:p w:rsidR="003D120D" w:rsidRPr="00103F02" w:rsidRDefault="003D120D" w:rsidP="003D120D">
            <w:pPr>
              <w:spacing w:line="312" w:lineRule="auto"/>
              <w:jc w:val="center"/>
              <w:rPr>
                <w:sz w:val="28"/>
                <w:szCs w:val="28"/>
                <w:lang w:val="en-US"/>
              </w:rPr>
            </w:pPr>
            <w:r w:rsidRPr="00103F02">
              <w:rPr>
                <w:sz w:val="28"/>
                <w:szCs w:val="28"/>
                <w:lang w:val="en-US"/>
              </w:rPr>
              <w:t>990</w:t>
            </w:r>
          </w:p>
        </w:tc>
        <w:tc>
          <w:tcPr>
            <w:tcW w:w="1237" w:type="dxa"/>
            <w:tcBorders>
              <w:top w:val="single" w:sz="4" w:space="0" w:color="auto"/>
              <w:left w:val="single" w:sz="4" w:space="0" w:color="auto"/>
              <w:bottom w:val="single" w:sz="4" w:space="0" w:color="auto"/>
              <w:right w:val="single" w:sz="4" w:space="0" w:color="auto"/>
            </w:tcBorders>
            <w:hideMark/>
          </w:tcPr>
          <w:p w:rsidR="003D120D" w:rsidRPr="00103F02" w:rsidRDefault="003D120D" w:rsidP="003D120D">
            <w:pPr>
              <w:spacing w:line="312" w:lineRule="auto"/>
              <w:jc w:val="center"/>
              <w:rPr>
                <w:sz w:val="28"/>
                <w:szCs w:val="28"/>
              </w:rPr>
            </w:pPr>
            <w:r w:rsidRPr="00103F02">
              <w:rPr>
                <w:sz w:val="28"/>
                <w:szCs w:val="28"/>
                <w:lang w:val="en-US"/>
              </w:rPr>
              <w:t>198</w:t>
            </w:r>
            <w:r w:rsidRPr="00103F02">
              <w:rPr>
                <w:sz w:val="28"/>
                <w:szCs w:val="28"/>
              </w:rPr>
              <w:t xml:space="preserve"> mCi</w:t>
            </w:r>
          </w:p>
        </w:tc>
        <w:tc>
          <w:tcPr>
            <w:tcW w:w="1531" w:type="dxa"/>
            <w:tcBorders>
              <w:top w:val="single" w:sz="4" w:space="0" w:color="auto"/>
              <w:left w:val="single" w:sz="4" w:space="0" w:color="auto"/>
              <w:bottom w:val="single" w:sz="4" w:space="0" w:color="auto"/>
              <w:right w:val="single" w:sz="4" w:space="0" w:color="auto"/>
            </w:tcBorders>
            <w:hideMark/>
          </w:tcPr>
          <w:p w:rsidR="003D120D" w:rsidRPr="00103F02" w:rsidRDefault="003D120D" w:rsidP="003D120D">
            <w:pPr>
              <w:spacing w:line="312" w:lineRule="auto"/>
              <w:jc w:val="center"/>
              <w:rPr>
                <w:sz w:val="28"/>
                <w:szCs w:val="28"/>
              </w:rPr>
            </w:pPr>
            <w:r w:rsidRPr="00103F02">
              <w:rPr>
                <w:sz w:val="28"/>
                <w:szCs w:val="28"/>
              </w:rPr>
              <w:t>Đang được lưu giữ tại kho nguồn của NDE</w:t>
            </w:r>
          </w:p>
        </w:tc>
        <w:tc>
          <w:tcPr>
            <w:tcW w:w="1492" w:type="dxa"/>
            <w:tcBorders>
              <w:top w:val="single" w:sz="4" w:space="0" w:color="auto"/>
              <w:left w:val="single" w:sz="4" w:space="0" w:color="auto"/>
              <w:bottom w:val="single" w:sz="4" w:space="0" w:color="auto"/>
              <w:right w:val="single" w:sz="4" w:space="0" w:color="auto"/>
            </w:tcBorders>
            <w:hideMark/>
          </w:tcPr>
          <w:p w:rsidR="003D120D" w:rsidRPr="00103F02" w:rsidRDefault="003D120D" w:rsidP="003D120D">
            <w:pPr>
              <w:spacing w:line="312" w:lineRule="auto"/>
              <w:jc w:val="center"/>
              <w:rPr>
                <w:sz w:val="28"/>
                <w:szCs w:val="28"/>
              </w:rPr>
            </w:pPr>
            <w:r w:rsidRPr="00103F02">
              <w:rPr>
                <w:sz w:val="28"/>
                <w:szCs w:val="28"/>
              </w:rPr>
              <w:t>Đã khai báo với Cục ATBXHN</w:t>
            </w:r>
          </w:p>
        </w:tc>
        <w:tc>
          <w:tcPr>
            <w:tcW w:w="1814" w:type="dxa"/>
            <w:tcBorders>
              <w:top w:val="single" w:sz="4" w:space="0" w:color="auto"/>
              <w:left w:val="single" w:sz="4" w:space="0" w:color="auto"/>
              <w:bottom w:val="single" w:sz="4" w:space="0" w:color="auto"/>
              <w:right w:val="single" w:sz="4" w:space="0" w:color="auto"/>
            </w:tcBorders>
            <w:hideMark/>
          </w:tcPr>
          <w:p w:rsidR="003D120D" w:rsidRPr="00103F02" w:rsidRDefault="003D120D" w:rsidP="003D120D">
            <w:pPr>
              <w:spacing w:line="312" w:lineRule="auto"/>
              <w:jc w:val="center"/>
              <w:rPr>
                <w:sz w:val="28"/>
                <w:szCs w:val="28"/>
              </w:rPr>
            </w:pPr>
            <w:r w:rsidRPr="00103F02">
              <w:rPr>
                <w:sz w:val="28"/>
                <w:szCs w:val="28"/>
              </w:rPr>
              <w:t>Trung tâm NDE và Công ty TNHH MTV NEAD</w:t>
            </w:r>
          </w:p>
        </w:tc>
      </w:tr>
      <w:tr w:rsidR="003D120D" w:rsidRPr="00103F02" w:rsidTr="006B49FE">
        <w:tc>
          <w:tcPr>
            <w:tcW w:w="680" w:type="dxa"/>
            <w:tcBorders>
              <w:top w:val="single" w:sz="4" w:space="0" w:color="auto"/>
              <w:left w:val="single" w:sz="4" w:space="0" w:color="auto"/>
              <w:bottom w:val="single" w:sz="4" w:space="0" w:color="auto"/>
              <w:right w:val="single" w:sz="4" w:space="0" w:color="auto"/>
            </w:tcBorders>
            <w:hideMark/>
          </w:tcPr>
          <w:p w:rsidR="003D120D" w:rsidRPr="00103F02" w:rsidRDefault="003D120D" w:rsidP="003D120D">
            <w:pPr>
              <w:spacing w:line="312" w:lineRule="auto"/>
              <w:jc w:val="center"/>
              <w:rPr>
                <w:sz w:val="28"/>
                <w:szCs w:val="28"/>
                <w:lang w:val="en-US"/>
              </w:rPr>
            </w:pPr>
            <w:r w:rsidRPr="00103F02">
              <w:rPr>
                <w:sz w:val="28"/>
                <w:szCs w:val="28"/>
                <w:lang w:val="en-US"/>
              </w:rPr>
              <w:t>2</w:t>
            </w:r>
          </w:p>
        </w:tc>
        <w:tc>
          <w:tcPr>
            <w:tcW w:w="1276" w:type="dxa"/>
            <w:tcBorders>
              <w:top w:val="single" w:sz="4" w:space="0" w:color="auto"/>
              <w:left w:val="single" w:sz="4" w:space="0" w:color="auto"/>
              <w:bottom w:val="single" w:sz="4" w:space="0" w:color="auto"/>
              <w:right w:val="single" w:sz="4" w:space="0" w:color="auto"/>
            </w:tcBorders>
            <w:hideMark/>
          </w:tcPr>
          <w:p w:rsidR="003D120D" w:rsidRPr="00103F02" w:rsidRDefault="003D120D" w:rsidP="003D120D">
            <w:pPr>
              <w:spacing w:line="312" w:lineRule="auto"/>
              <w:rPr>
                <w:sz w:val="28"/>
                <w:szCs w:val="28"/>
                <w:lang w:val="en-US"/>
              </w:rPr>
            </w:pPr>
            <w:r w:rsidRPr="00103F02">
              <w:rPr>
                <w:sz w:val="28"/>
                <w:szCs w:val="28"/>
                <w:lang w:val="en-US"/>
              </w:rPr>
              <w:t>D.U và vỏ thiết bị chụp ảnh</w:t>
            </w:r>
          </w:p>
        </w:tc>
        <w:tc>
          <w:tcPr>
            <w:tcW w:w="918" w:type="dxa"/>
            <w:tcBorders>
              <w:top w:val="single" w:sz="4" w:space="0" w:color="auto"/>
              <w:left w:val="single" w:sz="4" w:space="0" w:color="auto"/>
              <w:bottom w:val="single" w:sz="4" w:space="0" w:color="auto"/>
              <w:right w:val="single" w:sz="4" w:space="0" w:color="auto"/>
            </w:tcBorders>
            <w:hideMark/>
          </w:tcPr>
          <w:p w:rsidR="003D120D" w:rsidRPr="00103F02" w:rsidRDefault="003D120D" w:rsidP="003D120D">
            <w:pPr>
              <w:spacing w:line="312" w:lineRule="auto"/>
              <w:jc w:val="center"/>
              <w:rPr>
                <w:sz w:val="28"/>
                <w:szCs w:val="28"/>
                <w:lang w:val="en-US"/>
              </w:rPr>
            </w:pPr>
            <w:r w:rsidRPr="00103F02">
              <w:rPr>
                <w:sz w:val="28"/>
                <w:szCs w:val="28"/>
                <w:lang w:val="en-US"/>
              </w:rPr>
              <w:t>16</w:t>
            </w:r>
          </w:p>
        </w:tc>
        <w:tc>
          <w:tcPr>
            <w:tcW w:w="1237" w:type="dxa"/>
            <w:tcBorders>
              <w:top w:val="single" w:sz="4" w:space="0" w:color="auto"/>
              <w:left w:val="single" w:sz="4" w:space="0" w:color="auto"/>
              <w:bottom w:val="single" w:sz="4" w:space="0" w:color="auto"/>
              <w:right w:val="single" w:sz="4" w:space="0" w:color="auto"/>
            </w:tcBorders>
            <w:hideMark/>
          </w:tcPr>
          <w:p w:rsidR="003D120D" w:rsidRPr="00103F02" w:rsidRDefault="003D120D" w:rsidP="003D120D">
            <w:pPr>
              <w:spacing w:line="312" w:lineRule="auto"/>
              <w:jc w:val="center"/>
              <w:rPr>
                <w:sz w:val="28"/>
                <w:szCs w:val="28"/>
                <w:lang w:val="en-US"/>
              </w:rPr>
            </w:pPr>
            <w:r w:rsidRPr="00103F02">
              <w:rPr>
                <w:sz w:val="28"/>
                <w:szCs w:val="28"/>
                <w:lang w:val="en-US"/>
              </w:rPr>
              <w:t>N/A</w:t>
            </w:r>
          </w:p>
        </w:tc>
        <w:tc>
          <w:tcPr>
            <w:tcW w:w="1531" w:type="dxa"/>
            <w:tcBorders>
              <w:top w:val="single" w:sz="4" w:space="0" w:color="auto"/>
              <w:left w:val="single" w:sz="4" w:space="0" w:color="auto"/>
              <w:bottom w:val="single" w:sz="4" w:space="0" w:color="auto"/>
              <w:right w:val="single" w:sz="4" w:space="0" w:color="auto"/>
            </w:tcBorders>
            <w:hideMark/>
          </w:tcPr>
          <w:p w:rsidR="003D120D" w:rsidRPr="00103F02" w:rsidRDefault="003D120D" w:rsidP="003D120D">
            <w:pPr>
              <w:spacing w:line="312" w:lineRule="auto"/>
              <w:jc w:val="center"/>
              <w:rPr>
                <w:sz w:val="28"/>
                <w:szCs w:val="28"/>
              </w:rPr>
            </w:pPr>
            <w:r w:rsidRPr="00103F02">
              <w:rPr>
                <w:sz w:val="28"/>
                <w:szCs w:val="28"/>
              </w:rPr>
              <w:t>Đang được lưu giữ tại kho nguồn của NDE</w:t>
            </w:r>
          </w:p>
        </w:tc>
        <w:tc>
          <w:tcPr>
            <w:tcW w:w="1492" w:type="dxa"/>
            <w:tcBorders>
              <w:top w:val="single" w:sz="4" w:space="0" w:color="auto"/>
              <w:left w:val="single" w:sz="4" w:space="0" w:color="auto"/>
              <w:bottom w:val="single" w:sz="4" w:space="0" w:color="auto"/>
              <w:right w:val="single" w:sz="4" w:space="0" w:color="auto"/>
            </w:tcBorders>
            <w:hideMark/>
          </w:tcPr>
          <w:p w:rsidR="003D120D" w:rsidRPr="00103F02" w:rsidRDefault="003D120D" w:rsidP="003D120D">
            <w:pPr>
              <w:spacing w:line="312" w:lineRule="auto"/>
              <w:jc w:val="center"/>
              <w:rPr>
                <w:sz w:val="28"/>
                <w:szCs w:val="28"/>
              </w:rPr>
            </w:pPr>
            <w:r w:rsidRPr="00103F02">
              <w:rPr>
                <w:sz w:val="28"/>
                <w:szCs w:val="28"/>
              </w:rPr>
              <w:t>Đã khai báo với Cục ATBXHN</w:t>
            </w:r>
          </w:p>
        </w:tc>
        <w:tc>
          <w:tcPr>
            <w:tcW w:w="1814" w:type="dxa"/>
            <w:tcBorders>
              <w:top w:val="single" w:sz="4" w:space="0" w:color="auto"/>
              <w:left w:val="single" w:sz="4" w:space="0" w:color="auto"/>
              <w:bottom w:val="single" w:sz="4" w:space="0" w:color="auto"/>
              <w:right w:val="single" w:sz="4" w:space="0" w:color="auto"/>
            </w:tcBorders>
            <w:hideMark/>
          </w:tcPr>
          <w:p w:rsidR="003D120D" w:rsidRPr="00103F02" w:rsidRDefault="003D120D" w:rsidP="003D120D">
            <w:pPr>
              <w:spacing w:line="312" w:lineRule="auto"/>
              <w:jc w:val="center"/>
              <w:rPr>
                <w:sz w:val="28"/>
                <w:szCs w:val="28"/>
                <w:lang w:val="en-US"/>
              </w:rPr>
            </w:pPr>
            <w:r w:rsidRPr="00103F02">
              <w:rPr>
                <w:sz w:val="28"/>
                <w:szCs w:val="28"/>
                <w:lang w:val="en-US"/>
              </w:rPr>
              <w:t>Trung tâm NDE</w:t>
            </w:r>
          </w:p>
        </w:tc>
      </w:tr>
      <w:tr w:rsidR="003D120D" w:rsidRPr="00103F02" w:rsidTr="006B49FE">
        <w:tc>
          <w:tcPr>
            <w:tcW w:w="680" w:type="dxa"/>
            <w:tcBorders>
              <w:top w:val="single" w:sz="4" w:space="0" w:color="auto"/>
              <w:left w:val="single" w:sz="4" w:space="0" w:color="auto"/>
              <w:bottom w:val="single" w:sz="4" w:space="0" w:color="auto"/>
              <w:right w:val="single" w:sz="4" w:space="0" w:color="auto"/>
            </w:tcBorders>
            <w:hideMark/>
          </w:tcPr>
          <w:p w:rsidR="003D120D" w:rsidRPr="00103F02" w:rsidRDefault="003D120D" w:rsidP="003D120D">
            <w:pPr>
              <w:spacing w:line="312" w:lineRule="auto"/>
              <w:jc w:val="center"/>
              <w:rPr>
                <w:sz w:val="28"/>
                <w:szCs w:val="28"/>
                <w:lang w:val="en-US"/>
              </w:rPr>
            </w:pPr>
            <w:r w:rsidRPr="00103F02">
              <w:rPr>
                <w:sz w:val="28"/>
                <w:szCs w:val="28"/>
                <w:lang w:val="en-US"/>
              </w:rPr>
              <w:t>3</w:t>
            </w:r>
          </w:p>
        </w:tc>
        <w:tc>
          <w:tcPr>
            <w:tcW w:w="1276" w:type="dxa"/>
            <w:tcBorders>
              <w:top w:val="single" w:sz="4" w:space="0" w:color="auto"/>
              <w:left w:val="single" w:sz="4" w:space="0" w:color="auto"/>
              <w:bottom w:val="single" w:sz="4" w:space="0" w:color="auto"/>
              <w:right w:val="single" w:sz="4" w:space="0" w:color="auto"/>
            </w:tcBorders>
            <w:hideMark/>
          </w:tcPr>
          <w:p w:rsidR="003D120D" w:rsidRPr="00103F02" w:rsidRDefault="003D120D" w:rsidP="003D120D">
            <w:pPr>
              <w:spacing w:line="312" w:lineRule="auto"/>
              <w:rPr>
                <w:sz w:val="28"/>
                <w:szCs w:val="28"/>
                <w:lang w:val="en-US"/>
              </w:rPr>
            </w:pPr>
            <w:r w:rsidRPr="00103F02">
              <w:rPr>
                <w:sz w:val="28"/>
                <w:szCs w:val="28"/>
                <w:lang w:val="en-US"/>
              </w:rPr>
              <w:t>Cs-137</w:t>
            </w:r>
          </w:p>
        </w:tc>
        <w:tc>
          <w:tcPr>
            <w:tcW w:w="918" w:type="dxa"/>
            <w:tcBorders>
              <w:top w:val="single" w:sz="4" w:space="0" w:color="auto"/>
              <w:left w:val="single" w:sz="4" w:space="0" w:color="auto"/>
              <w:bottom w:val="single" w:sz="4" w:space="0" w:color="auto"/>
              <w:right w:val="single" w:sz="4" w:space="0" w:color="auto"/>
            </w:tcBorders>
            <w:hideMark/>
          </w:tcPr>
          <w:p w:rsidR="003D120D" w:rsidRPr="00103F02" w:rsidRDefault="003D120D" w:rsidP="003D120D">
            <w:pPr>
              <w:spacing w:line="312" w:lineRule="auto"/>
              <w:jc w:val="center"/>
              <w:rPr>
                <w:sz w:val="28"/>
                <w:szCs w:val="28"/>
                <w:lang w:val="en-US"/>
              </w:rPr>
            </w:pPr>
            <w:r w:rsidRPr="00103F02">
              <w:rPr>
                <w:sz w:val="28"/>
                <w:szCs w:val="28"/>
                <w:lang w:val="en-US"/>
              </w:rPr>
              <w:t>15</w:t>
            </w:r>
          </w:p>
        </w:tc>
        <w:tc>
          <w:tcPr>
            <w:tcW w:w="1237" w:type="dxa"/>
            <w:tcBorders>
              <w:top w:val="single" w:sz="4" w:space="0" w:color="auto"/>
              <w:left w:val="single" w:sz="4" w:space="0" w:color="auto"/>
              <w:bottom w:val="single" w:sz="4" w:space="0" w:color="auto"/>
              <w:right w:val="single" w:sz="4" w:space="0" w:color="auto"/>
            </w:tcBorders>
            <w:hideMark/>
          </w:tcPr>
          <w:p w:rsidR="003D120D" w:rsidRPr="00103F02" w:rsidRDefault="003D120D" w:rsidP="003D120D">
            <w:pPr>
              <w:spacing w:line="312" w:lineRule="auto"/>
              <w:jc w:val="center"/>
              <w:rPr>
                <w:sz w:val="28"/>
                <w:szCs w:val="28"/>
                <w:lang w:val="en-US"/>
              </w:rPr>
            </w:pPr>
            <w:r w:rsidRPr="00103F02">
              <w:rPr>
                <w:sz w:val="28"/>
                <w:szCs w:val="28"/>
                <w:lang w:val="en-US"/>
              </w:rPr>
              <w:t>3,7 Ci</w:t>
            </w:r>
          </w:p>
        </w:tc>
        <w:tc>
          <w:tcPr>
            <w:tcW w:w="1531" w:type="dxa"/>
            <w:tcBorders>
              <w:top w:val="single" w:sz="4" w:space="0" w:color="auto"/>
              <w:left w:val="single" w:sz="4" w:space="0" w:color="auto"/>
              <w:bottom w:val="single" w:sz="4" w:space="0" w:color="auto"/>
              <w:right w:val="single" w:sz="4" w:space="0" w:color="auto"/>
            </w:tcBorders>
            <w:hideMark/>
          </w:tcPr>
          <w:p w:rsidR="003D120D" w:rsidRPr="00103F02" w:rsidRDefault="003D120D" w:rsidP="003D120D">
            <w:pPr>
              <w:spacing w:line="312" w:lineRule="auto"/>
              <w:jc w:val="center"/>
              <w:rPr>
                <w:sz w:val="28"/>
                <w:szCs w:val="28"/>
              </w:rPr>
            </w:pPr>
            <w:r w:rsidRPr="00103F02">
              <w:rPr>
                <w:sz w:val="28"/>
                <w:szCs w:val="28"/>
              </w:rPr>
              <w:t>Đang được lưu giữ tại kho nguồn của NDE</w:t>
            </w:r>
          </w:p>
        </w:tc>
        <w:tc>
          <w:tcPr>
            <w:tcW w:w="1492" w:type="dxa"/>
            <w:tcBorders>
              <w:top w:val="single" w:sz="4" w:space="0" w:color="auto"/>
              <w:left w:val="single" w:sz="4" w:space="0" w:color="auto"/>
              <w:bottom w:val="single" w:sz="4" w:space="0" w:color="auto"/>
              <w:right w:val="single" w:sz="4" w:space="0" w:color="auto"/>
            </w:tcBorders>
            <w:hideMark/>
          </w:tcPr>
          <w:p w:rsidR="003D120D" w:rsidRPr="00103F02" w:rsidRDefault="003D120D" w:rsidP="003D120D">
            <w:pPr>
              <w:spacing w:line="312" w:lineRule="auto"/>
              <w:jc w:val="center"/>
              <w:rPr>
                <w:sz w:val="28"/>
                <w:szCs w:val="28"/>
              </w:rPr>
            </w:pPr>
            <w:r w:rsidRPr="00103F02">
              <w:rPr>
                <w:sz w:val="28"/>
                <w:szCs w:val="28"/>
              </w:rPr>
              <w:t>Đã khai báo với Cục ATBXHN</w:t>
            </w:r>
          </w:p>
        </w:tc>
        <w:tc>
          <w:tcPr>
            <w:tcW w:w="1814" w:type="dxa"/>
            <w:tcBorders>
              <w:top w:val="single" w:sz="4" w:space="0" w:color="auto"/>
              <w:left w:val="single" w:sz="4" w:space="0" w:color="auto"/>
              <w:bottom w:val="single" w:sz="4" w:space="0" w:color="auto"/>
              <w:right w:val="single" w:sz="4" w:space="0" w:color="auto"/>
            </w:tcBorders>
            <w:hideMark/>
          </w:tcPr>
          <w:p w:rsidR="003D120D" w:rsidRPr="00103F02" w:rsidRDefault="003D120D" w:rsidP="003D120D">
            <w:pPr>
              <w:spacing w:line="312" w:lineRule="auto"/>
              <w:jc w:val="center"/>
              <w:rPr>
                <w:sz w:val="28"/>
                <w:szCs w:val="28"/>
              </w:rPr>
            </w:pPr>
            <w:r w:rsidRPr="00103F02">
              <w:rPr>
                <w:sz w:val="28"/>
                <w:szCs w:val="28"/>
                <w:lang w:val="en-US"/>
              </w:rPr>
              <w:t>Trung tâm NDE</w:t>
            </w:r>
          </w:p>
        </w:tc>
      </w:tr>
      <w:tr w:rsidR="003D120D" w:rsidRPr="00103F02" w:rsidTr="006B49FE">
        <w:tc>
          <w:tcPr>
            <w:tcW w:w="680" w:type="dxa"/>
            <w:tcBorders>
              <w:top w:val="single" w:sz="4" w:space="0" w:color="auto"/>
              <w:left w:val="single" w:sz="4" w:space="0" w:color="auto"/>
              <w:bottom w:val="single" w:sz="4" w:space="0" w:color="auto"/>
              <w:right w:val="single" w:sz="4" w:space="0" w:color="auto"/>
            </w:tcBorders>
            <w:hideMark/>
          </w:tcPr>
          <w:p w:rsidR="003D120D" w:rsidRPr="00103F02" w:rsidRDefault="003D120D" w:rsidP="003D120D">
            <w:pPr>
              <w:spacing w:line="312" w:lineRule="auto"/>
              <w:jc w:val="center"/>
              <w:rPr>
                <w:sz w:val="28"/>
                <w:szCs w:val="28"/>
                <w:lang w:val="en-US"/>
              </w:rPr>
            </w:pPr>
            <w:r w:rsidRPr="00103F02">
              <w:rPr>
                <w:sz w:val="28"/>
                <w:szCs w:val="28"/>
                <w:lang w:val="en-US"/>
              </w:rPr>
              <w:t>4</w:t>
            </w:r>
          </w:p>
        </w:tc>
        <w:tc>
          <w:tcPr>
            <w:tcW w:w="1276" w:type="dxa"/>
            <w:tcBorders>
              <w:top w:val="single" w:sz="4" w:space="0" w:color="auto"/>
              <w:left w:val="single" w:sz="4" w:space="0" w:color="auto"/>
              <w:bottom w:val="single" w:sz="4" w:space="0" w:color="auto"/>
              <w:right w:val="single" w:sz="4" w:space="0" w:color="auto"/>
            </w:tcBorders>
            <w:hideMark/>
          </w:tcPr>
          <w:p w:rsidR="003D120D" w:rsidRPr="00103F02" w:rsidRDefault="003D120D" w:rsidP="003D120D">
            <w:pPr>
              <w:spacing w:line="312" w:lineRule="auto"/>
              <w:rPr>
                <w:sz w:val="28"/>
                <w:szCs w:val="28"/>
                <w:lang w:val="en-US"/>
              </w:rPr>
            </w:pPr>
            <w:r w:rsidRPr="00103F02">
              <w:rPr>
                <w:sz w:val="28"/>
                <w:szCs w:val="28"/>
                <w:lang w:val="en-US"/>
              </w:rPr>
              <w:t>Am-241</w:t>
            </w:r>
          </w:p>
        </w:tc>
        <w:tc>
          <w:tcPr>
            <w:tcW w:w="918" w:type="dxa"/>
            <w:tcBorders>
              <w:top w:val="single" w:sz="4" w:space="0" w:color="auto"/>
              <w:left w:val="single" w:sz="4" w:space="0" w:color="auto"/>
              <w:bottom w:val="single" w:sz="4" w:space="0" w:color="auto"/>
              <w:right w:val="single" w:sz="4" w:space="0" w:color="auto"/>
            </w:tcBorders>
            <w:hideMark/>
          </w:tcPr>
          <w:p w:rsidR="003D120D" w:rsidRPr="00103F02" w:rsidRDefault="003D120D" w:rsidP="003D120D">
            <w:pPr>
              <w:spacing w:line="312" w:lineRule="auto"/>
              <w:jc w:val="center"/>
              <w:rPr>
                <w:sz w:val="28"/>
                <w:szCs w:val="28"/>
                <w:lang w:val="en-US"/>
              </w:rPr>
            </w:pPr>
            <w:r w:rsidRPr="00103F02">
              <w:rPr>
                <w:sz w:val="28"/>
                <w:szCs w:val="28"/>
                <w:lang w:val="en-US"/>
              </w:rPr>
              <w:t>5</w:t>
            </w:r>
          </w:p>
        </w:tc>
        <w:tc>
          <w:tcPr>
            <w:tcW w:w="1237" w:type="dxa"/>
            <w:tcBorders>
              <w:top w:val="single" w:sz="4" w:space="0" w:color="auto"/>
              <w:left w:val="single" w:sz="4" w:space="0" w:color="auto"/>
              <w:bottom w:val="single" w:sz="4" w:space="0" w:color="auto"/>
              <w:right w:val="single" w:sz="4" w:space="0" w:color="auto"/>
            </w:tcBorders>
            <w:hideMark/>
          </w:tcPr>
          <w:p w:rsidR="003D120D" w:rsidRPr="00103F02" w:rsidRDefault="003D120D" w:rsidP="003D120D">
            <w:pPr>
              <w:spacing w:line="312" w:lineRule="auto"/>
              <w:jc w:val="center"/>
              <w:rPr>
                <w:sz w:val="28"/>
                <w:szCs w:val="28"/>
                <w:lang w:val="en-US"/>
              </w:rPr>
            </w:pPr>
            <w:r w:rsidRPr="00103F02">
              <w:rPr>
                <w:sz w:val="28"/>
                <w:szCs w:val="28"/>
                <w:lang w:val="en-US"/>
              </w:rPr>
              <w:t>471 mCi</w:t>
            </w:r>
          </w:p>
        </w:tc>
        <w:tc>
          <w:tcPr>
            <w:tcW w:w="1531" w:type="dxa"/>
            <w:tcBorders>
              <w:top w:val="single" w:sz="4" w:space="0" w:color="auto"/>
              <w:left w:val="single" w:sz="4" w:space="0" w:color="auto"/>
              <w:bottom w:val="single" w:sz="4" w:space="0" w:color="auto"/>
              <w:right w:val="single" w:sz="4" w:space="0" w:color="auto"/>
            </w:tcBorders>
            <w:hideMark/>
          </w:tcPr>
          <w:p w:rsidR="003D120D" w:rsidRPr="00103F02" w:rsidRDefault="003D120D" w:rsidP="003D120D">
            <w:pPr>
              <w:spacing w:line="312" w:lineRule="auto"/>
              <w:jc w:val="center"/>
              <w:rPr>
                <w:sz w:val="28"/>
                <w:szCs w:val="28"/>
              </w:rPr>
            </w:pPr>
            <w:r w:rsidRPr="00103F02">
              <w:rPr>
                <w:sz w:val="28"/>
                <w:szCs w:val="28"/>
              </w:rPr>
              <w:t>Đang được lưu giữ tại kho nguồn của NDE</w:t>
            </w:r>
          </w:p>
        </w:tc>
        <w:tc>
          <w:tcPr>
            <w:tcW w:w="1492" w:type="dxa"/>
            <w:tcBorders>
              <w:top w:val="single" w:sz="4" w:space="0" w:color="auto"/>
              <w:left w:val="single" w:sz="4" w:space="0" w:color="auto"/>
              <w:bottom w:val="single" w:sz="4" w:space="0" w:color="auto"/>
              <w:right w:val="single" w:sz="4" w:space="0" w:color="auto"/>
            </w:tcBorders>
            <w:hideMark/>
          </w:tcPr>
          <w:p w:rsidR="003D120D" w:rsidRPr="00103F02" w:rsidRDefault="003D120D" w:rsidP="003D120D">
            <w:pPr>
              <w:spacing w:line="312" w:lineRule="auto"/>
              <w:jc w:val="center"/>
              <w:rPr>
                <w:sz w:val="28"/>
                <w:szCs w:val="28"/>
              </w:rPr>
            </w:pPr>
            <w:r w:rsidRPr="00103F02">
              <w:rPr>
                <w:sz w:val="28"/>
                <w:szCs w:val="28"/>
              </w:rPr>
              <w:t>Đã khai báo với Cục ATBXHN</w:t>
            </w:r>
          </w:p>
        </w:tc>
        <w:tc>
          <w:tcPr>
            <w:tcW w:w="1814" w:type="dxa"/>
            <w:tcBorders>
              <w:top w:val="single" w:sz="4" w:space="0" w:color="auto"/>
              <w:left w:val="single" w:sz="4" w:space="0" w:color="auto"/>
              <w:bottom w:val="single" w:sz="4" w:space="0" w:color="auto"/>
              <w:right w:val="single" w:sz="4" w:space="0" w:color="auto"/>
            </w:tcBorders>
            <w:hideMark/>
          </w:tcPr>
          <w:p w:rsidR="003D120D" w:rsidRPr="00103F02" w:rsidRDefault="003D120D" w:rsidP="003D120D">
            <w:pPr>
              <w:spacing w:line="312" w:lineRule="auto"/>
              <w:jc w:val="center"/>
              <w:rPr>
                <w:sz w:val="28"/>
                <w:szCs w:val="28"/>
              </w:rPr>
            </w:pPr>
            <w:r w:rsidRPr="00103F02">
              <w:rPr>
                <w:sz w:val="28"/>
                <w:szCs w:val="28"/>
                <w:lang w:val="en-US"/>
              </w:rPr>
              <w:t>Trung tâm NDE</w:t>
            </w:r>
          </w:p>
        </w:tc>
      </w:tr>
      <w:tr w:rsidR="003D120D" w:rsidRPr="00103F02" w:rsidTr="006B49FE">
        <w:tc>
          <w:tcPr>
            <w:tcW w:w="680" w:type="dxa"/>
            <w:tcBorders>
              <w:top w:val="single" w:sz="4" w:space="0" w:color="auto"/>
              <w:left w:val="single" w:sz="4" w:space="0" w:color="auto"/>
              <w:bottom w:val="single" w:sz="4" w:space="0" w:color="auto"/>
              <w:right w:val="single" w:sz="4" w:space="0" w:color="auto"/>
            </w:tcBorders>
            <w:hideMark/>
          </w:tcPr>
          <w:p w:rsidR="003D120D" w:rsidRPr="00103F02" w:rsidRDefault="003D120D" w:rsidP="003D120D">
            <w:pPr>
              <w:spacing w:line="312" w:lineRule="auto"/>
              <w:jc w:val="center"/>
              <w:rPr>
                <w:sz w:val="28"/>
                <w:szCs w:val="28"/>
                <w:lang w:val="en-US"/>
              </w:rPr>
            </w:pPr>
            <w:r w:rsidRPr="00103F02">
              <w:rPr>
                <w:sz w:val="28"/>
                <w:szCs w:val="28"/>
                <w:lang w:val="en-US"/>
              </w:rPr>
              <w:t>5</w:t>
            </w:r>
          </w:p>
        </w:tc>
        <w:tc>
          <w:tcPr>
            <w:tcW w:w="1276" w:type="dxa"/>
            <w:tcBorders>
              <w:top w:val="single" w:sz="4" w:space="0" w:color="auto"/>
              <w:left w:val="single" w:sz="4" w:space="0" w:color="auto"/>
              <w:bottom w:val="single" w:sz="4" w:space="0" w:color="auto"/>
              <w:right w:val="single" w:sz="4" w:space="0" w:color="auto"/>
            </w:tcBorders>
            <w:hideMark/>
          </w:tcPr>
          <w:p w:rsidR="003D120D" w:rsidRPr="00103F02" w:rsidRDefault="003D120D" w:rsidP="003D120D">
            <w:pPr>
              <w:spacing w:line="312" w:lineRule="auto"/>
              <w:rPr>
                <w:sz w:val="28"/>
                <w:szCs w:val="28"/>
                <w:lang w:val="en-US"/>
              </w:rPr>
            </w:pPr>
            <w:r w:rsidRPr="00103F02">
              <w:rPr>
                <w:sz w:val="28"/>
                <w:szCs w:val="28"/>
                <w:lang w:val="en-US"/>
              </w:rPr>
              <w:t>Sr-90</w:t>
            </w:r>
          </w:p>
        </w:tc>
        <w:tc>
          <w:tcPr>
            <w:tcW w:w="918" w:type="dxa"/>
            <w:tcBorders>
              <w:top w:val="single" w:sz="4" w:space="0" w:color="auto"/>
              <w:left w:val="single" w:sz="4" w:space="0" w:color="auto"/>
              <w:bottom w:val="single" w:sz="4" w:space="0" w:color="auto"/>
              <w:right w:val="single" w:sz="4" w:space="0" w:color="auto"/>
            </w:tcBorders>
            <w:hideMark/>
          </w:tcPr>
          <w:p w:rsidR="003D120D" w:rsidRPr="00103F02" w:rsidRDefault="003D120D" w:rsidP="003D120D">
            <w:pPr>
              <w:spacing w:line="312" w:lineRule="auto"/>
              <w:jc w:val="center"/>
              <w:rPr>
                <w:sz w:val="28"/>
                <w:szCs w:val="28"/>
                <w:lang w:val="en-US"/>
              </w:rPr>
            </w:pPr>
            <w:r w:rsidRPr="00103F02">
              <w:rPr>
                <w:sz w:val="28"/>
                <w:szCs w:val="28"/>
                <w:lang w:val="en-US"/>
              </w:rPr>
              <w:t>1</w:t>
            </w:r>
          </w:p>
        </w:tc>
        <w:tc>
          <w:tcPr>
            <w:tcW w:w="1237" w:type="dxa"/>
            <w:tcBorders>
              <w:top w:val="single" w:sz="4" w:space="0" w:color="auto"/>
              <w:left w:val="single" w:sz="4" w:space="0" w:color="auto"/>
              <w:bottom w:val="single" w:sz="4" w:space="0" w:color="auto"/>
              <w:right w:val="single" w:sz="4" w:space="0" w:color="auto"/>
            </w:tcBorders>
            <w:hideMark/>
          </w:tcPr>
          <w:p w:rsidR="003D120D" w:rsidRPr="00103F02" w:rsidRDefault="003D120D" w:rsidP="003D120D">
            <w:pPr>
              <w:spacing w:line="312" w:lineRule="auto"/>
              <w:jc w:val="center"/>
              <w:rPr>
                <w:sz w:val="28"/>
                <w:szCs w:val="28"/>
                <w:lang w:val="en-US"/>
              </w:rPr>
            </w:pPr>
            <w:r w:rsidRPr="00103F02">
              <w:rPr>
                <w:sz w:val="28"/>
                <w:szCs w:val="28"/>
                <w:lang w:val="en-US"/>
              </w:rPr>
              <w:t>6 mCi</w:t>
            </w:r>
          </w:p>
        </w:tc>
        <w:tc>
          <w:tcPr>
            <w:tcW w:w="1531" w:type="dxa"/>
            <w:tcBorders>
              <w:top w:val="single" w:sz="4" w:space="0" w:color="auto"/>
              <w:left w:val="single" w:sz="4" w:space="0" w:color="auto"/>
              <w:bottom w:val="single" w:sz="4" w:space="0" w:color="auto"/>
              <w:right w:val="single" w:sz="4" w:space="0" w:color="auto"/>
            </w:tcBorders>
            <w:hideMark/>
          </w:tcPr>
          <w:p w:rsidR="003D120D" w:rsidRPr="00103F02" w:rsidRDefault="003D120D" w:rsidP="003D120D">
            <w:pPr>
              <w:spacing w:line="312" w:lineRule="auto"/>
              <w:jc w:val="center"/>
              <w:rPr>
                <w:sz w:val="28"/>
                <w:szCs w:val="28"/>
              </w:rPr>
            </w:pPr>
            <w:r w:rsidRPr="00103F02">
              <w:rPr>
                <w:sz w:val="28"/>
                <w:szCs w:val="28"/>
              </w:rPr>
              <w:t xml:space="preserve">Đang được lưu giữ tại </w:t>
            </w:r>
            <w:r w:rsidRPr="00103F02">
              <w:rPr>
                <w:sz w:val="28"/>
                <w:szCs w:val="28"/>
              </w:rPr>
              <w:lastRenderedPageBreak/>
              <w:t>kho nguồn của NDE</w:t>
            </w:r>
          </w:p>
        </w:tc>
        <w:tc>
          <w:tcPr>
            <w:tcW w:w="1492" w:type="dxa"/>
            <w:tcBorders>
              <w:top w:val="single" w:sz="4" w:space="0" w:color="auto"/>
              <w:left w:val="single" w:sz="4" w:space="0" w:color="auto"/>
              <w:bottom w:val="single" w:sz="4" w:space="0" w:color="auto"/>
              <w:right w:val="single" w:sz="4" w:space="0" w:color="auto"/>
            </w:tcBorders>
            <w:hideMark/>
          </w:tcPr>
          <w:p w:rsidR="003D120D" w:rsidRPr="00103F02" w:rsidRDefault="003D120D" w:rsidP="003D120D">
            <w:pPr>
              <w:spacing w:line="312" w:lineRule="auto"/>
              <w:jc w:val="center"/>
              <w:rPr>
                <w:sz w:val="28"/>
                <w:szCs w:val="28"/>
              </w:rPr>
            </w:pPr>
            <w:r w:rsidRPr="00103F02">
              <w:rPr>
                <w:sz w:val="28"/>
                <w:szCs w:val="28"/>
              </w:rPr>
              <w:lastRenderedPageBreak/>
              <w:t xml:space="preserve">Đã khai báo với </w:t>
            </w:r>
            <w:r w:rsidRPr="00103F02">
              <w:rPr>
                <w:sz w:val="28"/>
                <w:szCs w:val="28"/>
              </w:rPr>
              <w:lastRenderedPageBreak/>
              <w:t>Cục ATBXHN</w:t>
            </w:r>
          </w:p>
        </w:tc>
        <w:tc>
          <w:tcPr>
            <w:tcW w:w="1814" w:type="dxa"/>
            <w:tcBorders>
              <w:top w:val="single" w:sz="4" w:space="0" w:color="auto"/>
              <w:left w:val="single" w:sz="4" w:space="0" w:color="auto"/>
              <w:bottom w:val="single" w:sz="4" w:space="0" w:color="auto"/>
              <w:right w:val="single" w:sz="4" w:space="0" w:color="auto"/>
            </w:tcBorders>
            <w:hideMark/>
          </w:tcPr>
          <w:p w:rsidR="003D120D" w:rsidRPr="00103F02" w:rsidRDefault="003D120D" w:rsidP="003D120D">
            <w:pPr>
              <w:spacing w:line="312" w:lineRule="auto"/>
              <w:jc w:val="center"/>
              <w:rPr>
                <w:sz w:val="28"/>
                <w:szCs w:val="28"/>
              </w:rPr>
            </w:pPr>
            <w:r w:rsidRPr="00103F02">
              <w:rPr>
                <w:sz w:val="28"/>
                <w:szCs w:val="28"/>
                <w:lang w:val="en-US"/>
              </w:rPr>
              <w:lastRenderedPageBreak/>
              <w:t>Trung tâm NDE</w:t>
            </w:r>
          </w:p>
        </w:tc>
      </w:tr>
      <w:tr w:rsidR="003D120D" w:rsidRPr="00103F02" w:rsidTr="006B49FE">
        <w:tc>
          <w:tcPr>
            <w:tcW w:w="680" w:type="dxa"/>
            <w:tcBorders>
              <w:top w:val="single" w:sz="4" w:space="0" w:color="auto"/>
              <w:left w:val="single" w:sz="4" w:space="0" w:color="auto"/>
              <w:bottom w:val="single" w:sz="4" w:space="0" w:color="auto"/>
              <w:right w:val="single" w:sz="4" w:space="0" w:color="auto"/>
            </w:tcBorders>
            <w:hideMark/>
          </w:tcPr>
          <w:p w:rsidR="003D120D" w:rsidRPr="00103F02" w:rsidRDefault="003D120D" w:rsidP="003D120D">
            <w:pPr>
              <w:spacing w:line="312" w:lineRule="auto"/>
              <w:jc w:val="center"/>
              <w:rPr>
                <w:sz w:val="28"/>
                <w:szCs w:val="28"/>
                <w:lang w:val="en-US"/>
              </w:rPr>
            </w:pPr>
            <w:r w:rsidRPr="00103F02">
              <w:rPr>
                <w:sz w:val="28"/>
                <w:szCs w:val="28"/>
                <w:lang w:val="en-US"/>
              </w:rPr>
              <w:t>6</w:t>
            </w:r>
          </w:p>
        </w:tc>
        <w:tc>
          <w:tcPr>
            <w:tcW w:w="1276" w:type="dxa"/>
            <w:tcBorders>
              <w:top w:val="single" w:sz="4" w:space="0" w:color="auto"/>
              <w:left w:val="single" w:sz="4" w:space="0" w:color="auto"/>
              <w:bottom w:val="single" w:sz="4" w:space="0" w:color="auto"/>
              <w:right w:val="single" w:sz="4" w:space="0" w:color="auto"/>
            </w:tcBorders>
            <w:hideMark/>
          </w:tcPr>
          <w:p w:rsidR="003D120D" w:rsidRPr="00103F02" w:rsidRDefault="003D120D" w:rsidP="003D120D">
            <w:pPr>
              <w:spacing w:line="312" w:lineRule="auto"/>
              <w:rPr>
                <w:sz w:val="28"/>
                <w:szCs w:val="28"/>
                <w:lang w:val="en-US"/>
              </w:rPr>
            </w:pPr>
            <w:r w:rsidRPr="00103F02">
              <w:rPr>
                <w:sz w:val="28"/>
                <w:szCs w:val="28"/>
                <w:lang w:val="en-US"/>
              </w:rPr>
              <w:t>Co-60</w:t>
            </w:r>
          </w:p>
        </w:tc>
        <w:tc>
          <w:tcPr>
            <w:tcW w:w="918" w:type="dxa"/>
            <w:tcBorders>
              <w:top w:val="single" w:sz="4" w:space="0" w:color="auto"/>
              <w:left w:val="single" w:sz="4" w:space="0" w:color="auto"/>
              <w:bottom w:val="single" w:sz="4" w:space="0" w:color="auto"/>
              <w:right w:val="single" w:sz="4" w:space="0" w:color="auto"/>
            </w:tcBorders>
            <w:hideMark/>
          </w:tcPr>
          <w:p w:rsidR="003D120D" w:rsidRPr="00103F02" w:rsidRDefault="003D120D" w:rsidP="003D120D">
            <w:pPr>
              <w:spacing w:line="312" w:lineRule="auto"/>
              <w:jc w:val="center"/>
              <w:rPr>
                <w:sz w:val="28"/>
                <w:szCs w:val="28"/>
                <w:lang w:val="en-US"/>
              </w:rPr>
            </w:pPr>
            <w:r w:rsidRPr="00103F02">
              <w:rPr>
                <w:sz w:val="28"/>
                <w:szCs w:val="28"/>
                <w:lang w:val="en-US"/>
              </w:rPr>
              <w:t>3</w:t>
            </w:r>
          </w:p>
        </w:tc>
        <w:tc>
          <w:tcPr>
            <w:tcW w:w="1237" w:type="dxa"/>
            <w:tcBorders>
              <w:top w:val="single" w:sz="4" w:space="0" w:color="auto"/>
              <w:left w:val="single" w:sz="4" w:space="0" w:color="auto"/>
              <w:bottom w:val="single" w:sz="4" w:space="0" w:color="auto"/>
              <w:right w:val="single" w:sz="4" w:space="0" w:color="auto"/>
            </w:tcBorders>
            <w:hideMark/>
          </w:tcPr>
          <w:p w:rsidR="003D120D" w:rsidRPr="00103F02" w:rsidRDefault="003D120D" w:rsidP="003D120D">
            <w:pPr>
              <w:spacing w:line="312" w:lineRule="auto"/>
              <w:jc w:val="center"/>
              <w:rPr>
                <w:sz w:val="28"/>
                <w:szCs w:val="28"/>
                <w:lang w:val="en-US"/>
              </w:rPr>
            </w:pPr>
            <w:r w:rsidRPr="00103F02">
              <w:rPr>
                <w:sz w:val="28"/>
                <w:szCs w:val="28"/>
                <w:lang w:val="en-US"/>
              </w:rPr>
              <w:t>186 Ci</w:t>
            </w:r>
          </w:p>
        </w:tc>
        <w:tc>
          <w:tcPr>
            <w:tcW w:w="1531" w:type="dxa"/>
            <w:tcBorders>
              <w:top w:val="single" w:sz="4" w:space="0" w:color="auto"/>
              <w:left w:val="single" w:sz="4" w:space="0" w:color="auto"/>
              <w:bottom w:val="single" w:sz="4" w:space="0" w:color="auto"/>
              <w:right w:val="single" w:sz="4" w:space="0" w:color="auto"/>
            </w:tcBorders>
            <w:hideMark/>
          </w:tcPr>
          <w:p w:rsidR="003D120D" w:rsidRPr="00103F02" w:rsidRDefault="003D120D" w:rsidP="003D120D">
            <w:pPr>
              <w:spacing w:line="312" w:lineRule="auto"/>
              <w:jc w:val="center"/>
              <w:rPr>
                <w:sz w:val="28"/>
                <w:szCs w:val="28"/>
              </w:rPr>
            </w:pPr>
            <w:r w:rsidRPr="00103F02">
              <w:rPr>
                <w:sz w:val="28"/>
                <w:szCs w:val="28"/>
              </w:rPr>
              <w:t>Đang được lưu giữ tại kho nguồn của NDE</w:t>
            </w:r>
          </w:p>
        </w:tc>
        <w:tc>
          <w:tcPr>
            <w:tcW w:w="1492" w:type="dxa"/>
            <w:tcBorders>
              <w:top w:val="single" w:sz="4" w:space="0" w:color="auto"/>
              <w:left w:val="single" w:sz="4" w:space="0" w:color="auto"/>
              <w:bottom w:val="single" w:sz="4" w:space="0" w:color="auto"/>
              <w:right w:val="single" w:sz="4" w:space="0" w:color="auto"/>
            </w:tcBorders>
            <w:hideMark/>
          </w:tcPr>
          <w:p w:rsidR="003D120D" w:rsidRPr="00103F02" w:rsidRDefault="003D120D" w:rsidP="003D120D">
            <w:pPr>
              <w:spacing w:line="312" w:lineRule="auto"/>
              <w:jc w:val="center"/>
              <w:rPr>
                <w:sz w:val="28"/>
                <w:szCs w:val="28"/>
              </w:rPr>
            </w:pPr>
            <w:r w:rsidRPr="00103F02">
              <w:rPr>
                <w:sz w:val="28"/>
                <w:szCs w:val="28"/>
              </w:rPr>
              <w:t>Đã khai báo với Cục ATBXHN</w:t>
            </w:r>
          </w:p>
        </w:tc>
        <w:tc>
          <w:tcPr>
            <w:tcW w:w="1814" w:type="dxa"/>
            <w:tcBorders>
              <w:top w:val="single" w:sz="4" w:space="0" w:color="auto"/>
              <w:left w:val="single" w:sz="4" w:space="0" w:color="auto"/>
              <w:bottom w:val="single" w:sz="4" w:space="0" w:color="auto"/>
              <w:right w:val="single" w:sz="4" w:space="0" w:color="auto"/>
            </w:tcBorders>
            <w:hideMark/>
          </w:tcPr>
          <w:p w:rsidR="003D120D" w:rsidRPr="00103F02" w:rsidRDefault="003D120D" w:rsidP="003D120D">
            <w:pPr>
              <w:spacing w:line="312" w:lineRule="auto"/>
              <w:jc w:val="center"/>
              <w:rPr>
                <w:sz w:val="28"/>
                <w:szCs w:val="28"/>
              </w:rPr>
            </w:pPr>
            <w:r w:rsidRPr="00103F02">
              <w:rPr>
                <w:sz w:val="28"/>
                <w:szCs w:val="28"/>
                <w:lang w:val="en-US"/>
              </w:rPr>
              <w:t>Trung tâm NDE</w:t>
            </w:r>
          </w:p>
        </w:tc>
      </w:tr>
      <w:tr w:rsidR="003D120D" w:rsidRPr="00103F02" w:rsidTr="006B49FE">
        <w:tc>
          <w:tcPr>
            <w:tcW w:w="680" w:type="dxa"/>
            <w:tcBorders>
              <w:top w:val="single" w:sz="4" w:space="0" w:color="auto"/>
              <w:left w:val="single" w:sz="4" w:space="0" w:color="auto"/>
              <w:bottom w:val="single" w:sz="4" w:space="0" w:color="auto"/>
              <w:right w:val="single" w:sz="4" w:space="0" w:color="auto"/>
            </w:tcBorders>
            <w:hideMark/>
          </w:tcPr>
          <w:p w:rsidR="003D120D" w:rsidRPr="00103F02" w:rsidRDefault="003D120D" w:rsidP="003D120D">
            <w:pPr>
              <w:spacing w:line="312" w:lineRule="auto"/>
              <w:jc w:val="center"/>
              <w:rPr>
                <w:sz w:val="28"/>
                <w:szCs w:val="28"/>
                <w:lang w:val="en-US"/>
              </w:rPr>
            </w:pPr>
            <w:r w:rsidRPr="00103F02">
              <w:rPr>
                <w:sz w:val="28"/>
                <w:szCs w:val="28"/>
                <w:lang w:val="en-US"/>
              </w:rPr>
              <w:t>7</w:t>
            </w:r>
          </w:p>
        </w:tc>
        <w:tc>
          <w:tcPr>
            <w:tcW w:w="1276" w:type="dxa"/>
            <w:tcBorders>
              <w:top w:val="single" w:sz="4" w:space="0" w:color="auto"/>
              <w:left w:val="single" w:sz="4" w:space="0" w:color="auto"/>
              <w:bottom w:val="single" w:sz="4" w:space="0" w:color="auto"/>
              <w:right w:val="single" w:sz="4" w:space="0" w:color="auto"/>
            </w:tcBorders>
            <w:hideMark/>
          </w:tcPr>
          <w:p w:rsidR="003D120D" w:rsidRPr="00103F02" w:rsidRDefault="003D120D" w:rsidP="003D120D">
            <w:pPr>
              <w:spacing w:line="312" w:lineRule="auto"/>
              <w:rPr>
                <w:sz w:val="28"/>
                <w:szCs w:val="28"/>
                <w:lang w:val="en-US"/>
              </w:rPr>
            </w:pPr>
            <w:r w:rsidRPr="00103F02">
              <w:rPr>
                <w:sz w:val="28"/>
                <w:szCs w:val="28"/>
                <w:lang w:val="en-US"/>
              </w:rPr>
              <w:t>Am-241:Be</w:t>
            </w:r>
          </w:p>
        </w:tc>
        <w:tc>
          <w:tcPr>
            <w:tcW w:w="918" w:type="dxa"/>
            <w:tcBorders>
              <w:top w:val="single" w:sz="4" w:space="0" w:color="auto"/>
              <w:left w:val="single" w:sz="4" w:space="0" w:color="auto"/>
              <w:bottom w:val="single" w:sz="4" w:space="0" w:color="auto"/>
              <w:right w:val="single" w:sz="4" w:space="0" w:color="auto"/>
            </w:tcBorders>
            <w:hideMark/>
          </w:tcPr>
          <w:p w:rsidR="003D120D" w:rsidRPr="00103F02" w:rsidRDefault="003D120D" w:rsidP="003D120D">
            <w:pPr>
              <w:spacing w:line="312" w:lineRule="auto"/>
              <w:jc w:val="center"/>
              <w:rPr>
                <w:sz w:val="28"/>
                <w:szCs w:val="28"/>
                <w:lang w:val="en-US"/>
              </w:rPr>
            </w:pPr>
            <w:r w:rsidRPr="00103F02">
              <w:rPr>
                <w:sz w:val="28"/>
                <w:szCs w:val="28"/>
                <w:lang w:val="en-US"/>
              </w:rPr>
              <w:t>8</w:t>
            </w:r>
          </w:p>
        </w:tc>
        <w:tc>
          <w:tcPr>
            <w:tcW w:w="1237" w:type="dxa"/>
            <w:tcBorders>
              <w:top w:val="single" w:sz="4" w:space="0" w:color="auto"/>
              <w:left w:val="single" w:sz="4" w:space="0" w:color="auto"/>
              <w:bottom w:val="single" w:sz="4" w:space="0" w:color="auto"/>
              <w:right w:val="single" w:sz="4" w:space="0" w:color="auto"/>
            </w:tcBorders>
            <w:hideMark/>
          </w:tcPr>
          <w:p w:rsidR="003D120D" w:rsidRPr="00103F02" w:rsidRDefault="003D120D" w:rsidP="003D120D">
            <w:pPr>
              <w:spacing w:line="312" w:lineRule="auto"/>
              <w:jc w:val="center"/>
              <w:rPr>
                <w:sz w:val="28"/>
                <w:szCs w:val="28"/>
                <w:lang w:val="en-US"/>
              </w:rPr>
            </w:pPr>
            <w:r w:rsidRPr="00103F02">
              <w:rPr>
                <w:sz w:val="28"/>
                <w:szCs w:val="28"/>
                <w:lang w:val="en-US"/>
              </w:rPr>
              <w:t>320 mCi</w:t>
            </w:r>
          </w:p>
        </w:tc>
        <w:tc>
          <w:tcPr>
            <w:tcW w:w="1531" w:type="dxa"/>
            <w:tcBorders>
              <w:top w:val="single" w:sz="4" w:space="0" w:color="auto"/>
              <w:left w:val="single" w:sz="4" w:space="0" w:color="auto"/>
              <w:bottom w:val="single" w:sz="4" w:space="0" w:color="auto"/>
              <w:right w:val="single" w:sz="4" w:space="0" w:color="auto"/>
            </w:tcBorders>
            <w:hideMark/>
          </w:tcPr>
          <w:p w:rsidR="003D120D" w:rsidRPr="00103F02" w:rsidRDefault="003D120D" w:rsidP="003D120D">
            <w:pPr>
              <w:spacing w:line="312" w:lineRule="auto"/>
              <w:jc w:val="center"/>
              <w:rPr>
                <w:sz w:val="28"/>
                <w:szCs w:val="28"/>
              </w:rPr>
            </w:pPr>
            <w:r w:rsidRPr="00103F02">
              <w:rPr>
                <w:sz w:val="28"/>
                <w:szCs w:val="28"/>
              </w:rPr>
              <w:t>Đang được lưu giữ tại kho nguồn của NDE</w:t>
            </w:r>
          </w:p>
        </w:tc>
        <w:tc>
          <w:tcPr>
            <w:tcW w:w="1492" w:type="dxa"/>
            <w:tcBorders>
              <w:top w:val="single" w:sz="4" w:space="0" w:color="auto"/>
              <w:left w:val="single" w:sz="4" w:space="0" w:color="auto"/>
              <w:bottom w:val="single" w:sz="4" w:space="0" w:color="auto"/>
              <w:right w:val="single" w:sz="4" w:space="0" w:color="auto"/>
            </w:tcBorders>
            <w:hideMark/>
          </w:tcPr>
          <w:p w:rsidR="003D120D" w:rsidRPr="00103F02" w:rsidRDefault="003D120D" w:rsidP="003D120D">
            <w:pPr>
              <w:spacing w:line="312" w:lineRule="auto"/>
              <w:jc w:val="center"/>
              <w:rPr>
                <w:sz w:val="28"/>
                <w:szCs w:val="28"/>
              </w:rPr>
            </w:pPr>
            <w:r w:rsidRPr="00103F02">
              <w:rPr>
                <w:sz w:val="28"/>
                <w:szCs w:val="28"/>
              </w:rPr>
              <w:t>Đã khai báo với Cục ATBXHN</w:t>
            </w:r>
          </w:p>
        </w:tc>
        <w:tc>
          <w:tcPr>
            <w:tcW w:w="1814" w:type="dxa"/>
            <w:tcBorders>
              <w:top w:val="single" w:sz="4" w:space="0" w:color="auto"/>
              <w:left w:val="single" w:sz="4" w:space="0" w:color="auto"/>
              <w:bottom w:val="single" w:sz="4" w:space="0" w:color="auto"/>
              <w:right w:val="single" w:sz="4" w:space="0" w:color="auto"/>
            </w:tcBorders>
            <w:hideMark/>
          </w:tcPr>
          <w:p w:rsidR="003D120D" w:rsidRPr="00103F02" w:rsidRDefault="003D120D" w:rsidP="003D120D">
            <w:pPr>
              <w:spacing w:line="312" w:lineRule="auto"/>
              <w:jc w:val="center"/>
              <w:rPr>
                <w:sz w:val="28"/>
                <w:szCs w:val="28"/>
              </w:rPr>
            </w:pPr>
            <w:r w:rsidRPr="00103F02">
              <w:rPr>
                <w:sz w:val="28"/>
                <w:szCs w:val="28"/>
                <w:lang w:val="en-US"/>
              </w:rPr>
              <w:t>Trung tâm NDE</w:t>
            </w:r>
          </w:p>
        </w:tc>
      </w:tr>
      <w:tr w:rsidR="003D120D" w:rsidRPr="00103F02" w:rsidTr="006B49FE">
        <w:tc>
          <w:tcPr>
            <w:tcW w:w="680" w:type="dxa"/>
            <w:tcBorders>
              <w:top w:val="single" w:sz="4" w:space="0" w:color="auto"/>
              <w:left w:val="single" w:sz="4" w:space="0" w:color="auto"/>
              <w:bottom w:val="single" w:sz="4" w:space="0" w:color="auto"/>
              <w:right w:val="single" w:sz="4" w:space="0" w:color="auto"/>
            </w:tcBorders>
            <w:hideMark/>
          </w:tcPr>
          <w:p w:rsidR="003D120D" w:rsidRPr="00103F02" w:rsidRDefault="003D120D" w:rsidP="003D120D">
            <w:pPr>
              <w:spacing w:line="312" w:lineRule="auto"/>
              <w:jc w:val="center"/>
              <w:rPr>
                <w:sz w:val="28"/>
                <w:szCs w:val="28"/>
                <w:lang w:val="en-US"/>
              </w:rPr>
            </w:pPr>
            <w:r w:rsidRPr="00103F02">
              <w:rPr>
                <w:sz w:val="28"/>
                <w:szCs w:val="28"/>
                <w:lang w:val="en-US"/>
              </w:rPr>
              <w:t>8</w:t>
            </w:r>
          </w:p>
        </w:tc>
        <w:tc>
          <w:tcPr>
            <w:tcW w:w="1276" w:type="dxa"/>
            <w:tcBorders>
              <w:top w:val="single" w:sz="4" w:space="0" w:color="auto"/>
              <w:left w:val="single" w:sz="4" w:space="0" w:color="auto"/>
              <w:bottom w:val="single" w:sz="4" w:space="0" w:color="auto"/>
              <w:right w:val="single" w:sz="4" w:space="0" w:color="auto"/>
            </w:tcBorders>
            <w:hideMark/>
          </w:tcPr>
          <w:p w:rsidR="003D120D" w:rsidRPr="00103F02" w:rsidRDefault="003D120D" w:rsidP="003D120D">
            <w:pPr>
              <w:spacing w:line="312" w:lineRule="auto"/>
              <w:rPr>
                <w:sz w:val="28"/>
                <w:szCs w:val="28"/>
              </w:rPr>
            </w:pPr>
            <w:r w:rsidRPr="00103F02">
              <w:rPr>
                <w:sz w:val="28"/>
                <w:szCs w:val="28"/>
              </w:rPr>
              <w:t>Cs-137</w:t>
            </w:r>
          </w:p>
        </w:tc>
        <w:tc>
          <w:tcPr>
            <w:tcW w:w="918" w:type="dxa"/>
            <w:tcBorders>
              <w:top w:val="single" w:sz="4" w:space="0" w:color="auto"/>
              <w:left w:val="single" w:sz="4" w:space="0" w:color="auto"/>
              <w:bottom w:val="single" w:sz="4" w:space="0" w:color="auto"/>
              <w:right w:val="single" w:sz="4" w:space="0" w:color="auto"/>
            </w:tcBorders>
            <w:hideMark/>
          </w:tcPr>
          <w:p w:rsidR="003D120D" w:rsidRPr="00103F02" w:rsidRDefault="003D120D" w:rsidP="003D120D">
            <w:pPr>
              <w:spacing w:line="312" w:lineRule="auto"/>
              <w:jc w:val="center"/>
              <w:rPr>
                <w:sz w:val="28"/>
                <w:szCs w:val="28"/>
              </w:rPr>
            </w:pPr>
            <w:r w:rsidRPr="00103F02">
              <w:rPr>
                <w:sz w:val="28"/>
                <w:szCs w:val="28"/>
              </w:rPr>
              <w:t>2</w:t>
            </w:r>
          </w:p>
        </w:tc>
        <w:tc>
          <w:tcPr>
            <w:tcW w:w="1237" w:type="dxa"/>
            <w:tcBorders>
              <w:top w:val="single" w:sz="4" w:space="0" w:color="auto"/>
              <w:left w:val="single" w:sz="4" w:space="0" w:color="auto"/>
              <w:bottom w:val="single" w:sz="4" w:space="0" w:color="auto"/>
              <w:right w:val="single" w:sz="4" w:space="0" w:color="auto"/>
            </w:tcBorders>
            <w:hideMark/>
          </w:tcPr>
          <w:p w:rsidR="003D120D" w:rsidRPr="00103F02" w:rsidRDefault="003D120D" w:rsidP="003D120D">
            <w:pPr>
              <w:spacing w:line="312" w:lineRule="auto"/>
              <w:jc w:val="center"/>
              <w:rPr>
                <w:sz w:val="28"/>
                <w:szCs w:val="28"/>
              </w:rPr>
            </w:pPr>
            <w:r w:rsidRPr="00103F02">
              <w:rPr>
                <w:sz w:val="28"/>
                <w:szCs w:val="28"/>
              </w:rPr>
              <w:t>20 mCi</w:t>
            </w:r>
          </w:p>
        </w:tc>
        <w:tc>
          <w:tcPr>
            <w:tcW w:w="1531" w:type="dxa"/>
            <w:tcBorders>
              <w:top w:val="single" w:sz="4" w:space="0" w:color="auto"/>
              <w:left w:val="single" w:sz="4" w:space="0" w:color="auto"/>
              <w:bottom w:val="single" w:sz="4" w:space="0" w:color="auto"/>
              <w:right w:val="single" w:sz="4" w:space="0" w:color="auto"/>
            </w:tcBorders>
            <w:hideMark/>
          </w:tcPr>
          <w:p w:rsidR="003D120D" w:rsidRPr="00103F02" w:rsidRDefault="003D120D" w:rsidP="003D120D">
            <w:pPr>
              <w:spacing w:line="312" w:lineRule="auto"/>
              <w:jc w:val="center"/>
              <w:rPr>
                <w:sz w:val="28"/>
                <w:szCs w:val="28"/>
              </w:rPr>
            </w:pPr>
            <w:r w:rsidRPr="00103F02">
              <w:rPr>
                <w:sz w:val="28"/>
                <w:szCs w:val="28"/>
              </w:rPr>
              <w:t>Đang được lưu giữ tại kho nguồn của NDE</w:t>
            </w:r>
          </w:p>
        </w:tc>
        <w:tc>
          <w:tcPr>
            <w:tcW w:w="1492" w:type="dxa"/>
            <w:tcBorders>
              <w:top w:val="single" w:sz="4" w:space="0" w:color="auto"/>
              <w:left w:val="single" w:sz="4" w:space="0" w:color="auto"/>
              <w:bottom w:val="single" w:sz="4" w:space="0" w:color="auto"/>
              <w:right w:val="single" w:sz="4" w:space="0" w:color="auto"/>
            </w:tcBorders>
            <w:hideMark/>
          </w:tcPr>
          <w:p w:rsidR="003D120D" w:rsidRPr="00103F02" w:rsidRDefault="003D120D" w:rsidP="003D120D">
            <w:pPr>
              <w:spacing w:line="312" w:lineRule="auto"/>
              <w:jc w:val="center"/>
              <w:rPr>
                <w:sz w:val="28"/>
                <w:szCs w:val="28"/>
              </w:rPr>
            </w:pPr>
            <w:r w:rsidRPr="00103F02">
              <w:rPr>
                <w:sz w:val="28"/>
                <w:szCs w:val="28"/>
              </w:rPr>
              <w:t>Đã khai báo với Cục ATBXHN</w:t>
            </w:r>
          </w:p>
        </w:tc>
        <w:tc>
          <w:tcPr>
            <w:tcW w:w="1814" w:type="dxa"/>
            <w:tcBorders>
              <w:top w:val="single" w:sz="4" w:space="0" w:color="auto"/>
              <w:left w:val="single" w:sz="4" w:space="0" w:color="auto"/>
              <w:bottom w:val="single" w:sz="4" w:space="0" w:color="auto"/>
              <w:right w:val="single" w:sz="4" w:space="0" w:color="auto"/>
            </w:tcBorders>
            <w:hideMark/>
          </w:tcPr>
          <w:p w:rsidR="003D120D" w:rsidRPr="00103F02" w:rsidRDefault="003D120D" w:rsidP="003D120D">
            <w:pPr>
              <w:spacing w:line="312" w:lineRule="auto"/>
              <w:jc w:val="center"/>
              <w:rPr>
                <w:sz w:val="28"/>
                <w:szCs w:val="28"/>
              </w:rPr>
            </w:pPr>
            <w:r w:rsidRPr="00103F02">
              <w:rPr>
                <w:sz w:val="28"/>
                <w:szCs w:val="28"/>
              </w:rPr>
              <w:t>Công ty CP Cơ điện và xây dựng Việt Nam</w:t>
            </w:r>
          </w:p>
        </w:tc>
      </w:tr>
      <w:tr w:rsidR="003D120D" w:rsidRPr="00103F02" w:rsidTr="006B49FE">
        <w:trPr>
          <w:trHeight w:val="648"/>
        </w:trPr>
        <w:tc>
          <w:tcPr>
            <w:tcW w:w="680" w:type="dxa"/>
            <w:tcBorders>
              <w:top w:val="single" w:sz="4" w:space="0" w:color="auto"/>
              <w:left w:val="single" w:sz="4" w:space="0" w:color="auto"/>
              <w:bottom w:val="single" w:sz="4" w:space="0" w:color="auto"/>
              <w:right w:val="single" w:sz="4" w:space="0" w:color="auto"/>
            </w:tcBorders>
            <w:hideMark/>
          </w:tcPr>
          <w:p w:rsidR="003D120D" w:rsidRPr="00103F02" w:rsidRDefault="003D120D" w:rsidP="003D120D">
            <w:pPr>
              <w:spacing w:line="312" w:lineRule="auto"/>
              <w:jc w:val="center"/>
              <w:rPr>
                <w:sz w:val="28"/>
                <w:szCs w:val="28"/>
                <w:lang w:val="en-US"/>
              </w:rPr>
            </w:pPr>
            <w:r w:rsidRPr="00103F02">
              <w:rPr>
                <w:sz w:val="28"/>
                <w:szCs w:val="28"/>
                <w:lang w:val="en-US"/>
              </w:rPr>
              <w:t>9</w:t>
            </w:r>
          </w:p>
        </w:tc>
        <w:tc>
          <w:tcPr>
            <w:tcW w:w="1276" w:type="dxa"/>
            <w:tcBorders>
              <w:top w:val="single" w:sz="4" w:space="0" w:color="auto"/>
              <w:left w:val="single" w:sz="4" w:space="0" w:color="auto"/>
              <w:bottom w:val="single" w:sz="4" w:space="0" w:color="auto"/>
              <w:right w:val="single" w:sz="4" w:space="0" w:color="auto"/>
            </w:tcBorders>
            <w:hideMark/>
          </w:tcPr>
          <w:p w:rsidR="003D120D" w:rsidRPr="00103F02" w:rsidRDefault="003D120D" w:rsidP="003D120D">
            <w:pPr>
              <w:spacing w:line="312" w:lineRule="auto"/>
              <w:rPr>
                <w:sz w:val="28"/>
                <w:szCs w:val="28"/>
              </w:rPr>
            </w:pPr>
            <w:r w:rsidRPr="00103F02">
              <w:rPr>
                <w:sz w:val="28"/>
                <w:szCs w:val="28"/>
              </w:rPr>
              <w:t>Am-241:Be</w:t>
            </w:r>
          </w:p>
        </w:tc>
        <w:tc>
          <w:tcPr>
            <w:tcW w:w="918" w:type="dxa"/>
            <w:tcBorders>
              <w:top w:val="single" w:sz="4" w:space="0" w:color="auto"/>
              <w:left w:val="single" w:sz="4" w:space="0" w:color="auto"/>
              <w:bottom w:val="single" w:sz="4" w:space="0" w:color="auto"/>
              <w:right w:val="single" w:sz="4" w:space="0" w:color="auto"/>
            </w:tcBorders>
            <w:hideMark/>
          </w:tcPr>
          <w:p w:rsidR="003D120D" w:rsidRPr="00103F02" w:rsidRDefault="003D120D" w:rsidP="003D120D">
            <w:pPr>
              <w:spacing w:line="312" w:lineRule="auto"/>
              <w:jc w:val="center"/>
              <w:rPr>
                <w:sz w:val="28"/>
                <w:szCs w:val="28"/>
              </w:rPr>
            </w:pPr>
            <w:r w:rsidRPr="00103F02">
              <w:rPr>
                <w:sz w:val="28"/>
                <w:szCs w:val="28"/>
              </w:rPr>
              <w:t>1</w:t>
            </w:r>
          </w:p>
        </w:tc>
        <w:tc>
          <w:tcPr>
            <w:tcW w:w="1237" w:type="dxa"/>
            <w:tcBorders>
              <w:top w:val="single" w:sz="4" w:space="0" w:color="auto"/>
              <w:left w:val="single" w:sz="4" w:space="0" w:color="auto"/>
              <w:bottom w:val="single" w:sz="4" w:space="0" w:color="auto"/>
              <w:right w:val="single" w:sz="4" w:space="0" w:color="auto"/>
            </w:tcBorders>
            <w:hideMark/>
          </w:tcPr>
          <w:p w:rsidR="003D120D" w:rsidRPr="00103F02" w:rsidRDefault="003D120D" w:rsidP="003D120D">
            <w:pPr>
              <w:spacing w:line="312" w:lineRule="auto"/>
              <w:jc w:val="center"/>
              <w:rPr>
                <w:sz w:val="28"/>
                <w:szCs w:val="28"/>
              </w:rPr>
            </w:pPr>
            <w:r w:rsidRPr="00103F02">
              <w:rPr>
                <w:sz w:val="28"/>
                <w:szCs w:val="28"/>
              </w:rPr>
              <w:t>40 mCi</w:t>
            </w:r>
          </w:p>
        </w:tc>
        <w:tc>
          <w:tcPr>
            <w:tcW w:w="1531" w:type="dxa"/>
            <w:tcBorders>
              <w:top w:val="single" w:sz="4" w:space="0" w:color="auto"/>
              <w:left w:val="single" w:sz="4" w:space="0" w:color="auto"/>
              <w:bottom w:val="single" w:sz="4" w:space="0" w:color="auto"/>
              <w:right w:val="single" w:sz="4" w:space="0" w:color="auto"/>
            </w:tcBorders>
            <w:hideMark/>
          </w:tcPr>
          <w:p w:rsidR="003D120D" w:rsidRPr="00103F02" w:rsidRDefault="003D120D" w:rsidP="003D120D">
            <w:pPr>
              <w:spacing w:line="312" w:lineRule="auto"/>
              <w:jc w:val="center"/>
              <w:rPr>
                <w:sz w:val="28"/>
                <w:szCs w:val="28"/>
              </w:rPr>
            </w:pPr>
            <w:r w:rsidRPr="00103F02">
              <w:rPr>
                <w:sz w:val="28"/>
                <w:szCs w:val="28"/>
              </w:rPr>
              <w:t>Đang được lưu giữ tại kho nguồn của NDE</w:t>
            </w:r>
          </w:p>
        </w:tc>
        <w:tc>
          <w:tcPr>
            <w:tcW w:w="1492" w:type="dxa"/>
            <w:tcBorders>
              <w:top w:val="single" w:sz="4" w:space="0" w:color="auto"/>
              <w:left w:val="single" w:sz="4" w:space="0" w:color="auto"/>
              <w:bottom w:val="single" w:sz="4" w:space="0" w:color="auto"/>
              <w:right w:val="single" w:sz="4" w:space="0" w:color="auto"/>
            </w:tcBorders>
            <w:hideMark/>
          </w:tcPr>
          <w:p w:rsidR="003D120D" w:rsidRPr="00103F02" w:rsidRDefault="003D120D" w:rsidP="003D120D">
            <w:pPr>
              <w:spacing w:line="312" w:lineRule="auto"/>
              <w:jc w:val="center"/>
              <w:rPr>
                <w:sz w:val="28"/>
                <w:szCs w:val="28"/>
              </w:rPr>
            </w:pPr>
            <w:r w:rsidRPr="00103F02">
              <w:rPr>
                <w:sz w:val="28"/>
                <w:szCs w:val="28"/>
              </w:rPr>
              <w:t>Đã khai báo với Cục ATBXHN</w:t>
            </w:r>
          </w:p>
        </w:tc>
        <w:tc>
          <w:tcPr>
            <w:tcW w:w="1814" w:type="dxa"/>
            <w:tcBorders>
              <w:top w:val="single" w:sz="4" w:space="0" w:color="auto"/>
              <w:left w:val="single" w:sz="4" w:space="0" w:color="auto"/>
              <w:bottom w:val="single" w:sz="4" w:space="0" w:color="auto"/>
              <w:right w:val="single" w:sz="4" w:space="0" w:color="auto"/>
            </w:tcBorders>
            <w:hideMark/>
          </w:tcPr>
          <w:p w:rsidR="003D120D" w:rsidRPr="00103F02" w:rsidRDefault="003D120D" w:rsidP="003D120D">
            <w:pPr>
              <w:spacing w:line="312" w:lineRule="auto"/>
              <w:jc w:val="center"/>
              <w:rPr>
                <w:sz w:val="28"/>
                <w:szCs w:val="28"/>
              </w:rPr>
            </w:pPr>
            <w:r w:rsidRPr="00103F02">
              <w:rPr>
                <w:sz w:val="28"/>
                <w:szCs w:val="28"/>
              </w:rPr>
              <w:t>Công ty CP Cơ điện và xây dựng Việt Nam</w:t>
            </w:r>
          </w:p>
        </w:tc>
      </w:tr>
      <w:tr w:rsidR="003D120D" w:rsidRPr="00103F02" w:rsidTr="006B49FE">
        <w:tc>
          <w:tcPr>
            <w:tcW w:w="680" w:type="dxa"/>
            <w:tcBorders>
              <w:top w:val="single" w:sz="4" w:space="0" w:color="auto"/>
              <w:left w:val="single" w:sz="4" w:space="0" w:color="auto"/>
              <w:bottom w:val="single" w:sz="4" w:space="0" w:color="auto"/>
              <w:right w:val="single" w:sz="4" w:space="0" w:color="auto"/>
            </w:tcBorders>
            <w:hideMark/>
          </w:tcPr>
          <w:p w:rsidR="003D120D" w:rsidRPr="00103F02" w:rsidRDefault="003D120D" w:rsidP="003D120D">
            <w:pPr>
              <w:spacing w:line="312" w:lineRule="auto"/>
              <w:jc w:val="center"/>
              <w:rPr>
                <w:sz w:val="28"/>
                <w:szCs w:val="28"/>
                <w:lang w:val="en-US"/>
              </w:rPr>
            </w:pPr>
            <w:r w:rsidRPr="00103F02">
              <w:rPr>
                <w:sz w:val="28"/>
                <w:szCs w:val="28"/>
                <w:lang w:val="en-US"/>
              </w:rPr>
              <w:t>10</w:t>
            </w:r>
          </w:p>
        </w:tc>
        <w:tc>
          <w:tcPr>
            <w:tcW w:w="1276" w:type="dxa"/>
            <w:tcBorders>
              <w:top w:val="single" w:sz="4" w:space="0" w:color="auto"/>
              <w:left w:val="single" w:sz="4" w:space="0" w:color="auto"/>
              <w:bottom w:val="single" w:sz="4" w:space="0" w:color="auto"/>
              <w:right w:val="single" w:sz="4" w:space="0" w:color="auto"/>
            </w:tcBorders>
            <w:hideMark/>
          </w:tcPr>
          <w:p w:rsidR="003D120D" w:rsidRPr="00103F02" w:rsidRDefault="003D120D" w:rsidP="003D120D">
            <w:pPr>
              <w:spacing w:line="312" w:lineRule="auto"/>
              <w:rPr>
                <w:sz w:val="28"/>
                <w:szCs w:val="28"/>
              </w:rPr>
            </w:pPr>
            <w:r w:rsidRPr="00103F02">
              <w:rPr>
                <w:sz w:val="28"/>
                <w:szCs w:val="28"/>
              </w:rPr>
              <w:t>Cf-252</w:t>
            </w:r>
          </w:p>
        </w:tc>
        <w:tc>
          <w:tcPr>
            <w:tcW w:w="918" w:type="dxa"/>
            <w:tcBorders>
              <w:top w:val="single" w:sz="4" w:space="0" w:color="auto"/>
              <w:left w:val="single" w:sz="4" w:space="0" w:color="auto"/>
              <w:bottom w:val="single" w:sz="4" w:space="0" w:color="auto"/>
              <w:right w:val="single" w:sz="4" w:space="0" w:color="auto"/>
            </w:tcBorders>
            <w:hideMark/>
          </w:tcPr>
          <w:p w:rsidR="003D120D" w:rsidRPr="00103F02" w:rsidRDefault="003D120D" w:rsidP="003D120D">
            <w:pPr>
              <w:spacing w:line="312" w:lineRule="auto"/>
              <w:jc w:val="center"/>
              <w:rPr>
                <w:sz w:val="28"/>
                <w:szCs w:val="28"/>
              </w:rPr>
            </w:pPr>
            <w:r w:rsidRPr="00103F02">
              <w:rPr>
                <w:sz w:val="28"/>
                <w:szCs w:val="28"/>
              </w:rPr>
              <w:t>1</w:t>
            </w:r>
          </w:p>
        </w:tc>
        <w:tc>
          <w:tcPr>
            <w:tcW w:w="1237" w:type="dxa"/>
            <w:tcBorders>
              <w:top w:val="single" w:sz="4" w:space="0" w:color="auto"/>
              <w:left w:val="single" w:sz="4" w:space="0" w:color="auto"/>
              <w:bottom w:val="single" w:sz="4" w:space="0" w:color="auto"/>
              <w:right w:val="single" w:sz="4" w:space="0" w:color="auto"/>
            </w:tcBorders>
            <w:hideMark/>
          </w:tcPr>
          <w:p w:rsidR="003D120D" w:rsidRPr="00103F02" w:rsidRDefault="003D120D" w:rsidP="003D120D">
            <w:pPr>
              <w:spacing w:line="312" w:lineRule="auto"/>
              <w:jc w:val="center"/>
              <w:rPr>
                <w:sz w:val="28"/>
                <w:szCs w:val="28"/>
              </w:rPr>
            </w:pPr>
            <w:r w:rsidRPr="00103F02">
              <w:rPr>
                <w:sz w:val="28"/>
                <w:szCs w:val="28"/>
              </w:rPr>
              <w:t>40 mCi</w:t>
            </w:r>
          </w:p>
        </w:tc>
        <w:tc>
          <w:tcPr>
            <w:tcW w:w="1531" w:type="dxa"/>
            <w:tcBorders>
              <w:top w:val="single" w:sz="4" w:space="0" w:color="auto"/>
              <w:left w:val="single" w:sz="4" w:space="0" w:color="auto"/>
              <w:bottom w:val="single" w:sz="4" w:space="0" w:color="auto"/>
              <w:right w:val="single" w:sz="4" w:space="0" w:color="auto"/>
            </w:tcBorders>
            <w:hideMark/>
          </w:tcPr>
          <w:p w:rsidR="003D120D" w:rsidRPr="00103F02" w:rsidRDefault="003D120D" w:rsidP="003D120D">
            <w:pPr>
              <w:spacing w:line="312" w:lineRule="auto"/>
              <w:jc w:val="center"/>
              <w:rPr>
                <w:sz w:val="28"/>
                <w:szCs w:val="28"/>
              </w:rPr>
            </w:pPr>
            <w:r w:rsidRPr="00103F02">
              <w:rPr>
                <w:sz w:val="28"/>
                <w:szCs w:val="28"/>
              </w:rPr>
              <w:t>Đang được lưu giữ tại kho nguồn của NDE</w:t>
            </w:r>
          </w:p>
        </w:tc>
        <w:tc>
          <w:tcPr>
            <w:tcW w:w="1492" w:type="dxa"/>
            <w:tcBorders>
              <w:top w:val="single" w:sz="4" w:space="0" w:color="auto"/>
              <w:left w:val="single" w:sz="4" w:space="0" w:color="auto"/>
              <w:bottom w:val="single" w:sz="4" w:space="0" w:color="auto"/>
              <w:right w:val="single" w:sz="4" w:space="0" w:color="auto"/>
            </w:tcBorders>
            <w:hideMark/>
          </w:tcPr>
          <w:p w:rsidR="003D120D" w:rsidRPr="00103F02" w:rsidRDefault="003D120D" w:rsidP="003D120D">
            <w:pPr>
              <w:spacing w:line="312" w:lineRule="auto"/>
              <w:jc w:val="center"/>
              <w:rPr>
                <w:sz w:val="28"/>
                <w:szCs w:val="28"/>
              </w:rPr>
            </w:pPr>
            <w:r w:rsidRPr="00103F02">
              <w:rPr>
                <w:sz w:val="28"/>
                <w:szCs w:val="28"/>
              </w:rPr>
              <w:t>Đã khai báo với Cục ATBXHN</w:t>
            </w:r>
          </w:p>
        </w:tc>
        <w:tc>
          <w:tcPr>
            <w:tcW w:w="1814" w:type="dxa"/>
            <w:tcBorders>
              <w:top w:val="single" w:sz="4" w:space="0" w:color="auto"/>
              <w:left w:val="single" w:sz="4" w:space="0" w:color="auto"/>
              <w:bottom w:val="single" w:sz="4" w:space="0" w:color="auto"/>
              <w:right w:val="single" w:sz="4" w:space="0" w:color="auto"/>
            </w:tcBorders>
            <w:hideMark/>
          </w:tcPr>
          <w:p w:rsidR="003D120D" w:rsidRPr="00103F02" w:rsidRDefault="003D120D" w:rsidP="003D120D">
            <w:pPr>
              <w:spacing w:line="312" w:lineRule="auto"/>
              <w:jc w:val="center"/>
              <w:rPr>
                <w:sz w:val="28"/>
                <w:szCs w:val="28"/>
              </w:rPr>
            </w:pPr>
            <w:r w:rsidRPr="00103F02">
              <w:rPr>
                <w:sz w:val="28"/>
                <w:szCs w:val="28"/>
              </w:rPr>
              <w:t>Công ty CP Cơ điện và xây dựng Việt Nam</w:t>
            </w:r>
          </w:p>
        </w:tc>
      </w:tr>
      <w:tr w:rsidR="003D120D" w:rsidRPr="00103F02" w:rsidTr="006B49FE">
        <w:tc>
          <w:tcPr>
            <w:tcW w:w="680" w:type="dxa"/>
            <w:tcBorders>
              <w:top w:val="single" w:sz="4" w:space="0" w:color="auto"/>
              <w:left w:val="single" w:sz="4" w:space="0" w:color="auto"/>
              <w:bottom w:val="single" w:sz="4" w:space="0" w:color="auto"/>
              <w:right w:val="single" w:sz="4" w:space="0" w:color="auto"/>
            </w:tcBorders>
            <w:hideMark/>
          </w:tcPr>
          <w:p w:rsidR="003D120D" w:rsidRPr="00103F02" w:rsidRDefault="003D120D" w:rsidP="003D120D">
            <w:pPr>
              <w:spacing w:line="312" w:lineRule="auto"/>
              <w:jc w:val="center"/>
              <w:rPr>
                <w:sz w:val="28"/>
                <w:szCs w:val="28"/>
                <w:lang w:val="en-US"/>
              </w:rPr>
            </w:pPr>
            <w:r w:rsidRPr="00103F02">
              <w:rPr>
                <w:sz w:val="28"/>
                <w:szCs w:val="28"/>
                <w:lang w:val="en-US"/>
              </w:rPr>
              <w:t>11</w:t>
            </w:r>
          </w:p>
        </w:tc>
        <w:tc>
          <w:tcPr>
            <w:tcW w:w="1276" w:type="dxa"/>
            <w:tcBorders>
              <w:top w:val="single" w:sz="4" w:space="0" w:color="auto"/>
              <w:left w:val="single" w:sz="4" w:space="0" w:color="auto"/>
              <w:bottom w:val="single" w:sz="4" w:space="0" w:color="auto"/>
              <w:right w:val="single" w:sz="4" w:space="0" w:color="auto"/>
            </w:tcBorders>
            <w:hideMark/>
          </w:tcPr>
          <w:p w:rsidR="003D120D" w:rsidRPr="00103F02" w:rsidRDefault="003D120D" w:rsidP="003D120D">
            <w:pPr>
              <w:spacing w:line="312" w:lineRule="auto"/>
              <w:rPr>
                <w:sz w:val="28"/>
                <w:szCs w:val="28"/>
                <w:lang w:val="en-US"/>
              </w:rPr>
            </w:pPr>
            <w:r w:rsidRPr="00103F02">
              <w:rPr>
                <w:sz w:val="28"/>
                <w:szCs w:val="28"/>
              </w:rPr>
              <w:t>D.U</w:t>
            </w:r>
            <w:r w:rsidRPr="00103F02">
              <w:rPr>
                <w:sz w:val="28"/>
                <w:szCs w:val="28"/>
                <w:lang w:val="en-US"/>
              </w:rPr>
              <w:t xml:space="preserve"> (vỏ thiết bị chụp ảnh)</w:t>
            </w:r>
          </w:p>
        </w:tc>
        <w:tc>
          <w:tcPr>
            <w:tcW w:w="918" w:type="dxa"/>
            <w:tcBorders>
              <w:top w:val="single" w:sz="4" w:space="0" w:color="auto"/>
              <w:left w:val="single" w:sz="4" w:space="0" w:color="auto"/>
              <w:bottom w:val="single" w:sz="4" w:space="0" w:color="auto"/>
              <w:right w:val="single" w:sz="4" w:space="0" w:color="auto"/>
            </w:tcBorders>
            <w:hideMark/>
          </w:tcPr>
          <w:p w:rsidR="003D120D" w:rsidRPr="00103F02" w:rsidRDefault="003D120D" w:rsidP="003D120D">
            <w:pPr>
              <w:spacing w:line="312" w:lineRule="auto"/>
              <w:jc w:val="center"/>
              <w:rPr>
                <w:sz w:val="28"/>
                <w:szCs w:val="28"/>
                <w:lang w:val="en-US"/>
              </w:rPr>
            </w:pPr>
            <w:r w:rsidRPr="00103F02">
              <w:rPr>
                <w:sz w:val="28"/>
                <w:szCs w:val="28"/>
                <w:lang w:val="en-US"/>
              </w:rPr>
              <w:t>1</w:t>
            </w:r>
          </w:p>
        </w:tc>
        <w:tc>
          <w:tcPr>
            <w:tcW w:w="1237" w:type="dxa"/>
            <w:tcBorders>
              <w:top w:val="single" w:sz="4" w:space="0" w:color="auto"/>
              <w:left w:val="single" w:sz="4" w:space="0" w:color="auto"/>
              <w:bottom w:val="single" w:sz="4" w:space="0" w:color="auto"/>
              <w:right w:val="single" w:sz="4" w:space="0" w:color="auto"/>
            </w:tcBorders>
            <w:hideMark/>
          </w:tcPr>
          <w:p w:rsidR="003D120D" w:rsidRPr="00103F02" w:rsidRDefault="003D120D" w:rsidP="003D120D">
            <w:pPr>
              <w:spacing w:line="312" w:lineRule="auto"/>
              <w:jc w:val="center"/>
              <w:rPr>
                <w:sz w:val="28"/>
                <w:szCs w:val="28"/>
                <w:lang w:val="en-US"/>
              </w:rPr>
            </w:pPr>
            <w:r w:rsidRPr="00103F02">
              <w:rPr>
                <w:sz w:val="28"/>
                <w:szCs w:val="28"/>
                <w:lang w:val="en-US"/>
              </w:rPr>
              <w:t>N/A</w:t>
            </w:r>
          </w:p>
        </w:tc>
        <w:tc>
          <w:tcPr>
            <w:tcW w:w="1531" w:type="dxa"/>
            <w:tcBorders>
              <w:top w:val="single" w:sz="4" w:space="0" w:color="auto"/>
              <w:left w:val="single" w:sz="4" w:space="0" w:color="auto"/>
              <w:bottom w:val="single" w:sz="4" w:space="0" w:color="auto"/>
              <w:right w:val="single" w:sz="4" w:space="0" w:color="auto"/>
            </w:tcBorders>
            <w:hideMark/>
          </w:tcPr>
          <w:p w:rsidR="003D120D" w:rsidRPr="00103F02" w:rsidRDefault="003D120D" w:rsidP="003D120D">
            <w:pPr>
              <w:spacing w:line="312" w:lineRule="auto"/>
              <w:jc w:val="center"/>
              <w:rPr>
                <w:sz w:val="28"/>
                <w:szCs w:val="28"/>
              </w:rPr>
            </w:pPr>
            <w:r w:rsidRPr="00103F02">
              <w:rPr>
                <w:sz w:val="28"/>
                <w:szCs w:val="28"/>
              </w:rPr>
              <w:t>Đang được lưu giữ tại kho nguồn của NDE</w:t>
            </w:r>
          </w:p>
        </w:tc>
        <w:tc>
          <w:tcPr>
            <w:tcW w:w="1492" w:type="dxa"/>
            <w:tcBorders>
              <w:top w:val="single" w:sz="4" w:space="0" w:color="auto"/>
              <w:left w:val="single" w:sz="4" w:space="0" w:color="auto"/>
              <w:bottom w:val="single" w:sz="4" w:space="0" w:color="auto"/>
              <w:right w:val="single" w:sz="4" w:space="0" w:color="auto"/>
            </w:tcBorders>
            <w:hideMark/>
          </w:tcPr>
          <w:p w:rsidR="003D120D" w:rsidRPr="00103F02" w:rsidRDefault="003D120D" w:rsidP="003D120D">
            <w:pPr>
              <w:spacing w:line="312" w:lineRule="auto"/>
              <w:jc w:val="center"/>
              <w:rPr>
                <w:sz w:val="28"/>
                <w:szCs w:val="28"/>
              </w:rPr>
            </w:pPr>
            <w:r w:rsidRPr="00103F02">
              <w:rPr>
                <w:sz w:val="28"/>
                <w:szCs w:val="28"/>
              </w:rPr>
              <w:t>Đã khai báo với Cục ATBXHN</w:t>
            </w:r>
          </w:p>
        </w:tc>
        <w:tc>
          <w:tcPr>
            <w:tcW w:w="1814" w:type="dxa"/>
            <w:tcBorders>
              <w:top w:val="single" w:sz="4" w:space="0" w:color="auto"/>
              <w:left w:val="single" w:sz="4" w:space="0" w:color="auto"/>
              <w:bottom w:val="single" w:sz="4" w:space="0" w:color="auto"/>
              <w:right w:val="single" w:sz="4" w:space="0" w:color="auto"/>
            </w:tcBorders>
            <w:hideMark/>
          </w:tcPr>
          <w:p w:rsidR="003D120D" w:rsidRPr="00103F02" w:rsidRDefault="003D120D" w:rsidP="003D120D">
            <w:pPr>
              <w:spacing w:line="312" w:lineRule="auto"/>
              <w:jc w:val="center"/>
              <w:rPr>
                <w:sz w:val="28"/>
                <w:szCs w:val="28"/>
              </w:rPr>
            </w:pPr>
            <w:r w:rsidRPr="00103F02">
              <w:rPr>
                <w:sz w:val="28"/>
                <w:szCs w:val="28"/>
              </w:rPr>
              <w:t>Công ty NEADMTV</w:t>
            </w:r>
          </w:p>
        </w:tc>
      </w:tr>
      <w:tr w:rsidR="003D120D" w:rsidRPr="00103F02" w:rsidTr="006B49FE">
        <w:tc>
          <w:tcPr>
            <w:tcW w:w="680" w:type="dxa"/>
            <w:tcBorders>
              <w:top w:val="single" w:sz="4" w:space="0" w:color="auto"/>
              <w:left w:val="single" w:sz="4" w:space="0" w:color="auto"/>
              <w:bottom w:val="single" w:sz="4" w:space="0" w:color="auto"/>
              <w:right w:val="single" w:sz="4" w:space="0" w:color="auto"/>
            </w:tcBorders>
            <w:hideMark/>
          </w:tcPr>
          <w:p w:rsidR="003D120D" w:rsidRPr="00103F02" w:rsidRDefault="003D120D" w:rsidP="003D120D">
            <w:pPr>
              <w:spacing w:line="312" w:lineRule="auto"/>
              <w:jc w:val="center"/>
              <w:rPr>
                <w:sz w:val="28"/>
                <w:szCs w:val="28"/>
                <w:lang w:val="en-US"/>
              </w:rPr>
            </w:pPr>
            <w:r w:rsidRPr="00103F02">
              <w:rPr>
                <w:sz w:val="28"/>
                <w:szCs w:val="28"/>
                <w:lang w:val="en-US"/>
              </w:rPr>
              <w:t>12</w:t>
            </w:r>
          </w:p>
        </w:tc>
        <w:tc>
          <w:tcPr>
            <w:tcW w:w="1276" w:type="dxa"/>
            <w:tcBorders>
              <w:top w:val="single" w:sz="4" w:space="0" w:color="auto"/>
              <w:left w:val="single" w:sz="4" w:space="0" w:color="auto"/>
              <w:bottom w:val="single" w:sz="4" w:space="0" w:color="auto"/>
              <w:right w:val="single" w:sz="4" w:space="0" w:color="auto"/>
            </w:tcBorders>
            <w:hideMark/>
          </w:tcPr>
          <w:p w:rsidR="003D120D" w:rsidRPr="00103F02" w:rsidRDefault="003D120D" w:rsidP="003D120D">
            <w:pPr>
              <w:spacing w:line="312" w:lineRule="auto"/>
              <w:rPr>
                <w:sz w:val="28"/>
                <w:szCs w:val="28"/>
              </w:rPr>
            </w:pPr>
            <w:r w:rsidRPr="00103F02">
              <w:rPr>
                <w:sz w:val="28"/>
                <w:szCs w:val="28"/>
              </w:rPr>
              <w:t>Co-60/D.U</w:t>
            </w:r>
          </w:p>
        </w:tc>
        <w:tc>
          <w:tcPr>
            <w:tcW w:w="918" w:type="dxa"/>
            <w:tcBorders>
              <w:top w:val="single" w:sz="4" w:space="0" w:color="auto"/>
              <w:left w:val="single" w:sz="4" w:space="0" w:color="auto"/>
              <w:bottom w:val="single" w:sz="4" w:space="0" w:color="auto"/>
              <w:right w:val="single" w:sz="4" w:space="0" w:color="auto"/>
            </w:tcBorders>
            <w:hideMark/>
          </w:tcPr>
          <w:p w:rsidR="003D120D" w:rsidRPr="00103F02" w:rsidRDefault="003D120D" w:rsidP="003D120D">
            <w:pPr>
              <w:spacing w:line="312" w:lineRule="auto"/>
              <w:jc w:val="center"/>
              <w:rPr>
                <w:sz w:val="28"/>
                <w:szCs w:val="28"/>
                <w:lang w:val="en-US"/>
              </w:rPr>
            </w:pPr>
            <w:r w:rsidRPr="00103F02">
              <w:rPr>
                <w:sz w:val="28"/>
                <w:szCs w:val="28"/>
                <w:lang w:val="en-US"/>
              </w:rPr>
              <w:t>1</w:t>
            </w:r>
          </w:p>
        </w:tc>
        <w:tc>
          <w:tcPr>
            <w:tcW w:w="1237" w:type="dxa"/>
            <w:tcBorders>
              <w:top w:val="single" w:sz="4" w:space="0" w:color="auto"/>
              <w:left w:val="single" w:sz="4" w:space="0" w:color="auto"/>
              <w:bottom w:val="single" w:sz="4" w:space="0" w:color="auto"/>
              <w:right w:val="single" w:sz="4" w:space="0" w:color="auto"/>
            </w:tcBorders>
            <w:hideMark/>
          </w:tcPr>
          <w:p w:rsidR="003D120D" w:rsidRPr="00103F02" w:rsidRDefault="003D120D" w:rsidP="003D120D">
            <w:pPr>
              <w:spacing w:line="312" w:lineRule="auto"/>
              <w:jc w:val="center"/>
              <w:rPr>
                <w:sz w:val="28"/>
                <w:szCs w:val="28"/>
                <w:lang w:val="en-US"/>
              </w:rPr>
            </w:pPr>
            <w:r w:rsidRPr="00103F02">
              <w:rPr>
                <w:sz w:val="28"/>
                <w:szCs w:val="28"/>
                <w:lang w:val="en-US"/>
              </w:rPr>
              <w:t>30,5 Ci</w:t>
            </w:r>
          </w:p>
        </w:tc>
        <w:tc>
          <w:tcPr>
            <w:tcW w:w="1531" w:type="dxa"/>
            <w:tcBorders>
              <w:top w:val="single" w:sz="4" w:space="0" w:color="auto"/>
              <w:left w:val="single" w:sz="4" w:space="0" w:color="auto"/>
              <w:bottom w:val="single" w:sz="4" w:space="0" w:color="auto"/>
              <w:right w:val="single" w:sz="4" w:space="0" w:color="auto"/>
            </w:tcBorders>
            <w:hideMark/>
          </w:tcPr>
          <w:p w:rsidR="003D120D" w:rsidRPr="00103F02" w:rsidRDefault="003D120D" w:rsidP="003D120D">
            <w:pPr>
              <w:spacing w:line="312" w:lineRule="auto"/>
              <w:jc w:val="center"/>
              <w:rPr>
                <w:sz w:val="28"/>
                <w:szCs w:val="28"/>
                <w:lang w:val="en-US"/>
              </w:rPr>
            </w:pPr>
            <w:r w:rsidRPr="00103F02">
              <w:rPr>
                <w:sz w:val="28"/>
                <w:szCs w:val="28"/>
                <w:lang w:val="en-US"/>
              </w:rPr>
              <w:t>Đang sử dụng</w:t>
            </w:r>
          </w:p>
        </w:tc>
        <w:tc>
          <w:tcPr>
            <w:tcW w:w="1492" w:type="dxa"/>
            <w:tcBorders>
              <w:top w:val="single" w:sz="4" w:space="0" w:color="auto"/>
              <w:left w:val="single" w:sz="4" w:space="0" w:color="auto"/>
              <w:bottom w:val="single" w:sz="4" w:space="0" w:color="auto"/>
              <w:right w:val="single" w:sz="4" w:space="0" w:color="auto"/>
            </w:tcBorders>
            <w:hideMark/>
          </w:tcPr>
          <w:p w:rsidR="003D120D" w:rsidRPr="00103F02" w:rsidRDefault="003D120D" w:rsidP="003D120D">
            <w:pPr>
              <w:spacing w:line="312" w:lineRule="auto"/>
              <w:jc w:val="center"/>
              <w:rPr>
                <w:sz w:val="28"/>
                <w:szCs w:val="28"/>
                <w:lang w:val="en-US"/>
              </w:rPr>
            </w:pPr>
            <w:r w:rsidRPr="00103F02">
              <w:rPr>
                <w:sz w:val="28"/>
                <w:szCs w:val="28"/>
              </w:rPr>
              <w:t>338/GP-ATBXHN</w:t>
            </w:r>
            <w:r w:rsidRPr="00103F02">
              <w:rPr>
                <w:sz w:val="28"/>
                <w:szCs w:val="28"/>
                <w:lang w:val="en-US"/>
              </w:rPr>
              <w:t xml:space="preserve"> ngày 26/5/2020</w:t>
            </w:r>
          </w:p>
        </w:tc>
        <w:tc>
          <w:tcPr>
            <w:tcW w:w="1814" w:type="dxa"/>
            <w:tcBorders>
              <w:top w:val="single" w:sz="4" w:space="0" w:color="auto"/>
              <w:left w:val="single" w:sz="4" w:space="0" w:color="auto"/>
              <w:bottom w:val="single" w:sz="4" w:space="0" w:color="auto"/>
              <w:right w:val="single" w:sz="4" w:space="0" w:color="auto"/>
            </w:tcBorders>
            <w:hideMark/>
          </w:tcPr>
          <w:p w:rsidR="003D120D" w:rsidRPr="00103F02" w:rsidRDefault="003D120D" w:rsidP="003D120D">
            <w:pPr>
              <w:spacing w:line="312" w:lineRule="auto"/>
              <w:jc w:val="center"/>
              <w:rPr>
                <w:sz w:val="28"/>
                <w:szCs w:val="28"/>
                <w:lang w:val="en-US"/>
              </w:rPr>
            </w:pPr>
            <w:r w:rsidRPr="00103F02">
              <w:rPr>
                <w:sz w:val="28"/>
                <w:szCs w:val="28"/>
                <w:lang w:val="en-US"/>
              </w:rPr>
              <w:t>Trung tâm NDE</w:t>
            </w:r>
          </w:p>
        </w:tc>
      </w:tr>
      <w:tr w:rsidR="003D120D" w:rsidRPr="00103F02" w:rsidTr="006B49FE">
        <w:tc>
          <w:tcPr>
            <w:tcW w:w="680" w:type="dxa"/>
            <w:tcBorders>
              <w:top w:val="single" w:sz="4" w:space="0" w:color="auto"/>
              <w:left w:val="single" w:sz="4" w:space="0" w:color="auto"/>
              <w:bottom w:val="single" w:sz="4" w:space="0" w:color="auto"/>
              <w:right w:val="single" w:sz="4" w:space="0" w:color="auto"/>
            </w:tcBorders>
            <w:hideMark/>
          </w:tcPr>
          <w:p w:rsidR="003D120D" w:rsidRPr="00103F02" w:rsidRDefault="003D120D" w:rsidP="003D120D">
            <w:pPr>
              <w:spacing w:line="312" w:lineRule="auto"/>
              <w:jc w:val="center"/>
              <w:rPr>
                <w:sz w:val="28"/>
                <w:szCs w:val="28"/>
                <w:lang w:val="en-US"/>
              </w:rPr>
            </w:pPr>
            <w:r w:rsidRPr="00103F02">
              <w:rPr>
                <w:sz w:val="28"/>
                <w:szCs w:val="28"/>
                <w:lang w:val="en-US"/>
              </w:rPr>
              <w:t>13</w:t>
            </w:r>
          </w:p>
        </w:tc>
        <w:tc>
          <w:tcPr>
            <w:tcW w:w="1276" w:type="dxa"/>
            <w:tcBorders>
              <w:top w:val="single" w:sz="4" w:space="0" w:color="auto"/>
              <w:left w:val="single" w:sz="4" w:space="0" w:color="auto"/>
              <w:bottom w:val="single" w:sz="4" w:space="0" w:color="auto"/>
              <w:right w:val="single" w:sz="4" w:space="0" w:color="auto"/>
            </w:tcBorders>
            <w:hideMark/>
          </w:tcPr>
          <w:p w:rsidR="003D120D" w:rsidRPr="00103F02" w:rsidRDefault="003D120D" w:rsidP="003D120D">
            <w:pPr>
              <w:spacing w:line="312" w:lineRule="auto"/>
              <w:rPr>
                <w:sz w:val="28"/>
                <w:szCs w:val="28"/>
              </w:rPr>
            </w:pPr>
            <w:r w:rsidRPr="00103F02">
              <w:rPr>
                <w:sz w:val="28"/>
                <w:szCs w:val="28"/>
              </w:rPr>
              <w:t>Am-241:Be</w:t>
            </w:r>
          </w:p>
        </w:tc>
        <w:tc>
          <w:tcPr>
            <w:tcW w:w="918" w:type="dxa"/>
            <w:tcBorders>
              <w:top w:val="single" w:sz="4" w:space="0" w:color="auto"/>
              <w:left w:val="single" w:sz="4" w:space="0" w:color="auto"/>
              <w:bottom w:val="single" w:sz="4" w:space="0" w:color="auto"/>
              <w:right w:val="single" w:sz="4" w:space="0" w:color="auto"/>
            </w:tcBorders>
            <w:hideMark/>
          </w:tcPr>
          <w:p w:rsidR="003D120D" w:rsidRPr="00103F02" w:rsidRDefault="003D120D" w:rsidP="003D120D">
            <w:pPr>
              <w:spacing w:line="312" w:lineRule="auto"/>
              <w:jc w:val="center"/>
              <w:rPr>
                <w:sz w:val="28"/>
                <w:szCs w:val="28"/>
                <w:lang w:val="en-US"/>
              </w:rPr>
            </w:pPr>
            <w:r w:rsidRPr="00103F02">
              <w:rPr>
                <w:sz w:val="28"/>
                <w:szCs w:val="28"/>
                <w:lang w:val="en-US"/>
              </w:rPr>
              <w:t>1</w:t>
            </w:r>
          </w:p>
        </w:tc>
        <w:tc>
          <w:tcPr>
            <w:tcW w:w="1237" w:type="dxa"/>
            <w:tcBorders>
              <w:top w:val="single" w:sz="4" w:space="0" w:color="auto"/>
              <w:left w:val="single" w:sz="4" w:space="0" w:color="auto"/>
              <w:bottom w:val="single" w:sz="4" w:space="0" w:color="auto"/>
              <w:right w:val="single" w:sz="4" w:space="0" w:color="auto"/>
            </w:tcBorders>
            <w:hideMark/>
          </w:tcPr>
          <w:p w:rsidR="003D120D" w:rsidRPr="00103F02" w:rsidRDefault="003D120D" w:rsidP="003D120D">
            <w:pPr>
              <w:spacing w:line="312" w:lineRule="auto"/>
              <w:jc w:val="center"/>
              <w:rPr>
                <w:sz w:val="28"/>
                <w:szCs w:val="28"/>
                <w:lang w:val="en-US"/>
              </w:rPr>
            </w:pPr>
            <w:r w:rsidRPr="00103F02">
              <w:rPr>
                <w:sz w:val="28"/>
                <w:szCs w:val="28"/>
                <w:lang w:val="en-US"/>
              </w:rPr>
              <w:t>49,7 mCi</w:t>
            </w:r>
          </w:p>
        </w:tc>
        <w:tc>
          <w:tcPr>
            <w:tcW w:w="1531" w:type="dxa"/>
            <w:tcBorders>
              <w:top w:val="single" w:sz="4" w:space="0" w:color="auto"/>
              <w:left w:val="single" w:sz="4" w:space="0" w:color="auto"/>
              <w:bottom w:val="single" w:sz="4" w:space="0" w:color="auto"/>
              <w:right w:val="single" w:sz="4" w:space="0" w:color="auto"/>
            </w:tcBorders>
            <w:hideMark/>
          </w:tcPr>
          <w:p w:rsidR="003D120D" w:rsidRPr="00103F02" w:rsidRDefault="003D120D" w:rsidP="003D120D">
            <w:pPr>
              <w:spacing w:line="312" w:lineRule="auto"/>
              <w:jc w:val="center"/>
              <w:rPr>
                <w:sz w:val="28"/>
                <w:szCs w:val="28"/>
              </w:rPr>
            </w:pPr>
            <w:r w:rsidRPr="00103F02">
              <w:rPr>
                <w:sz w:val="28"/>
                <w:szCs w:val="28"/>
                <w:lang w:val="en-US"/>
              </w:rPr>
              <w:t>Đang sử dụng</w:t>
            </w:r>
          </w:p>
        </w:tc>
        <w:tc>
          <w:tcPr>
            <w:tcW w:w="1492" w:type="dxa"/>
            <w:tcBorders>
              <w:top w:val="single" w:sz="4" w:space="0" w:color="auto"/>
              <w:left w:val="single" w:sz="4" w:space="0" w:color="auto"/>
              <w:bottom w:val="single" w:sz="4" w:space="0" w:color="auto"/>
              <w:right w:val="single" w:sz="4" w:space="0" w:color="auto"/>
            </w:tcBorders>
            <w:hideMark/>
          </w:tcPr>
          <w:p w:rsidR="003D120D" w:rsidRPr="00103F02" w:rsidRDefault="003D120D" w:rsidP="003D120D">
            <w:pPr>
              <w:spacing w:line="312" w:lineRule="auto"/>
              <w:jc w:val="center"/>
              <w:rPr>
                <w:sz w:val="28"/>
                <w:szCs w:val="28"/>
                <w:lang w:val="en-US"/>
              </w:rPr>
            </w:pPr>
            <w:r w:rsidRPr="00103F02">
              <w:rPr>
                <w:sz w:val="28"/>
                <w:szCs w:val="28"/>
              </w:rPr>
              <w:t>404/GP-ATBXHN</w:t>
            </w:r>
            <w:r w:rsidRPr="00103F02">
              <w:rPr>
                <w:sz w:val="28"/>
                <w:szCs w:val="28"/>
                <w:lang w:val="en-US"/>
              </w:rPr>
              <w:t xml:space="preserve"> </w:t>
            </w:r>
            <w:r w:rsidRPr="00103F02">
              <w:rPr>
                <w:sz w:val="28"/>
                <w:szCs w:val="28"/>
                <w:lang w:val="en-US"/>
              </w:rPr>
              <w:lastRenderedPageBreak/>
              <w:t>ngày 09/7/2018</w:t>
            </w:r>
          </w:p>
        </w:tc>
        <w:tc>
          <w:tcPr>
            <w:tcW w:w="1814" w:type="dxa"/>
            <w:tcBorders>
              <w:top w:val="single" w:sz="4" w:space="0" w:color="auto"/>
              <w:left w:val="single" w:sz="4" w:space="0" w:color="auto"/>
              <w:bottom w:val="single" w:sz="4" w:space="0" w:color="auto"/>
              <w:right w:val="single" w:sz="4" w:space="0" w:color="auto"/>
            </w:tcBorders>
            <w:hideMark/>
          </w:tcPr>
          <w:p w:rsidR="003D120D" w:rsidRPr="00103F02" w:rsidRDefault="003D120D" w:rsidP="003D120D">
            <w:pPr>
              <w:spacing w:line="312" w:lineRule="auto"/>
              <w:jc w:val="center"/>
              <w:rPr>
                <w:sz w:val="28"/>
                <w:szCs w:val="28"/>
              </w:rPr>
            </w:pPr>
            <w:r w:rsidRPr="00103F02">
              <w:rPr>
                <w:sz w:val="28"/>
                <w:szCs w:val="28"/>
                <w:lang w:val="en-US"/>
              </w:rPr>
              <w:lastRenderedPageBreak/>
              <w:t>Trung tâm NDE</w:t>
            </w:r>
          </w:p>
        </w:tc>
      </w:tr>
      <w:tr w:rsidR="003D120D" w:rsidRPr="00103F02" w:rsidTr="006B49FE">
        <w:tc>
          <w:tcPr>
            <w:tcW w:w="680" w:type="dxa"/>
            <w:tcBorders>
              <w:top w:val="single" w:sz="4" w:space="0" w:color="auto"/>
              <w:left w:val="single" w:sz="4" w:space="0" w:color="auto"/>
              <w:bottom w:val="single" w:sz="4" w:space="0" w:color="auto"/>
              <w:right w:val="single" w:sz="4" w:space="0" w:color="auto"/>
            </w:tcBorders>
            <w:hideMark/>
          </w:tcPr>
          <w:p w:rsidR="003D120D" w:rsidRPr="00103F02" w:rsidRDefault="003D120D" w:rsidP="003D120D">
            <w:pPr>
              <w:spacing w:line="312" w:lineRule="auto"/>
              <w:jc w:val="center"/>
              <w:rPr>
                <w:sz w:val="28"/>
                <w:szCs w:val="28"/>
                <w:lang w:val="en-US"/>
              </w:rPr>
            </w:pPr>
            <w:r w:rsidRPr="00103F02">
              <w:rPr>
                <w:sz w:val="28"/>
                <w:szCs w:val="28"/>
                <w:lang w:val="en-US"/>
              </w:rPr>
              <w:t>14</w:t>
            </w:r>
          </w:p>
        </w:tc>
        <w:tc>
          <w:tcPr>
            <w:tcW w:w="1276" w:type="dxa"/>
            <w:tcBorders>
              <w:top w:val="single" w:sz="4" w:space="0" w:color="auto"/>
              <w:left w:val="single" w:sz="4" w:space="0" w:color="auto"/>
              <w:bottom w:val="single" w:sz="4" w:space="0" w:color="auto"/>
              <w:right w:val="single" w:sz="4" w:space="0" w:color="auto"/>
            </w:tcBorders>
            <w:hideMark/>
          </w:tcPr>
          <w:p w:rsidR="003D120D" w:rsidRPr="00103F02" w:rsidRDefault="003D120D" w:rsidP="003D120D">
            <w:pPr>
              <w:spacing w:line="312" w:lineRule="auto"/>
              <w:rPr>
                <w:sz w:val="28"/>
                <w:szCs w:val="28"/>
              </w:rPr>
            </w:pPr>
            <w:r w:rsidRPr="00103F02">
              <w:rPr>
                <w:sz w:val="28"/>
                <w:szCs w:val="28"/>
              </w:rPr>
              <w:t>Cs-137</w:t>
            </w:r>
          </w:p>
        </w:tc>
        <w:tc>
          <w:tcPr>
            <w:tcW w:w="918" w:type="dxa"/>
            <w:tcBorders>
              <w:top w:val="single" w:sz="4" w:space="0" w:color="auto"/>
              <w:left w:val="single" w:sz="4" w:space="0" w:color="auto"/>
              <w:bottom w:val="single" w:sz="4" w:space="0" w:color="auto"/>
              <w:right w:val="single" w:sz="4" w:space="0" w:color="auto"/>
            </w:tcBorders>
            <w:hideMark/>
          </w:tcPr>
          <w:p w:rsidR="003D120D" w:rsidRPr="00103F02" w:rsidRDefault="003D120D" w:rsidP="003D120D">
            <w:pPr>
              <w:spacing w:line="312" w:lineRule="auto"/>
              <w:jc w:val="center"/>
              <w:rPr>
                <w:sz w:val="28"/>
                <w:szCs w:val="28"/>
                <w:lang w:val="en-US"/>
              </w:rPr>
            </w:pPr>
            <w:r w:rsidRPr="00103F02">
              <w:rPr>
                <w:sz w:val="28"/>
                <w:szCs w:val="28"/>
                <w:lang w:val="en-US"/>
              </w:rPr>
              <w:t>1</w:t>
            </w:r>
          </w:p>
        </w:tc>
        <w:tc>
          <w:tcPr>
            <w:tcW w:w="1237" w:type="dxa"/>
            <w:tcBorders>
              <w:top w:val="single" w:sz="4" w:space="0" w:color="auto"/>
              <w:left w:val="single" w:sz="4" w:space="0" w:color="auto"/>
              <w:bottom w:val="single" w:sz="4" w:space="0" w:color="auto"/>
              <w:right w:val="single" w:sz="4" w:space="0" w:color="auto"/>
            </w:tcBorders>
            <w:hideMark/>
          </w:tcPr>
          <w:p w:rsidR="003D120D" w:rsidRPr="00103F02" w:rsidRDefault="003D120D" w:rsidP="003D120D">
            <w:pPr>
              <w:spacing w:line="312" w:lineRule="auto"/>
              <w:jc w:val="center"/>
              <w:rPr>
                <w:sz w:val="28"/>
                <w:szCs w:val="28"/>
                <w:lang w:val="en-US"/>
              </w:rPr>
            </w:pPr>
            <w:r w:rsidRPr="00103F02">
              <w:rPr>
                <w:sz w:val="28"/>
                <w:szCs w:val="28"/>
                <w:lang w:val="en-US"/>
              </w:rPr>
              <w:t>6,2 mCi</w:t>
            </w:r>
          </w:p>
        </w:tc>
        <w:tc>
          <w:tcPr>
            <w:tcW w:w="1531" w:type="dxa"/>
            <w:tcBorders>
              <w:top w:val="single" w:sz="4" w:space="0" w:color="auto"/>
              <w:left w:val="single" w:sz="4" w:space="0" w:color="auto"/>
              <w:bottom w:val="single" w:sz="4" w:space="0" w:color="auto"/>
              <w:right w:val="single" w:sz="4" w:space="0" w:color="auto"/>
            </w:tcBorders>
            <w:hideMark/>
          </w:tcPr>
          <w:p w:rsidR="003D120D" w:rsidRPr="00103F02" w:rsidRDefault="003D120D" w:rsidP="003D120D">
            <w:pPr>
              <w:spacing w:line="312" w:lineRule="auto"/>
              <w:jc w:val="center"/>
              <w:rPr>
                <w:sz w:val="28"/>
                <w:szCs w:val="28"/>
              </w:rPr>
            </w:pPr>
            <w:r w:rsidRPr="00103F02">
              <w:rPr>
                <w:sz w:val="28"/>
                <w:szCs w:val="28"/>
                <w:lang w:val="en-US"/>
              </w:rPr>
              <w:t>Đang sử dụng</w:t>
            </w:r>
          </w:p>
        </w:tc>
        <w:tc>
          <w:tcPr>
            <w:tcW w:w="1492" w:type="dxa"/>
            <w:tcBorders>
              <w:top w:val="single" w:sz="4" w:space="0" w:color="auto"/>
              <w:left w:val="single" w:sz="4" w:space="0" w:color="auto"/>
              <w:bottom w:val="single" w:sz="4" w:space="0" w:color="auto"/>
              <w:right w:val="single" w:sz="4" w:space="0" w:color="auto"/>
            </w:tcBorders>
            <w:hideMark/>
          </w:tcPr>
          <w:p w:rsidR="003D120D" w:rsidRPr="00103F02" w:rsidRDefault="003D120D" w:rsidP="003D120D">
            <w:pPr>
              <w:spacing w:line="312" w:lineRule="auto"/>
              <w:jc w:val="center"/>
              <w:rPr>
                <w:sz w:val="28"/>
                <w:szCs w:val="28"/>
                <w:lang w:val="en-US"/>
              </w:rPr>
            </w:pPr>
            <w:r w:rsidRPr="00103F02">
              <w:rPr>
                <w:sz w:val="28"/>
                <w:szCs w:val="28"/>
              </w:rPr>
              <w:t>14/GP-ATBXHN</w:t>
            </w:r>
            <w:r w:rsidRPr="00103F02">
              <w:rPr>
                <w:sz w:val="28"/>
                <w:szCs w:val="28"/>
                <w:lang w:val="en-US"/>
              </w:rPr>
              <w:t xml:space="preserve"> ngày 19/01/2021</w:t>
            </w:r>
          </w:p>
        </w:tc>
        <w:tc>
          <w:tcPr>
            <w:tcW w:w="1814" w:type="dxa"/>
            <w:tcBorders>
              <w:top w:val="single" w:sz="4" w:space="0" w:color="auto"/>
              <w:left w:val="single" w:sz="4" w:space="0" w:color="auto"/>
              <w:bottom w:val="single" w:sz="4" w:space="0" w:color="auto"/>
              <w:right w:val="single" w:sz="4" w:space="0" w:color="auto"/>
            </w:tcBorders>
            <w:hideMark/>
          </w:tcPr>
          <w:p w:rsidR="003D120D" w:rsidRPr="00103F02" w:rsidRDefault="003D120D" w:rsidP="003D120D">
            <w:pPr>
              <w:spacing w:line="312" w:lineRule="auto"/>
              <w:jc w:val="center"/>
              <w:rPr>
                <w:sz w:val="28"/>
                <w:szCs w:val="28"/>
              </w:rPr>
            </w:pPr>
            <w:r w:rsidRPr="00103F02">
              <w:rPr>
                <w:sz w:val="28"/>
                <w:szCs w:val="28"/>
                <w:lang w:val="en-US"/>
              </w:rPr>
              <w:t>Trung tâm NDE</w:t>
            </w:r>
          </w:p>
        </w:tc>
      </w:tr>
      <w:tr w:rsidR="003D120D" w:rsidRPr="00103F02" w:rsidTr="006B49FE">
        <w:tc>
          <w:tcPr>
            <w:tcW w:w="680" w:type="dxa"/>
            <w:tcBorders>
              <w:top w:val="single" w:sz="4" w:space="0" w:color="auto"/>
              <w:left w:val="single" w:sz="4" w:space="0" w:color="auto"/>
              <w:bottom w:val="single" w:sz="4" w:space="0" w:color="auto"/>
              <w:right w:val="single" w:sz="4" w:space="0" w:color="auto"/>
            </w:tcBorders>
            <w:hideMark/>
          </w:tcPr>
          <w:p w:rsidR="003D120D" w:rsidRPr="00103F02" w:rsidRDefault="003D120D" w:rsidP="003D120D">
            <w:pPr>
              <w:spacing w:line="312" w:lineRule="auto"/>
              <w:jc w:val="center"/>
              <w:rPr>
                <w:sz w:val="28"/>
                <w:szCs w:val="28"/>
                <w:lang w:val="en-US"/>
              </w:rPr>
            </w:pPr>
            <w:r w:rsidRPr="00103F02">
              <w:rPr>
                <w:sz w:val="28"/>
                <w:szCs w:val="28"/>
                <w:lang w:val="en-US"/>
              </w:rPr>
              <w:t>15</w:t>
            </w:r>
          </w:p>
        </w:tc>
        <w:tc>
          <w:tcPr>
            <w:tcW w:w="1276" w:type="dxa"/>
            <w:tcBorders>
              <w:top w:val="single" w:sz="4" w:space="0" w:color="auto"/>
              <w:left w:val="single" w:sz="4" w:space="0" w:color="auto"/>
              <w:bottom w:val="single" w:sz="4" w:space="0" w:color="auto"/>
              <w:right w:val="single" w:sz="4" w:space="0" w:color="auto"/>
            </w:tcBorders>
            <w:hideMark/>
          </w:tcPr>
          <w:p w:rsidR="003D120D" w:rsidRPr="00103F02" w:rsidRDefault="003D120D" w:rsidP="003D120D">
            <w:pPr>
              <w:spacing w:line="312" w:lineRule="auto"/>
              <w:rPr>
                <w:sz w:val="28"/>
                <w:szCs w:val="28"/>
              </w:rPr>
            </w:pPr>
            <w:r w:rsidRPr="00103F02">
              <w:rPr>
                <w:sz w:val="28"/>
                <w:szCs w:val="28"/>
              </w:rPr>
              <w:t>Am-241/Be</w:t>
            </w:r>
          </w:p>
        </w:tc>
        <w:tc>
          <w:tcPr>
            <w:tcW w:w="918" w:type="dxa"/>
            <w:tcBorders>
              <w:top w:val="single" w:sz="4" w:space="0" w:color="auto"/>
              <w:left w:val="single" w:sz="4" w:space="0" w:color="auto"/>
              <w:bottom w:val="single" w:sz="4" w:space="0" w:color="auto"/>
              <w:right w:val="single" w:sz="4" w:space="0" w:color="auto"/>
            </w:tcBorders>
            <w:hideMark/>
          </w:tcPr>
          <w:p w:rsidR="003D120D" w:rsidRPr="00103F02" w:rsidRDefault="003D120D" w:rsidP="003D120D">
            <w:pPr>
              <w:spacing w:line="312" w:lineRule="auto"/>
              <w:jc w:val="center"/>
              <w:rPr>
                <w:sz w:val="28"/>
                <w:szCs w:val="28"/>
                <w:lang w:val="en-US"/>
              </w:rPr>
            </w:pPr>
            <w:r w:rsidRPr="00103F02">
              <w:rPr>
                <w:sz w:val="28"/>
                <w:szCs w:val="28"/>
                <w:lang w:val="en-US"/>
              </w:rPr>
              <w:t>1</w:t>
            </w:r>
          </w:p>
        </w:tc>
        <w:tc>
          <w:tcPr>
            <w:tcW w:w="1237" w:type="dxa"/>
            <w:tcBorders>
              <w:top w:val="single" w:sz="4" w:space="0" w:color="auto"/>
              <w:left w:val="single" w:sz="4" w:space="0" w:color="auto"/>
              <w:bottom w:val="single" w:sz="4" w:space="0" w:color="auto"/>
              <w:right w:val="single" w:sz="4" w:space="0" w:color="auto"/>
            </w:tcBorders>
            <w:hideMark/>
          </w:tcPr>
          <w:p w:rsidR="003D120D" w:rsidRPr="00103F02" w:rsidRDefault="003D120D" w:rsidP="003D120D">
            <w:pPr>
              <w:spacing w:line="312" w:lineRule="auto"/>
              <w:jc w:val="center"/>
              <w:rPr>
                <w:sz w:val="28"/>
                <w:szCs w:val="28"/>
                <w:lang w:val="en-US"/>
              </w:rPr>
            </w:pPr>
            <w:r w:rsidRPr="00103F02">
              <w:rPr>
                <w:sz w:val="28"/>
                <w:szCs w:val="28"/>
                <w:lang w:val="en-US"/>
              </w:rPr>
              <w:t>39,3 mCi</w:t>
            </w:r>
          </w:p>
        </w:tc>
        <w:tc>
          <w:tcPr>
            <w:tcW w:w="1531" w:type="dxa"/>
            <w:tcBorders>
              <w:top w:val="single" w:sz="4" w:space="0" w:color="auto"/>
              <w:left w:val="single" w:sz="4" w:space="0" w:color="auto"/>
              <w:bottom w:val="single" w:sz="4" w:space="0" w:color="auto"/>
              <w:right w:val="single" w:sz="4" w:space="0" w:color="auto"/>
            </w:tcBorders>
            <w:hideMark/>
          </w:tcPr>
          <w:p w:rsidR="003D120D" w:rsidRPr="00103F02" w:rsidRDefault="003D120D" w:rsidP="003D120D">
            <w:pPr>
              <w:spacing w:line="312" w:lineRule="auto"/>
              <w:jc w:val="center"/>
              <w:rPr>
                <w:sz w:val="28"/>
                <w:szCs w:val="28"/>
              </w:rPr>
            </w:pPr>
            <w:r w:rsidRPr="00103F02">
              <w:rPr>
                <w:sz w:val="28"/>
                <w:szCs w:val="28"/>
                <w:lang w:val="en-US"/>
              </w:rPr>
              <w:t>Đang sử dụng</w:t>
            </w:r>
          </w:p>
        </w:tc>
        <w:tc>
          <w:tcPr>
            <w:tcW w:w="1492" w:type="dxa"/>
            <w:tcBorders>
              <w:top w:val="single" w:sz="4" w:space="0" w:color="auto"/>
              <w:left w:val="single" w:sz="4" w:space="0" w:color="auto"/>
              <w:bottom w:val="single" w:sz="4" w:space="0" w:color="auto"/>
              <w:right w:val="single" w:sz="4" w:space="0" w:color="auto"/>
            </w:tcBorders>
            <w:hideMark/>
          </w:tcPr>
          <w:p w:rsidR="003D120D" w:rsidRPr="00103F02" w:rsidRDefault="003D120D" w:rsidP="003D120D">
            <w:pPr>
              <w:spacing w:line="312" w:lineRule="auto"/>
              <w:jc w:val="center"/>
              <w:rPr>
                <w:sz w:val="28"/>
                <w:szCs w:val="28"/>
              </w:rPr>
            </w:pPr>
            <w:r w:rsidRPr="00103F02">
              <w:rPr>
                <w:sz w:val="28"/>
                <w:szCs w:val="28"/>
              </w:rPr>
              <w:t>14/GP-ATBXHN</w:t>
            </w:r>
            <w:r w:rsidRPr="00103F02">
              <w:rPr>
                <w:sz w:val="28"/>
                <w:szCs w:val="28"/>
                <w:lang w:val="en-US"/>
              </w:rPr>
              <w:t xml:space="preserve"> ngày 19/01/2021</w:t>
            </w:r>
          </w:p>
        </w:tc>
        <w:tc>
          <w:tcPr>
            <w:tcW w:w="1814" w:type="dxa"/>
            <w:tcBorders>
              <w:top w:val="single" w:sz="4" w:space="0" w:color="auto"/>
              <w:left w:val="single" w:sz="4" w:space="0" w:color="auto"/>
              <w:bottom w:val="single" w:sz="4" w:space="0" w:color="auto"/>
              <w:right w:val="single" w:sz="4" w:space="0" w:color="auto"/>
            </w:tcBorders>
            <w:hideMark/>
          </w:tcPr>
          <w:p w:rsidR="003D120D" w:rsidRPr="00103F02" w:rsidRDefault="003D120D" w:rsidP="003D120D">
            <w:pPr>
              <w:spacing w:line="312" w:lineRule="auto"/>
              <w:jc w:val="center"/>
              <w:rPr>
                <w:sz w:val="28"/>
                <w:szCs w:val="28"/>
              </w:rPr>
            </w:pPr>
            <w:r w:rsidRPr="00103F02">
              <w:rPr>
                <w:sz w:val="28"/>
                <w:szCs w:val="28"/>
                <w:lang w:val="en-US"/>
              </w:rPr>
              <w:t>Trung tâm NDE</w:t>
            </w:r>
          </w:p>
        </w:tc>
      </w:tr>
      <w:tr w:rsidR="003D120D" w:rsidRPr="00103F02" w:rsidTr="006B49FE">
        <w:trPr>
          <w:trHeight w:val="866"/>
        </w:trPr>
        <w:tc>
          <w:tcPr>
            <w:tcW w:w="680" w:type="dxa"/>
            <w:tcBorders>
              <w:top w:val="single" w:sz="4" w:space="0" w:color="auto"/>
              <w:left w:val="single" w:sz="4" w:space="0" w:color="auto"/>
              <w:bottom w:val="single" w:sz="4" w:space="0" w:color="auto"/>
              <w:right w:val="single" w:sz="4" w:space="0" w:color="auto"/>
            </w:tcBorders>
          </w:tcPr>
          <w:p w:rsidR="003D120D" w:rsidRPr="00103F02" w:rsidRDefault="003D120D" w:rsidP="003D120D">
            <w:pPr>
              <w:spacing w:line="312" w:lineRule="auto"/>
              <w:jc w:val="center"/>
              <w:rPr>
                <w:b/>
                <w:sz w:val="28"/>
                <w:szCs w:val="28"/>
                <w:lang w:val="en-US"/>
              </w:rPr>
            </w:pPr>
          </w:p>
        </w:tc>
        <w:tc>
          <w:tcPr>
            <w:tcW w:w="1276" w:type="dxa"/>
            <w:tcBorders>
              <w:top w:val="single" w:sz="4" w:space="0" w:color="auto"/>
              <w:left w:val="single" w:sz="4" w:space="0" w:color="auto"/>
              <w:bottom w:val="single" w:sz="4" w:space="0" w:color="auto"/>
              <w:right w:val="single" w:sz="4" w:space="0" w:color="auto"/>
            </w:tcBorders>
            <w:hideMark/>
          </w:tcPr>
          <w:p w:rsidR="003D120D" w:rsidRPr="00103F02" w:rsidRDefault="003D120D" w:rsidP="003D120D">
            <w:pPr>
              <w:spacing w:line="312" w:lineRule="auto"/>
              <w:jc w:val="center"/>
              <w:rPr>
                <w:b/>
                <w:sz w:val="28"/>
                <w:szCs w:val="28"/>
                <w:lang w:val="en-US"/>
              </w:rPr>
            </w:pPr>
            <w:r w:rsidRPr="00103F02">
              <w:rPr>
                <w:b/>
                <w:sz w:val="28"/>
                <w:szCs w:val="28"/>
                <w:lang w:val="en-US"/>
              </w:rPr>
              <w:t>Tổng cộng</w:t>
            </w:r>
          </w:p>
        </w:tc>
        <w:tc>
          <w:tcPr>
            <w:tcW w:w="918" w:type="dxa"/>
            <w:tcBorders>
              <w:top w:val="single" w:sz="4" w:space="0" w:color="auto"/>
              <w:left w:val="single" w:sz="4" w:space="0" w:color="auto"/>
              <w:bottom w:val="single" w:sz="4" w:space="0" w:color="auto"/>
              <w:right w:val="single" w:sz="4" w:space="0" w:color="auto"/>
            </w:tcBorders>
            <w:hideMark/>
          </w:tcPr>
          <w:p w:rsidR="003D120D" w:rsidRPr="00103F02" w:rsidRDefault="003D120D" w:rsidP="003D120D">
            <w:pPr>
              <w:spacing w:line="312" w:lineRule="auto"/>
              <w:jc w:val="center"/>
              <w:rPr>
                <w:b/>
                <w:sz w:val="28"/>
                <w:szCs w:val="28"/>
                <w:lang w:val="en-US"/>
              </w:rPr>
            </w:pPr>
            <w:r w:rsidRPr="00103F02">
              <w:rPr>
                <w:b/>
                <w:sz w:val="28"/>
                <w:szCs w:val="28"/>
                <w:lang w:val="en-US"/>
              </w:rPr>
              <w:t>1047</w:t>
            </w:r>
          </w:p>
        </w:tc>
        <w:tc>
          <w:tcPr>
            <w:tcW w:w="1237" w:type="dxa"/>
            <w:tcBorders>
              <w:top w:val="single" w:sz="4" w:space="0" w:color="auto"/>
              <w:left w:val="single" w:sz="4" w:space="0" w:color="auto"/>
              <w:bottom w:val="single" w:sz="4" w:space="0" w:color="auto"/>
              <w:right w:val="single" w:sz="4" w:space="0" w:color="auto"/>
            </w:tcBorders>
            <w:hideMark/>
          </w:tcPr>
          <w:p w:rsidR="003D120D" w:rsidRPr="00103F02" w:rsidRDefault="003D120D" w:rsidP="003D120D">
            <w:pPr>
              <w:spacing w:line="312" w:lineRule="auto"/>
              <w:jc w:val="center"/>
              <w:rPr>
                <w:b/>
                <w:sz w:val="28"/>
                <w:szCs w:val="28"/>
                <w:lang w:val="en-US"/>
              </w:rPr>
            </w:pPr>
            <w:r w:rsidRPr="00103F02">
              <w:rPr>
                <w:b/>
                <w:sz w:val="28"/>
                <w:szCs w:val="28"/>
                <w:lang w:val="en-US"/>
              </w:rPr>
              <w:t>221,4 Ci</w:t>
            </w:r>
          </w:p>
        </w:tc>
        <w:tc>
          <w:tcPr>
            <w:tcW w:w="1531" w:type="dxa"/>
            <w:tcBorders>
              <w:top w:val="single" w:sz="4" w:space="0" w:color="auto"/>
              <w:left w:val="single" w:sz="4" w:space="0" w:color="auto"/>
              <w:bottom w:val="single" w:sz="4" w:space="0" w:color="auto"/>
              <w:right w:val="single" w:sz="4" w:space="0" w:color="auto"/>
            </w:tcBorders>
          </w:tcPr>
          <w:p w:rsidR="003D120D" w:rsidRPr="00103F02" w:rsidRDefault="003D120D" w:rsidP="003D120D">
            <w:pPr>
              <w:spacing w:line="312" w:lineRule="auto"/>
              <w:jc w:val="center"/>
              <w:rPr>
                <w:b/>
                <w:sz w:val="28"/>
                <w:szCs w:val="28"/>
                <w:lang w:val="en-US"/>
              </w:rPr>
            </w:pPr>
          </w:p>
        </w:tc>
        <w:tc>
          <w:tcPr>
            <w:tcW w:w="1492" w:type="dxa"/>
            <w:tcBorders>
              <w:top w:val="single" w:sz="4" w:space="0" w:color="auto"/>
              <w:left w:val="single" w:sz="4" w:space="0" w:color="auto"/>
              <w:bottom w:val="single" w:sz="4" w:space="0" w:color="auto"/>
              <w:right w:val="single" w:sz="4" w:space="0" w:color="auto"/>
            </w:tcBorders>
          </w:tcPr>
          <w:p w:rsidR="003D120D" w:rsidRPr="00103F02" w:rsidRDefault="003D120D" w:rsidP="003D120D">
            <w:pPr>
              <w:spacing w:line="312" w:lineRule="auto"/>
              <w:jc w:val="center"/>
              <w:rPr>
                <w:b/>
                <w:sz w:val="28"/>
                <w:szCs w:val="28"/>
              </w:rPr>
            </w:pPr>
          </w:p>
        </w:tc>
        <w:tc>
          <w:tcPr>
            <w:tcW w:w="1814" w:type="dxa"/>
            <w:tcBorders>
              <w:top w:val="single" w:sz="4" w:space="0" w:color="auto"/>
              <w:left w:val="single" w:sz="4" w:space="0" w:color="auto"/>
              <w:bottom w:val="single" w:sz="4" w:space="0" w:color="auto"/>
              <w:right w:val="single" w:sz="4" w:space="0" w:color="auto"/>
            </w:tcBorders>
          </w:tcPr>
          <w:p w:rsidR="003D120D" w:rsidRPr="00103F02" w:rsidRDefault="003D120D" w:rsidP="003D120D">
            <w:pPr>
              <w:spacing w:line="312" w:lineRule="auto"/>
              <w:jc w:val="center"/>
              <w:rPr>
                <w:b/>
                <w:sz w:val="28"/>
                <w:szCs w:val="28"/>
                <w:lang w:val="en-US"/>
              </w:rPr>
            </w:pPr>
          </w:p>
        </w:tc>
      </w:tr>
    </w:tbl>
    <w:p w:rsidR="003D120D" w:rsidRPr="00103F02" w:rsidRDefault="003D120D" w:rsidP="003D120D">
      <w:pPr>
        <w:spacing w:line="312" w:lineRule="auto"/>
        <w:rPr>
          <w:sz w:val="28"/>
          <w:szCs w:val="28"/>
        </w:rPr>
      </w:pPr>
    </w:p>
    <w:p w:rsidR="003D120D" w:rsidRPr="00103F02" w:rsidRDefault="003D120D" w:rsidP="003D120D">
      <w:pPr>
        <w:tabs>
          <w:tab w:val="left" w:pos="284"/>
        </w:tabs>
        <w:spacing w:after="119" w:line="266" w:lineRule="auto"/>
        <w:ind w:right="268" w:firstLine="567"/>
        <w:jc w:val="both"/>
        <w:outlineLvl w:val="1"/>
        <w:rPr>
          <w:b/>
          <w:sz w:val="28"/>
          <w:szCs w:val="28"/>
        </w:rPr>
      </w:pPr>
      <w:bookmarkStart w:id="112" w:name="_Toc90501906"/>
      <w:bookmarkStart w:id="113" w:name="_Toc121217087"/>
      <w:r w:rsidRPr="00103F02">
        <w:rPr>
          <w:b/>
          <w:sz w:val="28"/>
          <w:szCs w:val="28"/>
        </w:rPr>
        <w:t>2.3. Hoạt động của kho lưu giữ chất thải phóng xạ và nguồn phóng xạ đã qua sử dụng của Viện Nghiên cứu hạt nhân</w:t>
      </w:r>
      <w:bookmarkEnd w:id="112"/>
      <w:bookmarkEnd w:id="113"/>
    </w:p>
    <w:p w:rsidR="003D120D" w:rsidRPr="00103F02" w:rsidRDefault="003D120D" w:rsidP="003D120D">
      <w:pPr>
        <w:pStyle w:val="ListParagraph"/>
        <w:tabs>
          <w:tab w:val="left" w:pos="284"/>
        </w:tabs>
        <w:spacing w:before="120" w:after="120"/>
        <w:ind w:left="0" w:firstLine="567"/>
        <w:outlineLvl w:val="2"/>
        <w:rPr>
          <w:i/>
          <w:sz w:val="28"/>
          <w:szCs w:val="28"/>
        </w:rPr>
      </w:pPr>
      <w:bookmarkStart w:id="114" w:name="_Toc90501907"/>
      <w:bookmarkStart w:id="115" w:name="_Toc121217088"/>
      <w:r w:rsidRPr="00103F02">
        <w:rPr>
          <w:b/>
          <w:i/>
          <w:sz w:val="28"/>
          <w:szCs w:val="28"/>
        </w:rPr>
        <w:t>2.3.1. Công tác quản lý chất thải phóng xạ phát sinh trong quá trình vận hành lò phản ứng</w:t>
      </w:r>
      <w:bookmarkEnd w:id="114"/>
      <w:bookmarkEnd w:id="115"/>
    </w:p>
    <w:p w:rsidR="003D120D" w:rsidRPr="00103F02" w:rsidRDefault="003D120D" w:rsidP="003D120D">
      <w:pPr>
        <w:spacing w:line="256" w:lineRule="auto"/>
        <w:ind w:right="45" w:firstLine="567"/>
        <w:jc w:val="both"/>
        <w:rPr>
          <w:b/>
          <w:sz w:val="28"/>
          <w:szCs w:val="28"/>
        </w:rPr>
      </w:pPr>
      <w:r w:rsidRPr="00103F02">
        <w:rPr>
          <w:b/>
          <w:sz w:val="28"/>
          <w:szCs w:val="28"/>
        </w:rPr>
        <w:t>a. Công tác quản lý chất thải rắn:</w:t>
      </w:r>
    </w:p>
    <w:p w:rsidR="003D120D" w:rsidRPr="00103F02" w:rsidRDefault="003D120D" w:rsidP="003D120D">
      <w:pPr>
        <w:spacing w:before="120" w:after="120"/>
        <w:ind w:right="45" w:firstLine="567"/>
        <w:jc w:val="both"/>
        <w:rPr>
          <w:sz w:val="28"/>
          <w:szCs w:val="28"/>
        </w:rPr>
      </w:pPr>
      <w:r w:rsidRPr="00103F02">
        <w:rPr>
          <w:sz w:val="28"/>
          <w:szCs w:val="28"/>
        </w:rPr>
        <w:t>- Tòa nhà số 5 đang lưu giữ tổng số  255 thùng phuy 200 lít chứa các chất thải phóng xạ rắn/lỏng đã điều kiện hóa; 11 thùng phuy 200 lít chứa đất nhiễm xạ Co-60 (trong đó có 01 thùng chứa bao bì, quần áo nhiễm xạ); 306,31 kg mẫu vật Urani (giả); 514,5kg mẫu vật Urani nghèo.</w:t>
      </w:r>
    </w:p>
    <w:p w:rsidR="003D120D" w:rsidRPr="00103F02" w:rsidRDefault="003D120D" w:rsidP="003D120D">
      <w:pPr>
        <w:numPr>
          <w:ilvl w:val="0"/>
          <w:numId w:val="34"/>
        </w:numPr>
        <w:spacing w:before="120" w:after="120"/>
        <w:ind w:left="-5" w:right="45" w:firstLine="567"/>
        <w:jc w:val="both"/>
        <w:rPr>
          <w:sz w:val="28"/>
          <w:szCs w:val="28"/>
        </w:rPr>
      </w:pPr>
      <w:r w:rsidRPr="00103F02">
        <w:rPr>
          <w:sz w:val="28"/>
          <w:szCs w:val="28"/>
        </w:rPr>
        <w:t>Quy trình xử lý đối với chất thải rắn:</w:t>
      </w:r>
    </w:p>
    <w:p w:rsidR="003D120D" w:rsidRPr="00103F02" w:rsidRDefault="003D120D" w:rsidP="003D120D">
      <w:pPr>
        <w:spacing w:before="120" w:after="120"/>
        <w:ind w:right="45" w:firstLine="567"/>
        <w:jc w:val="both"/>
        <w:rPr>
          <w:sz w:val="28"/>
          <w:szCs w:val="28"/>
        </w:rPr>
      </w:pPr>
      <w:r w:rsidRPr="00103F02">
        <w:rPr>
          <w:sz w:val="28"/>
          <w:szCs w:val="28"/>
        </w:rPr>
        <w:t>+ Thu gom: Chất thải rắn được thu gom vào các túi nilong có dán phiếu thông tin về chất thải;</w:t>
      </w:r>
    </w:p>
    <w:p w:rsidR="003D120D" w:rsidRPr="00103F02" w:rsidRDefault="003D120D" w:rsidP="003D120D">
      <w:pPr>
        <w:spacing w:before="120" w:after="120"/>
        <w:ind w:right="45" w:firstLine="567"/>
        <w:jc w:val="both"/>
        <w:rPr>
          <w:sz w:val="28"/>
          <w:szCs w:val="28"/>
        </w:rPr>
      </w:pPr>
      <w:r w:rsidRPr="00103F02">
        <w:rPr>
          <w:sz w:val="28"/>
          <w:szCs w:val="28"/>
        </w:rPr>
        <w:t>+ Định kì hàng tuần, các đơn vị phát sinh chất thải phóng xạ rắn sẽ chuyển các túi chứa chất thải đến tòa nhà 5 (kho lưu giữ chất thải phóng xạ) để bàn giao cho Phòng CNN &amp; TBX quản lý;</w:t>
      </w:r>
    </w:p>
    <w:p w:rsidR="003D120D" w:rsidRPr="00103F02" w:rsidRDefault="003D120D" w:rsidP="003D120D">
      <w:pPr>
        <w:spacing w:before="120" w:after="120"/>
        <w:ind w:right="45" w:firstLine="567"/>
        <w:jc w:val="both"/>
        <w:rPr>
          <w:sz w:val="28"/>
          <w:szCs w:val="28"/>
        </w:rPr>
      </w:pPr>
      <w:r w:rsidRPr="00103F02">
        <w:rPr>
          <w:sz w:val="28"/>
          <w:szCs w:val="28"/>
        </w:rPr>
        <w:t>+ Sau 1 năm, chất thải rắn sẽ được phân loại lại và tiến hành điều kiện hóa bằng phương pháp nén ép, thu nhỏ thể tích, đưa vào thùng phi kim loại có thể tích là 200 lít và lưu giữ lâu dài tại tòa nhà 5.</w:t>
      </w:r>
    </w:p>
    <w:p w:rsidR="003D120D" w:rsidRPr="00103F02" w:rsidRDefault="003D120D" w:rsidP="003D120D">
      <w:pPr>
        <w:numPr>
          <w:ilvl w:val="0"/>
          <w:numId w:val="34"/>
        </w:numPr>
        <w:spacing w:before="120" w:after="120"/>
        <w:ind w:left="-5" w:right="45" w:firstLine="567"/>
        <w:jc w:val="both"/>
      </w:pPr>
      <w:r w:rsidRPr="00103F02">
        <w:rPr>
          <w:sz w:val="28"/>
          <w:szCs w:val="28"/>
        </w:rPr>
        <w:t>Viện có lập sổ theo dõi thu nhận chất thải rắn và chưa xả thải ra môi trường lần nào.</w:t>
      </w:r>
    </w:p>
    <w:p w:rsidR="003D120D" w:rsidRPr="00103F02" w:rsidRDefault="003D120D" w:rsidP="003D120D">
      <w:pPr>
        <w:spacing w:line="256" w:lineRule="auto"/>
        <w:ind w:right="45" w:firstLine="562"/>
        <w:jc w:val="both"/>
      </w:pPr>
      <w:r w:rsidRPr="00103F02">
        <w:rPr>
          <w:b/>
          <w:sz w:val="28"/>
          <w:szCs w:val="28"/>
        </w:rPr>
        <w:t>b. Công tác quản lý chất thải lỏng:</w:t>
      </w:r>
    </w:p>
    <w:p w:rsidR="003D120D" w:rsidRPr="00103F02" w:rsidRDefault="003D120D" w:rsidP="003D120D">
      <w:pPr>
        <w:numPr>
          <w:ilvl w:val="0"/>
          <w:numId w:val="35"/>
        </w:numPr>
        <w:spacing w:before="120" w:after="120"/>
        <w:ind w:left="-5" w:right="45" w:firstLine="572"/>
        <w:jc w:val="both"/>
        <w:rPr>
          <w:sz w:val="28"/>
          <w:szCs w:val="28"/>
        </w:rPr>
      </w:pPr>
      <w:r w:rsidRPr="00103F02">
        <w:rPr>
          <w:sz w:val="28"/>
          <w:szCs w:val="28"/>
        </w:rPr>
        <w:t>Phân loại: Sơ cấp và thứ cấp</w:t>
      </w:r>
    </w:p>
    <w:p w:rsidR="003D120D" w:rsidRPr="00103F02" w:rsidRDefault="003D120D" w:rsidP="003D120D">
      <w:pPr>
        <w:spacing w:before="120" w:after="120"/>
        <w:ind w:right="45" w:firstLine="572"/>
        <w:jc w:val="both"/>
        <w:rPr>
          <w:sz w:val="28"/>
          <w:szCs w:val="28"/>
        </w:rPr>
      </w:pPr>
      <w:r w:rsidRPr="00103F02">
        <w:rPr>
          <w:sz w:val="28"/>
          <w:szCs w:val="28"/>
        </w:rPr>
        <w:lastRenderedPageBreak/>
        <w:t xml:space="preserve"> + Sơ cấp: sinh ra từ vận hành lò phản ứng, các phòng thí nghiệm sử dụng đồng vị phóng xạ hở, Trung tâm NC&amp;DC ĐVPX và trạm giặt đồ bảo hộ bị nhiễm bẩn phóng xạ;</w:t>
      </w:r>
    </w:p>
    <w:p w:rsidR="003D120D" w:rsidRPr="00103F02" w:rsidRDefault="003D120D" w:rsidP="003D120D">
      <w:pPr>
        <w:spacing w:before="120" w:after="120"/>
        <w:ind w:right="45" w:firstLine="572"/>
        <w:rPr>
          <w:sz w:val="28"/>
          <w:szCs w:val="28"/>
        </w:rPr>
      </w:pPr>
      <w:r w:rsidRPr="00103F02">
        <w:rPr>
          <w:sz w:val="28"/>
          <w:szCs w:val="28"/>
        </w:rPr>
        <w:t xml:space="preserve"> + Loại thứ cấp: sinh ra từ quá trình xử lý chất thải phóng xạ lỏng sơ cấp tại trạm xử lý. </w:t>
      </w:r>
    </w:p>
    <w:p w:rsidR="003D120D" w:rsidRPr="00103F02" w:rsidRDefault="003D120D" w:rsidP="003D120D">
      <w:pPr>
        <w:numPr>
          <w:ilvl w:val="0"/>
          <w:numId w:val="35"/>
        </w:numPr>
        <w:spacing w:before="120" w:after="120"/>
        <w:ind w:left="-5" w:right="45" w:firstLine="572"/>
        <w:jc w:val="both"/>
        <w:rPr>
          <w:sz w:val="28"/>
          <w:szCs w:val="28"/>
        </w:rPr>
      </w:pPr>
      <w:r w:rsidRPr="00103F02">
        <w:rPr>
          <w:sz w:val="28"/>
          <w:szCs w:val="28"/>
        </w:rPr>
        <w:t>Địa điểm xử lý chất thải lỏng: Trạm xử lý đặt tại tòa nhà 2</w:t>
      </w:r>
    </w:p>
    <w:p w:rsidR="003D120D" w:rsidRPr="00103F02" w:rsidRDefault="003D120D" w:rsidP="003D120D">
      <w:pPr>
        <w:numPr>
          <w:ilvl w:val="0"/>
          <w:numId w:val="35"/>
        </w:numPr>
        <w:spacing w:before="120" w:after="120"/>
        <w:ind w:left="-5" w:right="45" w:firstLine="572"/>
        <w:jc w:val="both"/>
        <w:rPr>
          <w:sz w:val="28"/>
          <w:szCs w:val="28"/>
        </w:rPr>
      </w:pPr>
      <w:r w:rsidRPr="00103F02">
        <w:rPr>
          <w:sz w:val="28"/>
          <w:szCs w:val="28"/>
        </w:rPr>
        <w:t xml:space="preserve">Quy trình xử lý đối với chất thải phóng xạ lỏng: </w:t>
      </w:r>
    </w:p>
    <w:p w:rsidR="003D120D" w:rsidRPr="00103F02" w:rsidRDefault="003D120D" w:rsidP="003D120D">
      <w:pPr>
        <w:spacing w:before="120" w:after="120"/>
        <w:ind w:right="45" w:firstLine="572"/>
        <w:jc w:val="both"/>
        <w:rPr>
          <w:sz w:val="28"/>
          <w:szCs w:val="28"/>
        </w:rPr>
      </w:pPr>
      <w:r w:rsidRPr="00103F02">
        <w:rPr>
          <w:sz w:val="28"/>
          <w:szCs w:val="28"/>
        </w:rPr>
        <w:t>+ Thu gom: Chất thải lỏng sơ cấp được thu gom từ các bồn rửa (lavabour). Từ các lavabour chảy về hố thu nằm trong tòa nhà lò, từ hố thu lại bơm về trạm xử lý tại tòa nhà số 2. Trường hợp phòng thí nghiệm không có lavabour thì sẽ được thu gom vào bình nhựa 20 – 40 lít và sẽ được vận chuyển trực tiếp đến trạm xử lý khi gần đầy bình. Riêng chất thải lỏng từ trạm giặt sẽ được thu gom vào 10 thùng chứa Inox (mỗi thùng có thể tích là 500 lít);</w:t>
      </w:r>
    </w:p>
    <w:p w:rsidR="003D120D" w:rsidRPr="00103F02" w:rsidRDefault="003D120D" w:rsidP="003D120D">
      <w:pPr>
        <w:spacing w:before="120" w:after="120"/>
        <w:ind w:right="45" w:firstLine="572"/>
        <w:jc w:val="both"/>
        <w:rPr>
          <w:sz w:val="28"/>
          <w:szCs w:val="28"/>
        </w:rPr>
      </w:pPr>
      <w:r w:rsidRPr="00103F02">
        <w:rPr>
          <w:sz w:val="28"/>
          <w:szCs w:val="28"/>
        </w:rPr>
        <w:t>+ Sau khi thu gom, chất thải lỏng sẽ được lưu giữ, chờ phân rã sau đó chuyển vào hố thu gom có ký hiệu Zum thể tích 7 m</w:t>
      </w:r>
      <w:r w:rsidRPr="00103F02">
        <w:rPr>
          <w:sz w:val="28"/>
          <w:szCs w:val="28"/>
          <w:vertAlign w:val="superscript"/>
        </w:rPr>
        <w:t>3</w:t>
      </w:r>
      <w:r w:rsidRPr="00103F02">
        <w:rPr>
          <w:sz w:val="28"/>
          <w:szCs w:val="28"/>
        </w:rPr>
        <w:t xml:space="preserve"> dưới nền nhà 2;</w:t>
      </w:r>
    </w:p>
    <w:p w:rsidR="003D120D" w:rsidRPr="00103F02" w:rsidRDefault="003D120D" w:rsidP="003D120D">
      <w:pPr>
        <w:spacing w:before="120" w:after="120"/>
        <w:ind w:right="45" w:firstLine="572"/>
        <w:jc w:val="both"/>
        <w:rPr>
          <w:sz w:val="28"/>
          <w:szCs w:val="28"/>
        </w:rPr>
      </w:pPr>
      <w:r w:rsidRPr="00103F02">
        <w:rPr>
          <w:sz w:val="28"/>
          <w:szCs w:val="28"/>
        </w:rPr>
        <w:t>+ Nước thải sau khi xử lý sẽ được lưu giữ tại bể có ký hiệu 16-1 với thể tích là 2 m</w:t>
      </w:r>
      <w:r w:rsidRPr="00103F02">
        <w:rPr>
          <w:sz w:val="28"/>
          <w:szCs w:val="28"/>
          <w:vertAlign w:val="superscript"/>
        </w:rPr>
        <w:t>3</w:t>
      </w:r>
      <w:r w:rsidRPr="00103F02">
        <w:rPr>
          <w:sz w:val="28"/>
          <w:szCs w:val="28"/>
        </w:rPr>
        <w:t>, bể Zum tại nhà 2 hoặc bể có ký hiệu 10-1 với thể tích là 2 m</w:t>
      </w:r>
      <w:r w:rsidRPr="00103F02">
        <w:rPr>
          <w:sz w:val="28"/>
          <w:szCs w:val="28"/>
          <w:vertAlign w:val="superscript"/>
        </w:rPr>
        <w:t>3</w:t>
      </w:r>
      <w:r w:rsidRPr="00103F02">
        <w:rPr>
          <w:sz w:val="28"/>
          <w:szCs w:val="28"/>
        </w:rPr>
        <w:t>. Nước tại bể 16-1 được dùng để cấp nước bổ sung cho vòng 1 của lò phản ứng, nước tại bể Zum được thải vào bể thải công nghiệp của Viện, nước tại bể 10-1 được chảy tự động vào hệ thống thải nước thải sinh hoạt của Viện.</w:t>
      </w:r>
    </w:p>
    <w:p w:rsidR="003D120D" w:rsidRPr="00103F02" w:rsidRDefault="003D120D" w:rsidP="003D120D">
      <w:pPr>
        <w:spacing w:line="256" w:lineRule="auto"/>
        <w:ind w:right="45" w:firstLine="562"/>
        <w:jc w:val="both"/>
      </w:pPr>
      <w:r w:rsidRPr="00103F02">
        <w:rPr>
          <w:b/>
          <w:sz w:val="28"/>
          <w:szCs w:val="28"/>
        </w:rPr>
        <w:t>c. Công tác quản lý chất thải khí:</w:t>
      </w:r>
    </w:p>
    <w:p w:rsidR="003D120D" w:rsidRPr="00103F02" w:rsidRDefault="003D120D" w:rsidP="003D120D">
      <w:pPr>
        <w:spacing w:before="120" w:after="120"/>
        <w:ind w:right="45" w:firstLine="567"/>
        <w:jc w:val="both"/>
        <w:rPr>
          <w:sz w:val="28"/>
          <w:szCs w:val="28"/>
        </w:rPr>
      </w:pPr>
      <w:r w:rsidRPr="00103F02">
        <w:rPr>
          <w:sz w:val="28"/>
          <w:szCs w:val="28"/>
        </w:rPr>
        <w:t>Không khí bên trong tòa nhà lò được kiểm soát, làm sạch thông qua các đường ống thông khí đưa về hệ kiểm soát khí nhà lò đặt tại Nhà 1, hệ thiết này có chức năng lọc không khí trong tòa nhà lò phản ứng để giữ lại các chất phóng xạ dạng son khí có trong nhà lò và cung cấp không khí sạch cho nhà lò. Không khí từ nhà lò sau khi đi qua phin lọc được dẫn tới ống khói để thải ra môi trường. Hệ thiết bị kiểm soát không khí có lắp đặt bộ phận lấy mẫu khí sau phin lọc để phân tích online hoạt độ phóng xạ trong khí thải. Dữ liệu quan trắc được lưu giữ trên máy tính liên tục. Tại ống khói thoát khí của nhà lò có bố trí các thiết bị quan trắc phóng xạ. Việc quản lý thiết bị kiểm soát không khí nhà lò thuộc Trung tâm An toàn bức xạ, việc quản lý thiết bị quan trắc phóng xạ tại ống khói thuộc Trung tâm Quan trắc phóng xạ môi trường. Viện đã thực hiện phân tích liều bức xạ gây ra từ hoạt động phát thải khí (Trung tâm Quan trắc phóng xạ môi trường thực hiện).</w:t>
      </w:r>
    </w:p>
    <w:p w:rsidR="003D120D" w:rsidRPr="00103F02" w:rsidRDefault="003D120D" w:rsidP="003D120D">
      <w:pPr>
        <w:spacing w:before="120" w:after="120"/>
        <w:ind w:right="45" w:firstLine="567"/>
        <w:jc w:val="both"/>
        <w:rPr>
          <w:sz w:val="28"/>
          <w:szCs w:val="28"/>
        </w:rPr>
      </w:pPr>
      <w:r w:rsidRPr="00103F02">
        <w:rPr>
          <w:sz w:val="28"/>
          <w:szCs w:val="28"/>
        </w:rPr>
        <w:t>Tại Trung tâm Sản xuất đồng vị phóng xạ có bố trí các hệ thống hút khí riêng, hệ hút khí này có các phin lọc để lọc đồng vị phóng xạ hở I-131 có trong không khí từ hoạt động sản xuất và chia liều I-131.</w:t>
      </w:r>
    </w:p>
    <w:p w:rsidR="003D120D" w:rsidRPr="00103F02" w:rsidRDefault="003D120D" w:rsidP="003D120D">
      <w:pPr>
        <w:pStyle w:val="ListParagraph"/>
        <w:tabs>
          <w:tab w:val="left" w:pos="284"/>
        </w:tabs>
        <w:spacing w:before="120" w:after="120"/>
        <w:ind w:left="0" w:firstLine="567"/>
        <w:outlineLvl w:val="2"/>
        <w:rPr>
          <w:i/>
          <w:sz w:val="28"/>
          <w:szCs w:val="28"/>
        </w:rPr>
      </w:pPr>
      <w:r w:rsidRPr="00103F02">
        <w:rPr>
          <w:b/>
          <w:i/>
          <w:sz w:val="28"/>
          <w:szCs w:val="28"/>
        </w:rPr>
        <w:t xml:space="preserve"> </w:t>
      </w:r>
      <w:bookmarkStart w:id="116" w:name="_Toc90501908"/>
      <w:bookmarkStart w:id="117" w:name="_Toc121217089"/>
      <w:r w:rsidRPr="00103F02">
        <w:rPr>
          <w:b/>
          <w:i/>
          <w:sz w:val="28"/>
          <w:szCs w:val="28"/>
        </w:rPr>
        <w:t>2.3.2. Công tác quản lý nguồn phóng xạ đã qua sử dụng</w:t>
      </w:r>
      <w:bookmarkEnd w:id="116"/>
      <w:bookmarkEnd w:id="117"/>
    </w:p>
    <w:p w:rsidR="003D120D" w:rsidRPr="00103F02" w:rsidRDefault="003D120D" w:rsidP="003D120D">
      <w:pPr>
        <w:spacing w:before="120" w:after="120"/>
        <w:ind w:right="45" w:firstLine="567"/>
        <w:jc w:val="both"/>
        <w:rPr>
          <w:sz w:val="28"/>
          <w:szCs w:val="28"/>
        </w:rPr>
      </w:pPr>
      <w:r w:rsidRPr="00103F02">
        <w:rPr>
          <w:sz w:val="28"/>
          <w:szCs w:val="28"/>
        </w:rPr>
        <w:t xml:space="preserve">Viện đã được Cục ATBXHN cấp Giấy phép tiến hành công việc bức xạ (sử dụng và lưu giữ nguồn phóng xạ đã qua sử dụng) số 722/GP-ATBXHN (Gia hạn </w:t>
      </w:r>
      <w:r w:rsidRPr="00103F02">
        <w:rPr>
          <w:sz w:val="28"/>
          <w:szCs w:val="28"/>
        </w:rPr>
        <w:lastRenderedPageBreak/>
        <w:t>lần thứ 3) ngày 25/10/2018 có giá trị đến ngày 31/10/2021 cho phép sử dụng 01 kho lưu giữ nguồn phóng xạ đã qua sử dụng gồm 08 hầm bảo đảm các yêu cầu theo quy định về an toàn bức xạ, an ninh đối với nguồn phóng xạ nhóm B</w:t>
      </w:r>
    </w:p>
    <w:p w:rsidR="003D120D" w:rsidRPr="00103F02" w:rsidRDefault="003D120D" w:rsidP="003D120D">
      <w:pPr>
        <w:spacing w:before="120" w:after="120"/>
        <w:ind w:right="45" w:firstLine="567"/>
        <w:jc w:val="both"/>
        <w:rPr>
          <w:sz w:val="28"/>
          <w:szCs w:val="28"/>
        </w:rPr>
      </w:pPr>
      <w:r w:rsidRPr="00103F02">
        <w:rPr>
          <w:sz w:val="28"/>
          <w:szCs w:val="28"/>
        </w:rPr>
        <w:t xml:space="preserve">Viện đang quản lý tổng số 974 nguồn phóng xạ, trong đó: sử dụng 116 nguồn phóng xạ; lưu giữ </w:t>
      </w:r>
      <w:r w:rsidRPr="00103F02">
        <w:rPr>
          <w:sz w:val="28"/>
          <w:szCs w:val="28"/>
          <w:lang w:val="en-GB"/>
        </w:rPr>
        <w:t>881</w:t>
      </w:r>
      <w:r w:rsidRPr="00103F02">
        <w:rPr>
          <w:sz w:val="28"/>
          <w:szCs w:val="28"/>
        </w:rPr>
        <w:t xml:space="preserve"> nguồn phóng xạ tại Nhà 5. </w:t>
      </w:r>
    </w:p>
    <w:p w:rsidR="003D120D" w:rsidRPr="00103F02" w:rsidRDefault="003D120D" w:rsidP="003D120D">
      <w:pPr>
        <w:spacing w:before="120" w:after="120"/>
        <w:ind w:right="45" w:firstLine="567"/>
        <w:jc w:val="both"/>
        <w:rPr>
          <w:sz w:val="28"/>
          <w:szCs w:val="28"/>
        </w:rPr>
      </w:pPr>
      <w:r w:rsidRPr="00103F02">
        <w:rPr>
          <w:sz w:val="28"/>
          <w:szCs w:val="28"/>
        </w:rPr>
        <w:t>Từ tháng 8/2016 đến nay, Viện đã tiếp nhận 79 nguồn phóng xạ (15 nguồn Am-241;11 nguồn Am241/Be; 24 nguồn Cs-137; 02 nguồn C-14; 02 nguồn Ba-133; 03 nguồn Ni-63; 01 nguồn Pm-147; 01 nguồn Co-57; 12 nguồn Ge-68; 01 nguồn Cd-109; 01 nguồn Fe-55; 01 nguồn Ir-192; 01 nguồn Ra-226; 01 nguồn Kr-85; 01 nguồn U-238; 01 nguồn Th-232; 01 nguồn Cf-252). Trong đó 27/79 nguồn phóng xạ được tiếp nhận theo Công văn 505/BKHCN-ATBXHN ngày 24/02/2017 của Bộ KH&amp;CN đối với các nguồn phóng xạ mất an toàn an ninh và 04/79 nguồn phóng xạ được tiếp nhận từ hoạt động ứng phó sự cố của Cục ATBXHN. Trong các nguồn phóng xạ lưu giữ tại nhà 5 có 09 nguồn phóng xạ thuộc mức an ninh B theo Thông tư số 01/2019/TT-BKHCN quy định về bảo đảm an ninh nguồn phóng xạ.</w:t>
      </w:r>
    </w:p>
    <w:p w:rsidR="003D120D" w:rsidRPr="00103F02" w:rsidRDefault="003D120D" w:rsidP="003D120D">
      <w:pPr>
        <w:pStyle w:val="ListParagraph"/>
        <w:numPr>
          <w:ilvl w:val="0"/>
          <w:numId w:val="36"/>
        </w:numPr>
        <w:spacing w:before="120" w:after="120"/>
        <w:ind w:left="851" w:right="45" w:hanging="284"/>
        <w:jc w:val="both"/>
        <w:rPr>
          <w:b/>
          <w:sz w:val="28"/>
          <w:szCs w:val="28"/>
        </w:rPr>
      </w:pPr>
      <w:r w:rsidRPr="00103F02">
        <w:rPr>
          <w:b/>
          <w:sz w:val="28"/>
          <w:szCs w:val="28"/>
        </w:rPr>
        <w:t>Công tác đảm bảo an ninh</w:t>
      </w:r>
    </w:p>
    <w:p w:rsidR="003D120D" w:rsidRPr="00103F02" w:rsidRDefault="003D120D" w:rsidP="003D120D">
      <w:pPr>
        <w:spacing w:before="120" w:after="120"/>
        <w:ind w:right="45" w:firstLine="567"/>
        <w:jc w:val="both"/>
        <w:rPr>
          <w:sz w:val="28"/>
          <w:szCs w:val="28"/>
        </w:rPr>
      </w:pPr>
      <w:r w:rsidRPr="00103F02">
        <w:rPr>
          <w:sz w:val="28"/>
          <w:szCs w:val="28"/>
        </w:rPr>
        <w:t>+ Viện có bố trí 02 camera quan sát phía ngoài nhà 5 gồm 01 camera quan sát phía trước và phía bên phải, 01 camera quan sát sau và phía bên trái nhà kho, các camera này được vận hành 24/24, dữ liệu hình ảnh của camera được truyền về máy tính đặt tại nhà 13 của khối hành chính, dữ liệu camera được lưu giữ liên tục theo chu kỳ 30 ngày. Trong nhà 5 nơi lưu giữ nguồn phóng xạ có trang bị 08 camera cố định và 01 camera quay (PTZ).</w:t>
      </w:r>
    </w:p>
    <w:p w:rsidR="003D120D" w:rsidRPr="00103F02" w:rsidRDefault="003D120D" w:rsidP="003D120D">
      <w:pPr>
        <w:spacing w:before="120" w:after="120"/>
        <w:ind w:right="45" w:firstLine="567"/>
        <w:jc w:val="both"/>
        <w:rPr>
          <w:sz w:val="28"/>
          <w:szCs w:val="28"/>
        </w:rPr>
      </w:pPr>
      <w:r w:rsidRPr="00103F02">
        <w:rPr>
          <w:sz w:val="28"/>
          <w:szCs w:val="28"/>
        </w:rPr>
        <w:t>+ Việc kiểm đếm nguồn phóng xạ lưu giữ trong các hầm được Trung tâm An toàn bức xạ thực hiện định kỳ hàng năm, có lập thành báo cáo gửi Lãnh đạo Viện..</w:t>
      </w:r>
    </w:p>
    <w:p w:rsidR="003D120D" w:rsidRPr="00103F02" w:rsidRDefault="003D120D" w:rsidP="003D120D">
      <w:pPr>
        <w:spacing w:before="120" w:after="120"/>
        <w:ind w:right="45" w:firstLine="450"/>
        <w:jc w:val="both"/>
        <w:rPr>
          <w:sz w:val="28"/>
          <w:szCs w:val="28"/>
        </w:rPr>
      </w:pPr>
      <w:r w:rsidRPr="00103F02">
        <w:rPr>
          <w:sz w:val="28"/>
          <w:szCs w:val="28"/>
        </w:rPr>
        <w:t>+ Việc tiếp nhận/mang các nguồn phóng xạ vào/ra khỏi các kho thuộc nhà 5 được ghi chép vào Sổ ghi chép đặt tại nhà 5.</w:t>
      </w:r>
    </w:p>
    <w:p w:rsidR="003D120D" w:rsidRPr="00103F02" w:rsidRDefault="003D120D" w:rsidP="003D120D">
      <w:pPr>
        <w:spacing w:before="120" w:after="120"/>
        <w:ind w:right="45" w:firstLine="450"/>
        <w:jc w:val="both"/>
        <w:rPr>
          <w:sz w:val="28"/>
          <w:szCs w:val="28"/>
        </w:rPr>
      </w:pPr>
      <w:r w:rsidRPr="00103F02">
        <w:rPr>
          <w:sz w:val="28"/>
          <w:szCs w:val="28"/>
        </w:rPr>
        <w:t xml:space="preserve">+ Kho nguồn có 2 cửa lớn và 1 cửa nhỏ. Hai cửa lớn được khóa bằng 02 khóa, cửa nhỏ được được khóa bằng 02 khóa, các chìa khóa được giao cho người chịu trách nhiệm quản lý. </w:t>
      </w:r>
    </w:p>
    <w:p w:rsidR="003D120D" w:rsidRPr="00103F02" w:rsidRDefault="003D120D" w:rsidP="003D120D">
      <w:pPr>
        <w:pStyle w:val="ListParagraph"/>
        <w:numPr>
          <w:ilvl w:val="0"/>
          <w:numId w:val="36"/>
        </w:numPr>
        <w:spacing w:before="120" w:after="120"/>
        <w:ind w:left="851" w:right="45" w:hanging="284"/>
        <w:jc w:val="both"/>
        <w:rPr>
          <w:b/>
          <w:sz w:val="28"/>
          <w:szCs w:val="28"/>
        </w:rPr>
      </w:pPr>
      <w:r w:rsidRPr="00103F02">
        <w:rPr>
          <w:b/>
          <w:sz w:val="28"/>
          <w:szCs w:val="28"/>
        </w:rPr>
        <w:t>Công tác đảm bảo an toàn bức xạ</w:t>
      </w:r>
    </w:p>
    <w:p w:rsidR="003D120D" w:rsidRPr="00103F02" w:rsidRDefault="003D120D" w:rsidP="003D120D">
      <w:pPr>
        <w:spacing w:after="85" w:line="256" w:lineRule="auto"/>
        <w:ind w:right="45" w:firstLine="567"/>
        <w:jc w:val="both"/>
        <w:rPr>
          <w:sz w:val="28"/>
          <w:szCs w:val="28"/>
        </w:rPr>
      </w:pPr>
      <w:r w:rsidRPr="00103F02">
        <w:rPr>
          <w:sz w:val="28"/>
          <w:szCs w:val="28"/>
        </w:rPr>
        <w:t>Nhà 5 được đặt trên lưng chừng đồi phía sau Viện, có đường dốc đi lên, nhà được thiết kế dạng nhà khung thép có tường bao quanh bằng tôn, có tường bê tông cao 1,2 mét, có cửa 2 cánh bằng khung bọc thép dày khoảng 10cm có khóa bên ngoài, trên cánh cửa có gắn biển cảnh báo phóng xạ, bên trong cánh cửa bên phải có một cánh cửa nhỏ.</w:t>
      </w:r>
    </w:p>
    <w:p w:rsidR="003D120D" w:rsidRPr="00103F02" w:rsidRDefault="003D120D" w:rsidP="003D120D">
      <w:pPr>
        <w:spacing w:after="85" w:line="256" w:lineRule="auto"/>
        <w:ind w:right="45" w:firstLine="567"/>
        <w:jc w:val="both"/>
        <w:rPr>
          <w:sz w:val="28"/>
          <w:szCs w:val="28"/>
        </w:rPr>
      </w:pPr>
      <w:r w:rsidRPr="00103F02">
        <w:rPr>
          <w:sz w:val="28"/>
          <w:szCs w:val="28"/>
        </w:rPr>
        <w:t xml:space="preserve">Bên trong nhà 5 có treo Quy trình làm việc với nguồn phóng xạ kín/hở, Nội quy an toàn bức xạ, nội quy an ninh, chưa niêm yết kế hoạch ứng phó sự cố bức xạ. Các hầm chứa nguồn phóng xạ được thiết kế thành 08 hầm bằng bê tông chìm, </w:t>
      </w:r>
      <w:r w:rsidRPr="00103F02">
        <w:rPr>
          <w:sz w:val="28"/>
          <w:szCs w:val="28"/>
        </w:rPr>
        <w:lastRenderedPageBreak/>
        <w:t>có chiều sâu từ 3,7 đến 6,0 mét, có thể tích khoảng 93,0 m3, bên trên mỗi hầm có 03 nắp đậy bằng bê tông dạng chữ T, nặng khoảng 3,5 tấn/nắp có gắn móc treo, phải sử dụng cần cẩu để nhấc các nắp ra. Phía trên sàn nhà 5 có 03 biển cảnh báo phóng xạ di động. Nhà 5 có hệ thống bốc dỡ cầu trục, tải trọng 7 tấn, chiều cao nâng 6m, di chuyển được 3 chiều, có điều khiển cầm tay, có các lỗ khí tự nhiên gần mái nhà.</w:t>
      </w:r>
    </w:p>
    <w:p w:rsidR="003D120D" w:rsidRPr="00103F02" w:rsidRDefault="003D120D" w:rsidP="003D120D">
      <w:pPr>
        <w:ind w:left="-5" w:right="45" w:firstLine="567"/>
        <w:jc w:val="both"/>
        <w:rPr>
          <w:sz w:val="28"/>
          <w:szCs w:val="28"/>
        </w:rPr>
      </w:pPr>
      <w:r w:rsidRPr="00103F02">
        <w:rPr>
          <w:sz w:val="28"/>
          <w:szCs w:val="28"/>
        </w:rPr>
        <w:t xml:space="preserve">Công tác kiểm xạ khu vực làm việc được cơ sở thực hiện theo quy định. Kết quả đo được lập thành hồ sơ để lưu giữ.   </w:t>
      </w:r>
    </w:p>
    <w:p w:rsidR="003D120D" w:rsidRPr="00103F02" w:rsidRDefault="003D120D" w:rsidP="003D120D">
      <w:pPr>
        <w:pStyle w:val="ListParagraph"/>
        <w:tabs>
          <w:tab w:val="left" w:pos="284"/>
          <w:tab w:val="left" w:pos="851"/>
        </w:tabs>
        <w:spacing w:before="120" w:after="120"/>
        <w:ind w:left="0" w:right="45" w:firstLine="567"/>
        <w:jc w:val="both"/>
        <w:outlineLvl w:val="1"/>
        <w:rPr>
          <w:sz w:val="28"/>
          <w:szCs w:val="28"/>
        </w:rPr>
      </w:pPr>
      <w:bookmarkStart w:id="118" w:name="_Toc90501909"/>
      <w:bookmarkStart w:id="119" w:name="_Toc121217090"/>
      <w:r w:rsidRPr="00103F02">
        <w:rPr>
          <w:b/>
          <w:sz w:val="28"/>
          <w:szCs w:val="28"/>
        </w:rPr>
        <w:t>2.4. Hoạt động của kho lưu giữ nguồn phóng xạ đã qua sử dụng của Liên doanh dầu khí Vietsopetro</w:t>
      </w:r>
      <w:bookmarkEnd w:id="118"/>
      <w:bookmarkEnd w:id="119"/>
    </w:p>
    <w:p w:rsidR="003D120D" w:rsidRPr="00103F02" w:rsidRDefault="003D120D" w:rsidP="003D120D">
      <w:pPr>
        <w:spacing w:before="120" w:after="120"/>
        <w:ind w:left="-5" w:right="45" w:firstLine="572"/>
        <w:jc w:val="both"/>
        <w:rPr>
          <w:spacing w:val="-4"/>
          <w:sz w:val="28"/>
          <w:szCs w:val="28"/>
        </w:rPr>
      </w:pPr>
      <w:r w:rsidRPr="00103F02">
        <w:rPr>
          <w:spacing w:val="-4"/>
          <w:sz w:val="28"/>
          <w:szCs w:val="28"/>
        </w:rPr>
        <w:t>Các nguồn phóng xạ của Liên doanh dầu khí Vietsopetro được lưu giữ tại kho nguồn có khóa đảm bảo an ninh, có niêm phong, có camera quan sát và bảo vệ.</w:t>
      </w:r>
    </w:p>
    <w:p w:rsidR="003D120D" w:rsidRPr="00103F02" w:rsidRDefault="003D120D" w:rsidP="003D120D">
      <w:pPr>
        <w:spacing w:before="120" w:after="120"/>
        <w:ind w:left="-5" w:right="45" w:firstLine="572"/>
        <w:jc w:val="both"/>
        <w:rPr>
          <w:sz w:val="28"/>
          <w:szCs w:val="28"/>
        </w:rPr>
      </w:pPr>
      <w:r w:rsidRPr="00103F02">
        <w:rPr>
          <w:sz w:val="28"/>
          <w:szCs w:val="28"/>
        </w:rPr>
        <w:t>Việc kiểm đếm được thực hiện hàng tuần. Kiểm kê nguồn được thực hiện một năm một lần. Hàng năm nguồn được bảo dưỡng, đo kiểm tra để đánh giá sự rò rỉ.</w:t>
      </w:r>
    </w:p>
    <w:p w:rsidR="003D120D" w:rsidRPr="00103F02" w:rsidRDefault="003D120D" w:rsidP="003D120D">
      <w:pPr>
        <w:spacing w:before="120" w:after="120"/>
        <w:ind w:left="-5" w:right="45" w:firstLine="572"/>
        <w:jc w:val="both"/>
        <w:rPr>
          <w:sz w:val="28"/>
          <w:szCs w:val="28"/>
        </w:rPr>
      </w:pPr>
      <w:r w:rsidRPr="00103F02">
        <w:rPr>
          <w:sz w:val="28"/>
          <w:szCs w:val="28"/>
        </w:rPr>
        <w:t>Các nguồn phóng xạ được chứa trong các container chuyên dụng và lưu giữ tại kho do Viện dầu khí XAKHALIN_CHLB Nga thiết kế và lắp đặt tại khuôn viên Xí nghiệp Địa vật lý giếng khoan. Kho được xây trong khuôn viên cách biệt, với tường chắn bê tông xung quanh dày 0,4 m. Hầm lưu giữ nguồn là hệ thống gồm 16 giếng, xếp thành 2 dãy, được chống bằng 2 lớp ống thép và đổ bê tông xung quanh và đáy để chống thấm. Kết cấu bên trong giếng có các gióng sắt hai tầng để chứa nguồn, bên trên là tấm cửa sắt bảo vệ. Trên mỗi giếng có hệ thống baling xích để cẩu nguồn mỗi khi xuất, nhập nguồn.</w:t>
      </w:r>
    </w:p>
    <w:p w:rsidR="003D120D" w:rsidRPr="00103F02" w:rsidRDefault="003D120D" w:rsidP="003D120D">
      <w:pPr>
        <w:spacing w:before="120" w:after="120"/>
        <w:ind w:left="-5" w:right="45" w:firstLine="572"/>
        <w:jc w:val="both"/>
        <w:rPr>
          <w:sz w:val="28"/>
          <w:szCs w:val="28"/>
        </w:rPr>
      </w:pPr>
      <w:r w:rsidRPr="00103F02">
        <w:rPr>
          <w:sz w:val="28"/>
          <w:szCs w:val="28"/>
        </w:rPr>
        <w:t>Nguồn được đặt trong container và đặt trên các kệ của gióng sắt trong giếng chứa nguồn, bên trên có cửa sắt bảo vệ. Xung quanh container nguồn là lớp bê tông cốt sắt che chắn.</w:t>
      </w:r>
    </w:p>
    <w:p w:rsidR="003D120D" w:rsidRPr="00103F02" w:rsidRDefault="003D120D" w:rsidP="003D120D">
      <w:pPr>
        <w:spacing w:before="120" w:after="120"/>
        <w:ind w:left="-5" w:right="45" w:firstLine="572"/>
        <w:jc w:val="both"/>
        <w:rPr>
          <w:sz w:val="28"/>
          <w:szCs w:val="28"/>
        </w:rPr>
      </w:pPr>
      <w:r w:rsidRPr="00103F02">
        <w:rPr>
          <w:sz w:val="28"/>
          <w:szCs w:val="28"/>
        </w:rPr>
        <w:t>Kết cấu giếng bảo đảm khô thoáng, điều kiện nhiệt độ môi trường bình thường.</w:t>
      </w:r>
    </w:p>
    <w:p w:rsidR="003D120D" w:rsidRPr="00103F02" w:rsidRDefault="003D120D" w:rsidP="003D120D">
      <w:pPr>
        <w:spacing w:before="120" w:after="120"/>
        <w:ind w:left="-5" w:right="45" w:firstLine="572"/>
        <w:jc w:val="both"/>
        <w:rPr>
          <w:sz w:val="28"/>
          <w:szCs w:val="28"/>
        </w:rPr>
      </w:pPr>
      <w:r w:rsidRPr="00103F02">
        <w:rPr>
          <w:sz w:val="28"/>
          <w:szCs w:val="28"/>
        </w:rPr>
        <w:t>Khuôn viên kho được bảo vệ bằng hàng rào chắn, cổng có khoá, biển cảnh báo xung quanh và camera quan sát. Chỉ có nhân viên bức xạ có nhiệm vụ mới được vào khuôn viên kho dưới sự giám sát của thủ kho. Các kho tạm thời trên công trình có khóa, niêm phong, biển cảnh báo và cách xa khu vực đông người qua lại.</w:t>
      </w:r>
    </w:p>
    <w:p w:rsidR="003D120D" w:rsidRPr="00103F02" w:rsidRDefault="003D120D" w:rsidP="003D120D">
      <w:pPr>
        <w:pStyle w:val="ListParagraph"/>
        <w:tabs>
          <w:tab w:val="left" w:pos="284"/>
          <w:tab w:val="left" w:pos="851"/>
        </w:tabs>
        <w:spacing w:before="120" w:after="120"/>
        <w:ind w:left="0" w:right="45" w:firstLine="567"/>
        <w:jc w:val="both"/>
        <w:outlineLvl w:val="1"/>
        <w:rPr>
          <w:b/>
          <w:sz w:val="28"/>
          <w:szCs w:val="28"/>
        </w:rPr>
      </w:pPr>
      <w:bookmarkStart w:id="120" w:name="_Toc90501910"/>
      <w:bookmarkStart w:id="121" w:name="_Toc121217091"/>
      <w:r w:rsidRPr="00103F02">
        <w:rPr>
          <w:b/>
          <w:sz w:val="28"/>
          <w:szCs w:val="28"/>
        </w:rPr>
        <w:t>2.5. Hoạt động của các cơ sở lưu giữ nguồn phóng xạ khác đã được cấp giấy phép</w:t>
      </w:r>
      <w:bookmarkEnd w:id="120"/>
      <w:bookmarkEnd w:id="121"/>
      <w:r w:rsidRPr="00103F02">
        <w:rPr>
          <w:b/>
          <w:sz w:val="28"/>
          <w:szCs w:val="28"/>
        </w:rPr>
        <w:t xml:space="preserve">  </w:t>
      </w:r>
    </w:p>
    <w:p w:rsidR="003D120D" w:rsidRPr="00103F02" w:rsidRDefault="003D120D" w:rsidP="003D120D">
      <w:pPr>
        <w:spacing w:before="120" w:after="120"/>
        <w:ind w:left="-5" w:right="45" w:firstLine="572"/>
        <w:jc w:val="both"/>
        <w:rPr>
          <w:sz w:val="28"/>
          <w:szCs w:val="28"/>
        </w:rPr>
      </w:pPr>
      <w:r w:rsidRPr="00103F02">
        <w:rPr>
          <w:sz w:val="28"/>
          <w:szCs w:val="28"/>
        </w:rPr>
        <w:t xml:space="preserve">Ngoài Viện Nghiên cứu hạt nhân Đà Lạt, Liên doanh dầu khí Vietsopetro, Viện KHKTHN,  Trung tâm NDE, còn có một số cơ sở khác cũng có kho lưu giữ tập trung các nguồn phóng xạ đã qua sử dụng. </w:t>
      </w:r>
    </w:p>
    <w:p w:rsidR="003D120D" w:rsidRPr="00103F02" w:rsidRDefault="003D120D" w:rsidP="003D120D">
      <w:pPr>
        <w:spacing w:before="120" w:after="120"/>
        <w:ind w:left="-5" w:right="45" w:firstLine="572"/>
        <w:rPr>
          <w:b/>
          <w:sz w:val="28"/>
          <w:szCs w:val="28"/>
        </w:rPr>
      </w:pPr>
      <w:r w:rsidRPr="00103F02">
        <w:rPr>
          <w:b/>
          <w:sz w:val="28"/>
          <w:szCs w:val="28"/>
        </w:rPr>
        <w:t>Liên đoàn vật lý địa chất:</w:t>
      </w:r>
    </w:p>
    <w:p w:rsidR="003D120D" w:rsidRPr="00103F02" w:rsidRDefault="003D120D" w:rsidP="003D120D">
      <w:pPr>
        <w:spacing w:before="120" w:after="120"/>
        <w:ind w:left="-5" w:right="45" w:firstLine="572"/>
        <w:rPr>
          <w:sz w:val="28"/>
          <w:szCs w:val="28"/>
        </w:rPr>
      </w:pPr>
      <w:r w:rsidRPr="00103F02">
        <w:rPr>
          <w:sz w:val="28"/>
          <w:szCs w:val="28"/>
        </w:rPr>
        <w:lastRenderedPageBreak/>
        <w:t>- Số lượng nguồn đang lưu giữ: 686 nguồn phóng xạ.</w:t>
      </w:r>
    </w:p>
    <w:p w:rsidR="003D120D" w:rsidRPr="00103F02" w:rsidRDefault="003D120D" w:rsidP="003D120D">
      <w:pPr>
        <w:spacing w:before="120" w:after="120"/>
        <w:ind w:left="-5" w:right="45" w:firstLine="572"/>
        <w:rPr>
          <w:sz w:val="28"/>
          <w:szCs w:val="28"/>
        </w:rPr>
      </w:pPr>
      <w:r w:rsidRPr="00103F02">
        <w:rPr>
          <w:sz w:val="28"/>
          <w:szCs w:val="28"/>
        </w:rPr>
        <w:t>- Công tác đảm bảo an toàn bức xạ:</w:t>
      </w:r>
    </w:p>
    <w:p w:rsidR="003D120D" w:rsidRPr="00103F02" w:rsidRDefault="003D120D" w:rsidP="003D120D">
      <w:pPr>
        <w:spacing w:before="120" w:after="120"/>
        <w:ind w:left="-5" w:right="45" w:firstLine="572"/>
        <w:jc w:val="both"/>
        <w:rPr>
          <w:sz w:val="28"/>
          <w:szCs w:val="28"/>
        </w:rPr>
      </w:pPr>
      <w:r w:rsidRPr="00103F02">
        <w:rPr>
          <w:sz w:val="28"/>
          <w:szCs w:val="28"/>
        </w:rPr>
        <w:t>+ Kiểm xạ: suất liều đo được tại ngoài kho là 0,135 µSv/giờ, ngày 30/10/2019</w:t>
      </w:r>
    </w:p>
    <w:p w:rsidR="003D120D" w:rsidRPr="00103F02" w:rsidRDefault="003D120D" w:rsidP="003D120D">
      <w:pPr>
        <w:spacing w:before="120" w:after="120"/>
        <w:ind w:left="-5" w:right="45" w:firstLine="572"/>
        <w:rPr>
          <w:sz w:val="28"/>
          <w:szCs w:val="28"/>
        </w:rPr>
      </w:pPr>
      <w:r w:rsidRPr="00103F02">
        <w:rPr>
          <w:sz w:val="28"/>
          <w:szCs w:val="28"/>
        </w:rPr>
        <w:t>+ Kiểm soát liều chiếu xạ cá nhân: Có trang bị đầy đủ liều kế cá nhân và đọc kết quả liều cá nhân định kỳ</w:t>
      </w:r>
    </w:p>
    <w:p w:rsidR="003D120D" w:rsidRPr="00103F02" w:rsidRDefault="003D120D" w:rsidP="003D120D">
      <w:pPr>
        <w:spacing w:before="120" w:after="120"/>
        <w:ind w:left="-5" w:right="45" w:firstLine="572"/>
        <w:rPr>
          <w:sz w:val="28"/>
          <w:szCs w:val="28"/>
        </w:rPr>
      </w:pPr>
      <w:r w:rsidRPr="00103F02">
        <w:rPr>
          <w:sz w:val="28"/>
          <w:szCs w:val="28"/>
        </w:rPr>
        <w:t>- Công tác đảm bảo an ninh:</w:t>
      </w:r>
    </w:p>
    <w:p w:rsidR="003D120D" w:rsidRPr="00103F02" w:rsidRDefault="003D120D" w:rsidP="003D120D">
      <w:pPr>
        <w:spacing w:before="120" w:after="120"/>
        <w:ind w:left="-5" w:right="45" w:firstLine="572"/>
        <w:rPr>
          <w:sz w:val="28"/>
          <w:szCs w:val="28"/>
        </w:rPr>
      </w:pPr>
      <w:r w:rsidRPr="00103F02">
        <w:rPr>
          <w:sz w:val="28"/>
          <w:szCs w:val="28"/>
        </w:rPr>
        <w:t>+ Có trang bị camera theo dõi, bảo vệ 24/24 tại khu vực kho nguồn;</w:t>
      </w:r>
    </w:p>
    <w:p w:rsidR="003D120D" w:rsidRPr="00103F02" w:rsidRDefault="003D120D" w:rsidP="003D120D">
      <w:pPr>
        <w:spacing w:before="120" w:after="120"/>
        <w:ind w:left="-5" w:right="45" w:firstLine="572"/>
        <w:rPr>
          <w:sz w:val="28"/>
          <w:szCs w:val="28"/>
        </w:rPr>
      </w:pPr>
      <w:r w:rsidRPr="00103F02">
        <w:rPr>
          <w:sz w:val="28"/>
          <w:szCs w:val="28"/>
        </w:rPr>
        <w:t>+ Kiểm đếm nguồn phóng xạ định kỳ hàng năm. Lần cuối kiểm đếm vào tháng 11/2019. Lập hồ sơ kiểm đếm định kỳ theo quy định của pháp luật.</w:t>
      </w:r>
    </w:p>
    <w:p w:rsidR="003D120D" w:rsidRPr="00103F02" w:rsidRDefault="003D120D" w:rsidP="003D120D">
      <w:pPr>
        <w:spacing w:after="120" w:line="312" w:lineRule="auto"/>
        <w:ind w:firstLine="567"/>
        <w:jc w:val="both"/>
        <w:rPr>
          <w:sz w:val="28"/>
          <w:szCs w:val="28"/>
        </w:rPr>
      </w:pPr>
      <w:r w:rsidRPr="00103F02">
        <w:rPr>
          <w:b/>
          <w:bCs/>
          <w:sz w:val="28"/>
          <w:szCs w:val="28"/>
        </w:rPr>
        <w:t>Nhà máy xi măng Bỉm Sơn</w:t>
      </w:r>
      <w:r w:rsidRPr="00103F02">
        <w:rPr>
          <w:sz w:val="28"/>
          <w:szCs w:val="28"/>
        </w:rPr>
        <w:t xml:space="preserve">: </w:t>
      </w:r>
    </w:p>
    <w:p w:rsidR="003D120D" w:rsidRPr="00103F02" w:rsidRDefault="003D120D" w:rsidP="003D120D">
      <w:pPr>
        <w:spacing w:after="120" w:line="312" w:lineRule="auto"/>
        <w:ind w:firstLine="567"/>
        <w:jc w:val="both"/>
        <w:rPr>
          <w:sz w:val="28"/>
          <w:szCs w:val="28"/>
        </w:rPr>
      </w:pPr>
      <w:r w:rsidRPr="00103F02">
        <w:rPr>
          <w:sz w:val="28"/>
          <w:szCs w:val="28"/>
        </w:rPr>
        <w:t xml:space="preserve">Số lượng nguồn đang lưu giữ: </w:t>
      </w:r>
      <w:r w:rsidRPr="00103F02">
        <w:rPr>
          <w:sz w:val="28"/>
          <w:szCs w:val="28"/>
          <w:lang w:val="en-GB"/>
        </w:rPr>
        <w:t>88</w:t>
      </w:r>
      <w:r w:rsidRPr="00103F02">
        <w:rPr>
          <w:sz w:val="28"/>
          <w:szCs w:val="28"/>
        </w:rPr>
        <w:t xml:space="preserve"> nguồn phóng xạ.</w:t>
      </w:r>
    </w:p>
    <w:p w:rsidR="003D120D" w:rsidRPr="00103F02" w:rsidRDefault="003D120D" w:rsidP="003D120D">
      <w:pPr>
        <w:spacing w:before="120" w:after="120"/>
        <w:ind w:left="-5" w:right="45" w:firstLine="572"/>
        <w:rPr>
          <w:sz w:val="28"/>
          <w:szCs w:val="28"/>
        </w:rPr>
      </w:pPr>
      <w:r w:rsidRPr="00103F02">
        <w:rPr>
          <w:sz w:val="28"/>
          <w:szCs w:val="28"/>
        </w:rPr>
        <w:t>- Công tác đảm bảo an ninh:</w:t>
      </w:r>
    </w:p>
    <w:p w:rsidR="003D120D" w:rsidRPr="003D120D" w:rsidRDefault="003D120D" w:rsidP="003D120D">
      <w:pPr>
        <w:spacing w:before="120" w:after="120"/>
        <w:ind w:left="-5" w:right="45" w:firstLine="572"/>
        <w:rPr>
          <w:sz w:val="28"/>
          <w:szCs w:val="28"/>
          <w:lang w:val="en-US"/>
        </w:rPr>
      </w:pPr>
      <w:r w:rsidRPr="00103F02">
        <w:rPr>
          <w:sz w:val="28"/>
          <w:szCs w:val="28"/>
        </w:rPr>
        <w:t>+ Có trang bị camera theo dõi, bảo vệ 24/24 tại khu vực kho nguồn;</w:t>
      </w:r>
    </w:p>
    <w:p w:rsidR="003D120D" w:rsidRPr="00103F02" w:rsidRDefault="003D120D" w:rsidP="003D120D">
      <w:pPr>
        <w:pStyle w:val="ListParagraph"/>
        <w:tabs>
          <w:tab w:val="left" w:pos="284"/>
          <w:tab w:val="left" w:pos="851"/>
        </w:tabs>
        <w:spacing w:before="120" w:after="120"/>
        <w:ind w:left="0" w:right="45" w:firstLine="567"/>
        <w:jc w:val="both"/>
        <w:outlineLvl w:val="1"/>
        <w:rPr>
          <w:b/>
          <w:sz w:val="28"/>
          <w:szCs w:val="28"/>
        </w:rPr>
      </w:pPr>
      <w:bookmarkStart w:id="122" w:name="_Toc90501911"/>
      <w:bookmarkStart w:id="123" w:name="_Toc121217092"/>
      <w:r w:rsidRPr="00103F02">
        <w:rPr>
          <w:b/>
          <w:sz w:val="28"/>
          <w:szCs w:val="28"/>
        </w:rPr>
        <w:t>2.6. Hoạt động xây dựng năng lực hỗ trợ kỹ thuật phục vụ quản lý nhà nước về chất thải phóng xạ và nguồn phóng xạ, nhiên liệu hạt nhân đã qua sử dụng</w:t>
      </w:r>
      <w:bookmarkEnd w:id="122"/>
      <w:bookmarkEnd w:id="123"/>
      <w:r w:rsidRPr="00103F02">
        <w:rPr>
          <w:b/>
          <w:sz w:val="28"/>
          <w:szCs w:val="28"/>
        </w:rPr>
        <w:t xml:space="preserve">  </w:t>
      </w:r>
    </w:p>
    <w:p w:rsidR="003D120D" w:rsidRPr="00103F02" w:rsidRDefault="003D120D" w:rsidP="003D120D">
      <w:pPr>
        <w:spacing w:before="120" w:after="120"/>
        <w:ind w:left="-5" w:right="45" w:firstLine="572"/>
        <w:jc w:val="both"/>
        <w:rPr>
          <w:sz w:val="28"/>
          <w:szCs w:val="28"/>
        </w:rPr>
      </w:pPr>
      <w:r w:rsidRPr="00103F02">
        <w:rPr>
          <w:sz w:val="28"/>
          <w:szCs w:val="28"/>
        </w:rPr>
        <w:t>Từ ngày 11 - 15/6/2018, Cục ATBXHN phối hợp với IAEA và Viện KHKTHN tổ chức điều kiện hóa các nguồn phóng xạ kín đã qua sử dụng. Sau khi thống nhất giữa danh sách các nguồn được điều kiện hóa do chuyên gia IAEA cung cấp, danh sách nguồn do Cục ATBXHN giám sát và danh sách quản lý của Viện KHKTHN, số lượng nguồn phóng xạ được điều kiện hóa là: 129/441 (129 là số nguồn phóng xạ trên giấy phép, 441 là  số nguồn thực tế được tháo dỡ). Các nguồn phóng xạ này được đưa vào 04 capsule (số sêri từ VIE 001 – VIE 004) và được lưu giữ trong 03 kiện đảm bảo an toàn bức xạ, an ninh nguồn phóng xạ.</w:t>
      </w:r>
    </w:p>
    <w:p w:rsidR="003D120D" w:rsidRPr="00103F02" w:rsidRDefault="003D120D" w:rsidP="003D120D">
      <w:pPr>
        <w:spacing w:before="120" w:after="120"/>
        <w:ind w:left="-5" w:right="45" w:firstLine="572"/>
        <w:jc w:val="both"/>
        <w:rPr>
          <w:sz w:val="28"/>
          <w:szCs w:val="28"/>
        </w:rPr>
      </w:pPr>
      <w:r w:rsidRPr="00103F02">
        <w:rPr>
          <w:sz w:val="28"/>
          <w:szCs w:val="28"/>
        </w:rPr>
        <w:t xml:space="preserve">Từ ngày 10 - 14/9/2018, Cục ATBXHN phối hợp với IAEA và Viện NCHN tổ chức điều kiện hóa các nguồn phóng xạ kín đã qua sử dụng. Trên cơ sở danh sách các nguồn phóng xạ đã qua sử dụng do Viện NCHN cung cấp, chuyên gia IAEA đã tiến hành tháo dỡ 472 nguồn phóng xạ (278 là số nguồn phóng xạ theo </w:t>
      </w:r>
      <w:r w:rsidRPr="00103F02">
        <w:rPr>
          <w:spacing w:val="-4"/>
          <w:sz w:val="28"/>
          <w:szCs w:val="28"/>
        </w:rPr>
        <w:t>danh sách của Viện NCHN, 472 là  số nguồn thực tế được tháo dỡ). Các nguồn phóng xạ này được đưa vào 06 capsule (số sêri từ DL 001 đến DL 006) đặt trong 03 kiện để điều kiện hóa (kiện 1 chứa capsule DL 001 và DL 004; kiện 2 chứa capsule DL 002 và DL 005; kiện 3 chứa capsule DL 003 và DL 006) và một số container lẻ (chứa nguồn Kr-85, các nguồn Am-241 dùng cho máy báo khói, Ra-226.</w:t>
      </w:r>
    </w:p>
    <w:p w:rsidR="003D120D" w:rsidRPr="00103F02" w:rsidRDefault="003D120D" w:rsidP="003D120D">
      <w:pPr>
        <w:pStyle w:val="ListParagraph"/>
        <w:tabs>
          <w:tab w:val="left" w:pos="284"/>
          <w:tab w:val="left" w:pos="851"/>
        </w:tabs>
        <w:spacing w:before="120" w:after="120"/>
        <w:ind w:left="0" w:right="45" w:firstLine="567"/>
        <w:jc w:val="both"/>
        <w:outlineLvl w:val="1"/>
        <w:rPr>
          <w:b/>
          <w:sz w:val="28"/>
          <w:szCs w:val="28"/>
        </w:rPr>
      </w:pPr>
      <w:bookmarkStart w:id="124" w:name="_Toc90501912"/>
      <w:bookmarkStart w:id="125" w:name="_Toc121217093"/>
      <w:r w:rsidRPr="00103F02">
        <w:rPr>
          <w:b/>
          <w:sz w:val="28"/>
          <w:szCs w:val="28"/>
        </w:rPr>
        <w:t>3. Đánh giá chung và kiến nghị</w:t>
      </w:r>
      <w:bookmarkEnd w:id="124"/>
      <w:bookmarkEnd w:id="125"/>
      <w:r w:rsidRPr="00103F02">
        <w:rPr>
          <w:b/>
          <w:sz w:val="28"/>
          <w:szCs w:val="28"/>
        </w:rPr>
        <w:t xml:space="preserve">  </w:t>
      </w:r>
    </w:p>
    <w:p w:rsidR="003D120D" w:rsidRPr="00103F02" w:rsidRDefault="003D120D" w:rsidP="003D120D">
      <w:pPr>
        <w:spacing w:before="120" w:after="120"/>
        <w:ind w:left="-5" w:right="45" w:firstLine="572"/>
        <w:jc w:val="both"/>
        <w:rPr>
          <w:sz w:val="28"/>
          <w:szCs w:val="28"/>
        </w:rPr>
      </w:pPr>
      <w:r w:rsidRPr="00103F02">
        <w:rPr>
          <w:sz w:val="28"/>
          <w:szCs w:val="28"/>
        </w:rPr>
        <w:t xml:space="preserve">Nhìn chung, lượng chất thải phóng xạ hiện có ở Việt Nam còn ít, chủ yếu sinh ra từ các ứng dụng đồng vị phóng xạ, từ các nghiên cứu chế biến quặng urani và một phần nhỏ từ hoạt động của lò phản ứng nghiên cứu. Các nguồn phóng xạ </w:t>
      </w:r>
      <w:r w:rsidRPr="00103F02">
        <w:rPr>
          <w:sz w:val="28"/>
          <w:szCs w:val="28"/>
        </w:rPr>
        <w:lastRenderedPageBreak/>
        <w:t>kín đã hết hạn hoặc không còn sử dụng phần lớn được lưu giữ tại các cơ sở lưu giữ tập trung và các cơ sở sử dụng nguồn khác. Theo số liệu thống kê của Cục ATBXHN, hiện tại Việt Nam có 3262 nguồn phóng xạ không còn sử dụng đang được lưu giữ ngay tại các cơ sở bức xạ rải rác trên khắp cả nước. Việc không có một cơ sở lưu giữ chất thải phóng xạ q</w:t>
      </w:r>
      <w:r w:rsidRPr="00103F02">
        <w:rPr>
          <w:spacing w:val="-4"/>
          <w:sz w:val="28"/>
          <w:szCs w:val="28"/>
        </w:rPr>
        <w:t>uốc gia đã buộc các cơ sở có chất thải phóng xạ phải lưu giữ chất thải này trong các điều kiện bảo đảm an toàn và an ninh còn hạn chế. Nhiều bài học trên thế giới đã cho thấy nếu chất thải phóng xạ không được quản lý một cách an toàn và an ninh thì hậu quả xảy ra có thể sẽ rất nghiêm trọng cả về môi trường và kinh tế.</w:t>
      </w:r>
      <w:r w:rsidRPr="00103F02">
        <w:rPr>
          <w:sz w:val="28"/>
          <w:szCs w:val="28"/>
        </w:rPr>
        <w:t xml:space="preserve">  </w:t>
      </w:r>
    </w:p>
    <w:p w:rsidR="003D120D" w:rsidRPr="00103F02" w:rsidRDefault="003D120D" w:rsidP="003D120D">
      <w:pPr>
        <w:spacing w:before="120" w:after="120"/>
        <w:ind w:left="-5" w:right="45" w:firstLine="572"/>
        <w:jc w:val="both"/>
        <w:rPr>
          <w:sz w:val="28"/>
          <w:szCs w:val="28"/>
        </w:rPr>
      </w:pPr>
      <w:r w:rsidRPr="00103F02">
        <w:rPr>
          <w:sz w:val="28"/>
          <w:szCs w:val="28"/>
        </w:rPr>
        <w:t xml:space="preserve">Vì vậy, việc xây dựng một cơ sở quản lý chất thải phóng xạ quốc gia với thiết kế và kết cấu đặc biệt cho việc chôn cất hoặc lưu giữ lâu dài chất thải loại này sẽ giải quyết được các vấn đề trên. Đồng thời, cũng sẽ giúp Việt Nam thực hiện theo chuẩn mực quốc tế, đặc biệt là “Công ước chung về an toàn trong quản lý nhiên liệu đã qua sử dụng và an toàn trong quản lý chất thải phóng xạ” mà Việt Nam đã tham gia năm 2013. Các cơ sở loại này từ lâu đã được vận hành an toàn tại nhiều nước trên thế giới.  </w:t>
      </w:r>
    </w:p>
    <w:p w:rsidR="003D120D" w:rsidRPr="00103F02" w:rsidRDefault="003D120D" w:rsidP="003D120D">
      <w:pPr>
        <w:spacing w:before="120" w:after="120"/>
        <w:ind w:left="-5" w:right="45" w:firstLine="572"/>
        <w:jc w:val="both"/>
        <w:rPr>
          <w:sz w:val="28"/>
          <w:szCs w:val="28"/>
        </w:rPr>
      </w:pPr>
      <w:r w:rsidRPr="00103F02">
        <w:rPr>
          <w:sz w:val="28"/>
          <w:szCs w:val="28"/>
        </w:rPr>
        <w:t xml:space="preserve">Về cơ bản, chính sách quản lý chất thải phóng xạ của các quốc gia đều tuân thủ các nguyên lý quản lý chất thải phóng xạ của IAEA. Tuy nhiên, tùy theo quan điểm, tùy theo điều kiện chính trị, kinh tế và điều kiện tự nhiên mà mỗi nước tuân thủ các nguyên lý của IAEA ở mức độ cao thấp khác nhau (Ví dụ nguyên lý 7: về kiểm soát sự phát thải; nguyên lý 8: về sự phụ thuộc lẫn nhau giữa cơ sở phát thải và cơ sở quản lý thải). Đối với 2 nguyên lý này thì Nga và các nước Đông Âu (Hungari, Bungari, Slovakia...) thường ít quan tâm tới việc giảm tối đa lượng chất thải sinh ra, chất thải thường không được xử lý triệt để, vẫn có thể tích lớn và thường lưu giữ tại các kho chứa lớn ngay tại các cơ sở hạt nhân. Việc chôn cất cuối cùng đối với chất thải này là vấn đề hiện nay nhiều nước Đông Âu đang gặp khó khăn do chi phí cho chôn cất rất lớn và khó đạt các tiêu chuẩn về môi trường theo tiêu chuẩn EU. Chính vì vậy, ngay từ khi chưa có nhiều chất thải phóng xạ, áp lực của việc xử lý, chôn cất chất thải còn thấp, chúng ta không nên chủ quan mà cần phải tính đến việc quản lý chất thải ngay từ đầu.  </w:t>
      </w:r>
    </w:p>
    <w:p w:rsidR="003D120D" w:rsidRPr="00103F02" w:rsidRDefault="003D120D" w:rsidP="003D120D">
      <w:pPr>
        <w:spacing w:before="120" w:after="120"/>
        <w:ind w:left="-5" w:right="45" w:firstLine="572"/>
        <w:jc w:val="both"/>
        <w:rPr>
          <w:sz w:val="28"/>
          <w:szCs w:val="28"/>
        </w:rPr>
      </w:pPr>
      <w:r w:rsidRPr="00103F02">
        <w:rPr>
          <w:sz w:val="28"/>
          <w:szCs w:val="28"/>
        </w:rPr>
        <w:t xml:space="preserve">Tuy nhiên, việc xây dựng một cơ sở lưu giữ như vậy sẽ rất tốn kém và việc quản lý cơ sở này có thể phải kéo dài đến hàng trăm năm. Do vậy, nếu chỉ có nguồn kinh phí riêng, mang tính chất tư nhân thì không thể thực hiện được. </w:t>
      </w:r>
    </w:p>
    <w:p w:rsidR="003D120D" w:rsidRPr="00103F02" w:rsidRDefault="003D120D" w:rsidP="003D120D">
      <w:pPr>
        <w:spacing w:before="120" w:after="120"/>
        <w:ind w:left="-5" w:right="45" w:firstLine="572"/>
        <w:jc w:val="both"/>
        <w:rPr>
          <w:sz w:val="28"/>
          <w:szCs w:val="28"/>
        </w:rPr>
      </w:pPr>
      <w:r w:rsidRPr="00103F02">
        <w:rPr>
          <w:sz w:val="28"/>
          <w:szCs w:val="28"/>
        </w:rPr>
        <w:t xml:space="preserve">Thực tế trên thế giới cho thấy, hầu hết các nước đều đã có cơ sở lưu giữ trung tâm, do một cơ quan được nhà nước bảo trợ quản lý.   </w:t>
      </w:r>
    </w:p>
    <w:p w:rsidR="003D120D" w:rsidRPr="00103F02" w:rsidRDefault="003D120D" w:rsidP="003D120D">
      <w:pPr>
        <w:spacing w:before="120" w:after="120"/>
        <w:ind w:left="-5" w:right="45" w:firstLine="572"/>
        <w:rPr>
          <w:sz w:val="28"/>
          <w:szCs w:val="28"/>
        </w:rPr>
      </w:pPr>
      <w:r w:rsidRPr="00103F02">
        <w:rPr>
          <w:sz w:val="28"/>
          <w:szCs w:val="28"/>
        </w:rPr>
        <w:t xml:space="preserve">Vì vậy, đối với Việt Nam, xin kiến nghị như sau:  </w:t>
      </w:r>
    </w:p>
    <w:p w:rsidR="003D120D" w:rsidRPr="00103F02" w:rsidRDefault="003D120D" w:rsidP="003D120D">
      <w:pPr>
        <w:numPr>
          <w:ilvl w:val="0"/>
          <w:numId w:val="18"/>
        </w:numPr>
        <w:spacing w:before="120" w:after="120"/>
        <w:ind w:left="-5" w:right="45" w:firstLine="572"/>
        <w:jc w:val="both"/>
        <w:rPr>
          <w:sz w:val="28"/>
          <w:szCs w:val="28"/>
        </w:rPr>
      </w:pPr>
      <w:r w:rsidRPr="00103F02">
        <w:rPr>
          <w:sz w:val="28"/>
          <w:szCs w:val="28"/>
        </w:rPr>
        <w:t xml:space="preserve">Cơ sở phát sinh chất thải sẽ xử lý, đóng gói và tạm thời lưu giữ tại cơ sở và sau đó chuyển đến cơ sở lưu giữ, chôn cất quốc gia. </w:t>
      </w:r>
    </w:p>
    <w:p w:rsidR="003D120D" w:rsidRPr="00103F02" w:rsidRDefault="003D120D" w:rsidP="003D120D">
      <w:pPr>
        <w:numPr>
          <w:ilvl w:val="0"/>
          <w:numId w:val="18"/>
        </w:numPr>
        <w:spacing w:before="120" w:after="120"/>
        <w:ind w:left="-5" w:right="45" w:firstLine="572"/>
        <w:jc w:val="both"/>
        <w:rPr>
          <w:sz w:val="28"/>
          <w:szCs w:val="28"/>
        </w:rPr>
      </w:pPr>
      <w:r w:rsidRPr="00103F02">
        <w:rPr>
          <w:sz w:val="28"/>
          <w:szCs w:val="28"/>
        </w:rPr>
        <w:t xml:space="preserve">Cơ quan/Công ty quản lý chất thải phóng xạ quốc gia chịu trách nhiệm tìm lựa chọn địa điểm cũng như các giai đoạn tiếp theo cho cơ sở lưu giữ, chôn cất </w:t>
      </w:r>
      <w:r w:rsidRPr="00103F02">
        <w:rPr>
          <w:sz w:val="28"/>
          <w:szCs w:val="28"/>
        </w:rPr>
        <w:lastRenderedPageBreak/>
        <w:t xml:space="preserve">này.  Hiện nay theo chủ trương của Bộ KH&amp;CN, Viện NLNTVN đang soạn thảo đề án xây dựng kho lưu giữ lâu dài nguồn phóng xạ kín quốc gia. </w:t>
      </w:r>
    </w:p>
    <w:p w:rsidR="00377E58" w:rsidRDefault="003D120D" w:rsidP="003D120D">
      <w:pPr>
        <w:numPr>
          <w:ilvl w:val="0"/>
          <w:numId w:val="18"/>
        </w:numPr>
        <w:spacing w:before="120" w:after="120"/>
        <w:ind w:left="-5" w:right="45" w:firstLine="572"/>
        <w:jc w:val="both"/>
      </w:pPr>
      <w:r w:rsidRPr="00103F02">
        <w:rPr>
          <w:sz w:val="28"/>
          <w:szCs w:val="28"/>
        </w:rPr>
        <w:t>Tiếp tục thực hiện điều kiện hóa với các nguồn phóng xạ có nguy cơ mất an ninh cao hện đang được lưu giữ tại Viện NCHN và Viện KHKTHN để  bảo an toàn và an ninh cũng như để giảm tải công suất về kho lưu giữ nguồn cho 02 đơn vị này</w:t>
      </w:r>
      <w:r w:rsidR="00500BDD">
        <w:rPr>
          <w:sz w:val="28"/>
          <w:szCs w:val="28"/>
          <w:lang w:val="en-US"/>
        </w:rPr>
        <w:t>.</w:t>
      </w:r>
      <w:r w:rsidR="00832857">
        <w:rPr>
          <w:sz w:val="28"/>
          <w:szCs w:val="28"/>
          <w:lang w:val="en-US"/>
        </w:rPr>
        <w:t>/.</w:t>
      </w:r>
    </w:p>
    <w:p w:rsidR="006B07EB" w:rsidRPr="00E52EE8" w:rsidRDefault="006B07EB" w:rsidP="00377E58">
      <w:pPr>
        <w:spacing w:before="120" w:after="120"/>
        <w:ind w:right="45"/>
        <w:jc w:val="both"/>
      </w:pPr>
    </w:p>
    <w:p w:rsidR="006B07EB" w:rsidRPr="00E52EE8" w:rsidRDefault="006B07EB">
      <w:pPr>
        <w:rPr>
          <w:b/>
          <w:bCs/>
          <w:sz w:val="28"/>
          <w:szCs w:val="28"/>
        </w:rPr>
      </w:pPr>
      <w:r w:rsidRPr="00E52EE8">
        <w:br w:type="page"/>
      </w:r>
    </w:p>
    <w:p w:rsidR="007D5040" w:rsidRPr="00E52EE8" w:rsidRDefault="007D5040" w:rsidP="006533F1">
      <w:pPr>
        <w:pStyle w:val="Heading1"/>
      </w:pPr>
      <w:bookmarkStart w:id="126" w:name="_Toc37768725"/>
      <w:bookmarkStart w:id="127" w:name="_Toc121217094"/>
      <w:r w:rsidRPr="00E52EE8">
        <w:rPr>
          <w:lang w:val="vi-VN"/>
        </w:rPr>
        <w:lastRenderedPageBreak/>
        <w:t xml:space="preserve">X. </w:t>
      </w:r>
      <w:r w:rsidRPr="00E52EE8">
        <w:t>ỨNG PHÓ SỰ CỐ BỨC XẠ VÀ HẠT NHÂN</w:t>
      </w:r>
      <w:bookmarkEnd w:id="126"/>
      <w:bookmarkEnd w:id="127"/>
    </w:p>
    <w:p w:rsidR="003D120D" w:rsidRPr="00103F02" w:rsidRDefault="003D120D" w:rsidP="003D120D">
      <w:pPr>
        <w:pStyle w:val="Heading1"/>
      </w:pPr>
      <w:bookmarkStart w:id="128" w:name="_Toc93391404"/>
      <w:r>
        <w:t xml:space="preserve">     </w:t>
      </w:r>
      <w:bookmarkStart w:id="129" w:name="_Toc121217095"/>
      <w:r w:rsidRPr="00103F02">
        <w:t>1. Nguy cơ sự cố bức xạ và hạt nhân đối với Việt Nam</w:t>
      </w:r>
      <w:bookmarkEnd w:id="128"/>
      <w:bookmarkEnd w:id="129"/>
    </w:p>
    <w:p w:rsidR="003D120D" w:rsidRPr="00103F02" w:rsidRDefault="003D120D" w:rsidP="00D326A2">
      <w:pPr>
        <w:pStyle w:val="Heading2"/>
      </w:pPr>
      <w:bookmarkStart w:id="130" w:name="_Toc93391405"/>
      <w:r>
        <w:tab/>
      </w:r>
      <w:bookmarkStart w:id="131" w:name="_Toc121217096"/>
      <w:r w:rsidRPr="00103F02">
        <w:t>1.1. Nguy cơ sự cố bức xạ và hạt nhân cấp tỉnh</w:t>
      </w:r>
      <w:bookmarkEnd w:id="130"/>
      <w:bookmarkEnd w:id="131"/>
    </w:p>
    <w:p w:rsidR="003D120D" w:rsidRPr="00103F02" w:rsidRDefault="003D120D" w:rsidP="003D120D">
      <w:pPr>
        <w:spacing w:before="120" w:after="120"/>
        <w:ind w:firstLine="720"/>
        <w:jc w:val="both"/>
        <w:rPr>
          <w:sz w:val="28"/>
          <w:szCs w:val="28"/>
          <w:lang w:val="pt-BR"/>
        </w:rPr>
      </w:pPr>
      <w:r w:rsidRPr="00103F02">
        <w:rPr>
          <w:sz w:val="28"/>
          <w:szCs w:val="28"/>
          <w:lang w:val="pt-BR"/>
        </w:rPr>
        <w:t xml:space="preserve">Ứng dụng năng lượng nguyên tử vì mục đích hòa bình bao gồm sản xuất năng lượng và ứng dụng kỹ thuật hạt nhân trong các ngành kinh tế - xã hội. Ở nước ta, ứng dụng kỹ thuật hạt nhân đã và đang được triển khai rộng khắp và đạt được nhiều thành tựu và kết quả to lớn, đặc biệt là trong chẩn đoán và điều trị bệnh bằng các trang thiết bị và kỹ thuật tiên tiến, ứng dụng công nghệ bức xạ trong các lĩnh vực công nghiệp, chiếu xạ thực phẩm và xử lý bức xạ, soi chiếu an ninh hải quan v.v. Theo thống kê sơ bộ, tính tới cuối tháng năm 2020, cơ quan có thẩm quyền Việt Nam đang quản lý tổng cộng xấp xỉ 9500 nguồn phóng xạ trong các lĩnh vực nghiên cứu đào tạo, công nghiệp, y tế, kinh doanh, dịch vụ an toàn bức xạ. Trong các nguồn phóng xạ đang được sử dụng có hàng chục nguồn có hoạt độ ban đầu trên 1.000 Ci, được sử dụng trong các ứng dụng chiếu xạ thực phẩm, chiếu xạ công nghiệp, xạ trị, dao gamma, chiếu xạ mô/máu. Lò phản ứng hạt nhân thuộc Trung tâm nghiên cứu hạt nhân Đà Lạt có công suất thiết kế 500 kW với các thanh nhiên liệu có độ làm giàu thấp. </w:t>
      </w:r>
    </w:p>
    <w:p w:rsidR="003D120D" w:rsidRPr="00103F02" w:rsidRDefault="003D120D" w:rsidP="003D120D">
      <w:pPr>
        <w:spacing w:before="120" w:after="120"/>
        <w:ind w:firstLine="720"/>
        <w:jc w:val="both"/>
        <w:rPr>
          <w:b/>
          <w:i/>
          <w:sz w:val="28"/>
          <w:szCs w:val="28"/>
          <w:lang w:val="pt-BR"/>
        </w:rPr>
      </w:pPr>
      <w:r w:rsidRPr="00103F02">
        <w:rPr>
          <w:sz w:val="28"/>
          <w:szCs w:val="28"/>
          <w:lang w:val="pt-BR"/>
        </w:rPr>
        <w:t xml:space="preserve">Bên cạnh những lợi ích to lớn không thể tranh cãi, ứng dụng kỹ thuật hạt nhân cũng tiềm ẩn nguy cơ mất an toàn, an ninh có thể gây ảnh hưởng đến con người và môi trường. Một số sự cố bức xạ cấp tỉnh đã xảy ra tại Việt Nam thời gian qua như Mất nguồn phóng xạ tại nhà máy Xi măng Việt Trung – Hà Nam (2003); Mất nguồn phóng xạ tại Viện Công nghệ Xạ hiếm – Hà Nội (2006); Mất nguồn phóng xạ tại nhà máy Xi măng Sông Đà – Hòa Bình (2006); Buôn bán trái phép quân bài chứa phóng xạ tại một số tỉnh (2006, 2014); Mất nguồn chụp ảnh phóng xạ công nhiệp tại Thành phố Hồ Chí Minh năm 2014; Mất nguồn phóng xạ công nghiệp tại Bắc Kạn và Bà Rịa – Vũng Tàu năm 2015; Một số sự cố phát hiện nguồn phóng xạ nằm ngoài kiểm soát. </w:t>
      </w:r>
      <w:r w:rsidRPr="00103F02">
        <w:rPr>
          <w:b/>
          <w:i/>
          <w:sz w:val="28"/>
          <w:szCs w:val="28"/>
          <w:lang w:val="pt-BR"/>
        </w:rPr>
        <w:t>Mặc dù các sự cố này đều không gây hậu quả lớn về con người và môi trường tuy nhiên công tác ứng phó cho thấy các địa phương còn bị động, chưa có kinh nghiệm và năng lực xử lý sự cố, chủ yếu phụ thuộc vào hỗ trợ từ các cơ quan Trung ương.</w:t>
      </w:r>
    </w:p>
    <w:p w:rsidR="003D120D" w:rsidRPr="00103F02" w:rsidRDefault="003D120D" w:rsidP="00D326A2">
      <w:pPr>
        <w:pStyle w:val="Heading2"/>
      </w:pPr>
      <w:bookmarkStart w:id="132" w:name="_Toc93391406"/>
      <w:bookmarkStart w:id="133" w:name="_Toc121217097"/>
      <w:r w:rsidRPr="00103F02">
        <w:t>1.2. Nguy cơ sự cố bức xạ và hạt nhân cấp quốc gia, sự cố mức thảm họa</w:t>
      </w:r>
      <w:bookmarkEnd w:id="132"/>
      <w:bookmarkEnd w:id="133"/>
    </w:p>
    <w:p w:rsidR="003D120D" w:rsidRPr="00103F02" w:rsidRDefault="003D120D" w:rsidP="003D120D">
      <w:pPr>
        <w:spacing w:before="120" w:after="120"/>
        <w:ind w:firstLine="720"/>
        <w:jc w:val="both"/>
        <w:rPr>
          <w:bCs/>
          <w:sz w:val="28"/>
          <w:szCs w:val="28"/>
          <w:lang w:val="it-IT"/>
        </w:rPr>
      </w:pPr>
      <w:r w:rsidRPr="00103F02">
        <w:rPr>
          <w:bCs/>
          <w:sz w:val="28"/>
          <w:szCs w:val="28"/>
          <w:lang w:val="it-IT"/>
        </w:rPr>
        <w:t>Trong lĩnh vực năng lượng nguyên tử</w:t>
      </w:r>
      <w:r>
        <w:rPr>
          <w:bCs/>
          <w:sz w:val="28"/>
          <w:szCs w:val="28"/>
          <w:lang w:val="it-IT"/>
        </w:rPr>
        <w:t xml:space="preserve"> (</w:t>
      </w:r>
      <w:r w:rsidRPr="00103F02">
        <w:rPr>
          <w:bCs/>
          <w:sz w:val="28"/>
          <w:szCs w:val="28"/>
          <w:lang w:val="it-IT"/>
        </w:rPr>
        <w:t>NNT), sự cố cấp quốc gia được hiểu như sau:</w:t>
      </w:r>
    </w:p>
    <w:p w:rsidR="003D120D" w:rsidRPr="00103F02" w:rsidRDefault="003D120D" w:rsidP="003D120D">
      <w:pPr>
        <w:spacing w:before="120" w:after="120"/>
        <w:ind w:firstLine="710"/>
        <w:jc w:val="both"/>
        <w:rPr>
          <w:sz w:val="28"/>
          <w:szCs w:val="28"/>
          <w:lang w:val="fr-FR"/>
        </w:rPr>
      </w:pPr>
      <w:r w:rsidRPr="00103F02">
        <w:rPr>
          <w:bCs/>
          <w:sz w:val="28"/>
          <w:szCs w:val="28"/>
          <w:lang w:val="it-IT"/>
        </w:rPr>
        <w:t xml:space="preserve">Điều 82 Luật NLNT quy định 05 nhóm tình huống sự cố từ ít nghiêm trọng tới nghiêm trọng nhất, trong đó </w:t>
      </w:r>
      <w:r w:rsidRPr="00103F02">
        <w:rPr>
          <w:sz w:val="28"/>
          <w:szCs w:val="28"/>
          <w:lang w:val="fr-FR"/>
        </w:rPr>
        <w:t xml:space="preserve">Nhóm 5 là </w:t>
      </w:r>
      <w:r w:rsidRPr="00103F02">
        <w:rPr>
          <w:noProof/>
          <w:sz w:val="28"/>
          <w:szCs w:val="28"/>
          <w:lang w:val="fr-FR"/>
        </w:rPr>
        <w:t xml:space="preserve">nhóm tình huống </w:t>
      </w:r>
      <w:r w:rsidRPr="00103F02">
        <w:rPr>
          <w:sz w:val="28"/>
          <w:szCs w:val="28"/>
          <w:lang w:val="fr-FR"/>
        </w:rPr>
        <w:t>sự cố đặc biệt nghiêm trọng do thiết bị bị hư hại nặng hoặc do con người gây ra, làm rò rỉ phóng xạ, phát tán mạnh, ảnh hưởng đối với con người và môi trường bên ngoài cơ sở ở diện rộng, phạm vi ảnh hưởng từ hai tỉnh, thành phố trực thuộc trung ương trở lên hoặc ra ngoài biên giới quốc gia, kể cả sự cố xảy ra ở nước khác có phạm vi ảnh hưởng đến một hoặc nhiều địa phương của Việt Nam.</w:t>
      </w:r>
    </w:p>
    <w:p w:rsidR="003D120D" w:rsidRPr="00103F02" w:rsidRDefault="003D120D" w:rsidP="003D120D">
      <w:pPr>
        <w:spacing w:before="120" w:after="120"/>
        <w:ind w:firstLine="710"/>
        <w:jc w:val="both"/>
        <w:rPr>
          <w:sz w:val="28"/>
          <w:szCs w:val="28"/>
          <w:lang w:val="fr-FR"/>
        </w:rPr>
      </w:pPr>
      <w:r w:rsidRPr="00103F02">
        <w:rPr>
          <w:sz w:val="28"/>
          <w:szCs w:val="28"/>
          <w:lang w:val="fr-FR"/>
        </w:rPr>
        <w:lastRenderedPageBreak/>
        <w:t>Căn cứ vào Điều 82 Luật NLNT, Phụ lục I Kế hoạch ứng phó sự cố bức xạ và hạt nhân cấp quốc gia (Quyết định 884) quy định cụ thể các tình huống sau là sự cố cấp quốc gia:</w:t>
      </w:r>
    </w:p>
    <w:p w:rsidR="003D120D" w:rsidRPr="00103F02" w:rsidRDefault="003D120D" w:rsidP="003D120D">
      <w:pPr>
        <w:numPr>
          <w:ilvl w:val="0"/>
          <w:numId w:val="37"/>
        </w:numPr>
        <w:spacing w:before="120" w:after="120"/>
        <w:jc w:val="both"/>
        <w:rPr>
          <w:bCs/>
          <w:sz w:val="28"/>
          <w:szCs w:val="28"/>
          <w:lang w:val="it-IT"/>
        </w:rPr>
      </w:pPr>
      <w:r w:rsidRPr="00103F02">
        <w:rPr>
          <w:b/>
          <w:sz w:val="28"/>
          <w:szCs w:val="28"/>
          <w:lang w:val="fr-FR"/>
        </w:rPr>
        <w:t>Sự cố xảy ra đối với các hoạt động trong lãnh thổ Việt Nam</w:t>
      </w:r>
      <w:r w:rsidRPr="00103F02">
        <w:rPr>
          <w:sz w:val="28"/>
          <w:szCs w:val="28"/>
          <w:lang w:val="fr-FR"/>
        </w:rPr>
        <w:t>: Sự cố của phương tiện có động cơ chạy bằng năng lượng hạt nhân hoạt động trong lãnh thổ Việt Nam, Sự cố tại cơ sở hạt nhân, Sự cố tại cơ sở sử dụng, lưu giữ nguồn phóng xạ nhóm 1, Nguồn phóng xạ nhóm 1 nằm ngoài kiểm soát, Hoạt động khủng bố;</w:t>
      </w:r>
    </w:p>
    <w:p w:rsidR="003D120D" w:rsidRPr="00103F02" w:rsidRDefault="003D120D" w:rsidP="003D120D">
      <w:pPr>
        <w:numPr>
          <w:ilvl w:val="0"/>
          <w:numId w:val="37"/>
        </w:numPr>
        <w:spacing w:before="120" w:after="120"/>
        <w:jc w:val="both"/>
        <w:rPr>
          <w:bCs/>
          <w:sz w:val="28"/>
          <w:szCs w:val="28"/>
          <w:lang w:val="it-IT"/>
        </w:rPr>
      </w:pPr>
      <w:r w:rsidRPr="00103F02">
        <w:rPr>
          <w:b/>
          <w:bCs/>
          <w:sz w:val="28"/>
          <w:szCs w:val="28"/>
          <w:lang w:val="it-IT"/>
        </w:rPr>
        <w:t xml:space="preserve">Sự cố xảy ra từ các hoạt động nằm ngoài lãnh thổ Việt Nam: </w:t>
      </w:r>
      <w:r w:rsidRPr="00103F02">
        <w:rPr>
          <w:bCs/>
          <w:sz w:val="28"/>
          <w:szCs w:val="28"/>
          <w:lang w:val="it-IT"/>
        </w:rPr>
        <w:t>Sự cố từ nhà máy điện hạt nhân và các cơ sở hạt nhân của quốc gia khác, Sự cố của phương tiện có động cơ chạy bằng năng lượng hạt nhân hoạt động bên ngoài lãnh thổ Việt Nam;</w:t>
      </w:r>
    </w:p>
    <w:p w:rsidR="003D120D" w:rsidRPr="00103F02" w:rsidRDefault="003D120D" w:rsidP="003D120D">
      <w:pPr>
        <w:numPr>
          <w:ilvl w:val="0"/>
          <w:numId w:val="37"/>
        </w:numPr>
        <w:spacing w:before="120" w:after="120"/>
        <w:jc w:val="both"/>
        <w:rPr>
          <w:bCs/>
          <w:sz w:val="28"/>
          <w:szCs w:val="28"/>
          <w:lang w:val="it-IT"/>
        </w:rPr>
      </w:pPr>
      <w:r w:rsidRPr="00103F02">
        <w:rPr>
          <w:b/>
          <w:bCs/>
          <w:sz w:val="28"/>
          <w:szCs w:val="28"/>
          <w:lang w:val="it-IT"/>
        </w:rPr>
        <w:t xml:space="preserve">Các tình huống sự cố khác: </w:t>
      </w:r>
      <w:r w:rsidRPr="00103F02">
        <w:rPr>
          <w:bCs/>
          <w:sz w:val="28"/>
          <w:szCs w:val="28"/>
          <w:lang w:val="it-IT"/>
        </w:rPr>
        <w:t>Hàng hóa, lương thực, thực phẩm, sữa, nước uống nhiễm bẩn phóng xạ, Môi trường nhiễm bẩn phóng xạ, Rơi vệ tinh chạy bằng năng lượng hạt nhân trên lãnh thổ Việt Nam.</w:t>
      </w:r>
    </w:p>
    <w:p w:rsidR="003D120D" w:rsidRPr="00103F02" w:rsidRDefault="003D120D" w:rsidP="003D120D">
      <w:pPr>
        <w:spacing w:before="120" w:after="120"/>
        <w:ind w:firstLine="710"/>
        <w:jc w:val="both"/>
        <w:rPr>
          <w:bCs/>
          <w:sz w:val="28"/>
          <w:szCs w:val="28"/>
          <w:lang w:val="it-IT"/>
        </w:rPr>
      </w:pPr>
      <w:r w:rsidRPr="00103F02">
        <w:rPr>
          <w:bCs/>
          <w:sz w:val="28"/>
          <w:szCs w:val="28"/>
          <w:lang w:val="it-IT"/>
        </w:rPr>
        <w:t>Nguy cơ sự cố trong nước: sự cố đối với các cơ sở sử dụng nguồn phóng xạ nhóm 1 (chiếu xạ công nghiệp, xạ trị từ xa, chiếu xạ máu), Lò phản ứng hạt nhân Đà Lạt, hoạt động khủng bố liên quan tới chất phóng xạ có thể phân loại là sự cố cấp quốc gia.</w:t>
      </w:r>
    </w:p>
    <w:p w:rsidR="003D120D" w:rsidRPr="00103F02" w:rsidRDefault="003D120D" w:rsidP="003D120D">
      <w:pPr>
        <w:spacing w:before="120" w:after="120"/>
        <w:ind w:firstLine="710"/>
        <w:jc w:val="both"/>
        <w:rPr>
          <w:bCs/>
          <w:sz w:val="28"/>
          <w:szCs w:val="28"/>
        </w:rPr>
      </w:pPr>
      <w:r w:rsidRPr="00103F02">
        <w:rPr>
          <w:bCs/>
          <w:sz w:val="28"/>
          <w:szCs w:val="28"/>
          <w:lang w:val="it-IT"/>
        </w:rPr>
        <w:t xml:space="preserve">Nguy cơ sự cố ngoài nước: Trên đất liền, Trung Quốc đã đưa vào vận hành </w:t>
      </w:r>
      <w:r w:rsidRPr="00103F02">
        <w:rPr>
          <w:bCs/>
          <w:sz w:val="28"/>
          <w:szCs w:val="28"/>
        </w:rPr>
        <w:t xml:space="preserve">và tiếp tục xây dựng </w:t>
      </w:r>
      <w:r w:rsidRPr="00103F02">
        <w:rPr>
          <w:bCs/>
          <w:sz w:val="28"/>
          <w:szCs w:val="28"/>
          <w:lang w:val="it-IT"/>
        </w:rPr>
        <w:t xml:space="preserve">ngày càng nhiều NMĐHN. Tính từ </w:t>
      </w:r>
      <w:r w:rsidRPr="00103F02">
        <w:rPr>
          <w:bCs/>
          <w:sz w:val="28"/>
          <w:szCs w:val="28"/>
        </w:rPr>
        <w:t>năm 2016</w:t>
      </w:r>
      <w:r w:rsidRPr="00103F02">
        <w:rPr>
          <w:bCs/>
          <w:sz w:val="28"/>
          <w:szCs w:val="28"/>
          <w:lang w:val="it-IT"/>
        </w:rPr>
        <w:t xml:space="preserve"> đến nay Trung Quốc </w:t>
      </w:r>
      <w:r w:rsidRPr="00103F02">
        <w:rPr>
          <w:bCs/>
          <w:sz w:val="28"/>
          <w:szCs w:val="28"/>
        </w:rPr>
        <w:t>đã liên tiếp hoàn thành xây dựng và đưa vào</w:t>
      </w:r>
      <w:r w:rsidRPr="00103F02">
        <w:rPr>
          <w:bCs/>
          <w:sz w:val="28"/>
          <w:szCs w:val="28"/>
          <w:lang w:val="it-IT"/>
        </w:rPr>
        <w:t xml:space="preserve"> vận hành</w:t>
      </w:r>
      <w:r w:rsidRPr="00103F02">
        <w:rPr>
          <w:bCs/>
          <w:sz w:val="28"/>
          <w:szCs w:val="28"/>
        </w:rPr>
        <w:t xml:space="preserve"> </w:t>
      </w:r>
      <w:r w:rsidRPr="00103F02">
        <w:rPr>
          <w:bCs/>
          <w:sz w:val="28"/>
          <w:szCs w:val="28"/>
          <w:lang w:val="it-IT"/>
        </w:rPr>
        <w:t>các NMĐHN gần biên giới Việt Nam</w:t>
      </w:r>
      <w:r w:rsidRPr="00103F02">
        <w:rPr>
          <w:bCs/>
          <w:sz w:val="28"/>
          <w:szCs w:val="28"/>
        </w:rPr>
        <w:t xml:space="preserve">, trong đó có </w:t>
      </w:r>
      <w:r w:rsidRPr="00103F02">
        <w:rPr>
          <w:bCs/>
          <w:sz w:val="28"/>
          <w:szCs w:val="28"/>
          <w:lang w:val="it-IT"/>
        </w:rPr>
        <w:t xml:space="preserve">NMĐHN Cảng Phòng Thành tại Quảng Tây, cách thành phố Móng Cái - Quảng Ninh khoảng 60 km (với 02 tổ máy có công suất 1000 MW); NMĐHN Xương Giang </w:t>
      </w:r>
      <w:r w:rsidRPr="00103F02">
        <w:rPr>
          <w:bCs/>
          <w:sz w:val="28"/>
          <w:szCs w:val="28"/>
        </w:rPr>
        <w:t xml:space="preserve">tại </w:t>
      </w:r>
      <w:r w:rsidRPr="00103F02">
        <w:rPr>
          <w:bCs/>
          <w:sz w:val="28"/>
          <w:szCs w:val="28"/>
          <w:lang w:val="it-IT"/>
        </w:rPr>
        <w:t xml:space="preserve">đảo Hải Nam, cách  huyện đảo Vân Đồn - Quảng Ninh khoảng 185 km (với 02 tổ máy </w:t>
      </w:r>
      <w:r w:rsidRPr="00103F02">
        <w:rPr>
          <w:bCs/>
          <w:sz w:val="28"/>
          <w:szCs w:val="28"/>
        </w:rPr>
        <w:t xml:space="preserve">có tổng công suất 1200 MW); </w:t>
      </w:r>
      <w:r w:rsidRPr="00103F02">
        <w:rPr>
          <w:bCs/>
          <w:sz w:val="28"/>
          <w:szCs w:val="28"/>
          <w:lang w:val="it-IT"/>
        </w:rPr>
        <w:t>NMĐHN Trường Giang tại Trường giang cách biên giới tỉnh Quảng Ninh hơn 200 km (với 06 tổ máy mỗi tổ máy có công suất 600 MW)</w:t>
      </w:r>
      <w:r w:rsidRPr="00103F02">
        <w:rPr>
          <w:bCs/>
          <w:sz w:val="28"/>
          <w:szCs w:val="28"/>
        </w:rPr>
        <w:t xml:space="preserve">. Đặc biệt, </w:t>
      </w:r>
      <w:r w:rsidRPr="00103F02">
        <w:rPr>
          <w:bCs/>
          <w:sz w:val="28"/>
          <w:szCs w:val="28"/>
          <w:lang w:val="it-IT"/>
        </w:rPr>
        <w:t xml:space="preserve">Trung Quốc </w:t>
      </w:r>
      <w:r w:rsidRPr="00103F02">
        <w:rPr>
          <w:bCs/>
          <w:sz w:val="28"/>
          <w:szCs w:val="28"/>
        </w:rPr>
        <w:t>có</w:t>
      </w:r>
      <w:r w:rsidRPr="00103F02">
        <w:rPr>
          <w:bCs/>
          <w:sz w:val="28"/>
          <w:szCs w:val="28"/>
          <w:lang w:val="it-IT"/>
        </w:rPr>
        <w:t xml:space="preserve"> kế hoạch xây dựng nhiều </w:t>
      </w:r>
      <w:r w:rsidRPr="00103F02">
        <w:rPr>
          <w:bCs/>
          <w:sz w:val="28"/>
          <w:szCs w:val="28"/>
        </w:rPr>
        <w:t>NMĐHN sâu</w:t>
      </w:r>
      <w:r w:rsidRPr="00103F02">
        <w:rPr>
          <w:bCs/>
          <w:sz w:val="28"/>
          <w:szCs w:val="28"/>
          <w:lang w:val="it-IT"/>
        </w:rPr>
        <w:t xml:space="preserve"> trong đất liền, trong đó có một số nhà máy sát với biên giới Việt Nam, cách Cao Bằng khoảng 30km</w:t>
      </w:r>
      <w:r w:rsidRPr="00103F02">
        <w:rPr>
          <w:bCs/>
          <w:sz w:val="28"/>
          <w:szCs w:val="28"/>
        </w:rPr>
        <w:t>. Đối với khu vực biển, nguy cơ sự cố tiềm ẩn đối với hoạt động của các phương tiện chạy bằng năng lượng hạt nhân và NMĐHN nổi (Trung Quốc đang có kế hoạch đưa loại hình NMĐHN này vào vận hành).</w:t>
      </w:r>
    </w:p>
    <w:p w:rsidR="003D120D" w:rsidRPr="00103F02" w:rsidRDefault="003D120D" w:rsidP="003D120D">
      <w:pPr>
        <w:spacing w:before="120" w:after="120"/>
        <w:ind w:firstLine="720"/>
        <w:jc w:val="both"/>
        <w:rPr>
          <w:bCs/>
          <w:sz w:val="28"/>
          <w:szCs w:val="28"/>
          <w:lang w:val="it-IT"/>
        </w:rPr>
      </w:pPr>
      <w:r w:rsidRPr="00103F02">
        <w:rPr>
          <w:bCs/>
          <w:sz w:val="28"/>
          <w:szCs w:val="28"/>
        </w:rPr>
        <w:t>Theo kinh nghiệm thực tế và khuyến cáo của quốc tế, khi sự cố NMĐHN xảy ra thì sẽ ảnh hưởng tới con người (trực tiếp và lâu dài tới thế hệ tiếp theo) và môi trường (không khí, nguồn nước,…). Vùng bị ảnh hưởng có thể lên tới bán kính 300km từ NMĐHN. Như vậy, nếu các NMĐHN gần biên giới nước ta, bao gồm cả trên đất liền và trên biển đảo, xảy ra sự cố sẽ ảnh hưởng tới nước ta rất nặng nề</w:t>
      </w:r>
      <w:r w:rsidRPr="00103F02">
        <w:rPr>
          <w:bCs/>
          <w:sz w:val="28"/>
          <w:szCs w:val="28"/>
          <w:lang w:val="it-IT"/>
        </w:rPr>
        <w:t xml:space="preserve">. </w:t>
      </w:r>
    </w:p>
    <w:p w:rsidR="003D120D" w:rsidRPr="00103F02" w:rsidRDefault="003D120D" w:rsidP="003D120D">
      <w:pPr>
        <w:pStyle w:val="Heading1"/>
      </w:pPr>
      <w:bookmarkStart w:id="134" w:name="_Toc93391407"/>
      <w:r>
        <w:lastRenderedPageBreak/>
        <w:t xml:space="preserve">        </w:t>
      </w:r>
      <w:bookmarkStart w:id="135" w:name="_Toc121217098"/>
      <w:r w:rsidRPr="00103F02">
        <w:t>2. Giới thiệu chung về hệ thống tổ chức quản lý ứng phó sự cố bức xạ và hạt nhân</w:t>
      </w:r>
      <w:bookmarkEnd w:id="134"/>
      <w:bookmarkEnd w:id="135"/>
    </w:p>
    <w:p w:rsidR="003D120D" w:rsidRPr="00103F02" w:rsidRDefault="003D120D" w:rsidP="00D326A2">
      <w:pPr>
        <w:pStyle w:val="Heading2"/>
      </w:pPr>
      <w:bookmarkStart w:id="136" w:name="_Toc93391408"/>
      <w:bookmarkStart w:id="137" w:name="_Toc121217099"/>
      <w:r w:rsidRPr="00103F02">
        <w:t>2.1. Hệ thống văn bản quy định về chuẩn bị và ứng phó sự cố bức xạ và hạt nhân</w:t>
      </w:r>
      <w:bookmarkEnd w:id="136"/>
      <w:bookmarkEnd w:id="137"/>
    </w:p>
    <w:p w:rsidR="003D120D" w:rsidRPr="00103F02" w:rsidRDefault="003D120D" w:rsidP="003D120D">
      <w:pPr>
        <w:pStyle w:val="ListParagraph"/>
        <w:numPr>
          <w:ilvl w:val="0"/>
          <w:numId w:val="38"/>
        </w:numPr>
        <w:spacing w:before="120" w:after="120"/>
        <w:contextualSpacing w:val="0"/>
        <w:jc w:val="both"/>
        <w:rPr>
          <w:sz w:val="28"/>
          <w:szCs w:val="28"/>
        </w:rPr>
      </w:pPr>
      <w:r w:rsidRPr="00103F02">
        <w:rPr>
          <w:sz w:val="28"/>
          <w:szCs w:val="28"/>
        </w:rPr>
        <w:t>Luật Năng lượng nguyên tử số 18/2008/QH12;</w:t>
      </w:r>
    </w:p>
    <w:p w:rsidR="003D120D" w:rsidRPr="00103F02" w:rsidRDefault="003D120D" w:rsidP="003D120D">
      <w:pPr>
        <w:pStyle w:val="ListParagraph"/>
        <w:numPr>
          <w:ilvl w:val="0"/>
          <w:numId w:val="38"/>
        </w:numPr>
        <w:spacing w:before="120" w:after="120"/>
        <w:contextualSpacing w:val="0"/>
        <w:jc w:val="both"/>
        <w:rPr>
          <w:sz w:val="28"/>
          <w:szCs w:val="28"/>
        </w:rPr>
      </w:pPr>
      <w:r w:rsidRPr="00103F02">
        <w:rPr>
          <w:sz w:val="28"/>
          <w:szCs w:val="28"/>
        </w:rPr>
        <w:t xml:space="preserve">Luật Bảo vệ môi trường số 55/2014/QH13; </w:t>
      </w:r>
    </w:p>
    <w:p w:rsidR="003D120D" w:rsidRPr="00103F02" w:rsidRDefault="003D120D" w:rsidP="003D120D">
      <w:pPr>
        <w:pStyle w:val="ListParagraph"/>
        <w:numPr>
          <w:ilvl w:val="0"/>
          <w:numId w:val="38"/>
        </w:numPr>
        <w:spacing w:before="120" w:after="120"/>
        <w:contextualSpacing w:val="0"/>
        <w:jc w:val="both"/>
        <w:rPr>
          <w:sz w:val="28"/>
          <w:szCs w:val="28"/>
        </w:rPr>
      </w:pPr>
      <w:r w:rsidRPr="00103F02">
        <w:rPr>
          <w:sz w:val="28"/>
          <w:szCs w:val="28"/>
        </w:rPr>
        <w:t>Luật Trưng mua, Trưng dụng tài sản, số 15/2008/QH12;</w:t>
      </w:r>
    </w:p>
    <w:p w:rsidR="003D120D" w:rsidRPr="00103F02" w:rsidRDefault="003D120D" w:rsidP="003D120D">
      <w:pPr>
        <w:pStyle w:val="ListParagraph"/>
        <w:numPr>
          <w:ilvl w:val="0"/>
          <w:numId w:val="38"/>
        </w:numPr>
        <w:spacing w:before="120" w:after="120"/>
        <w:contextualSpacing w:val="0"/>
        <w:jc w:val="both"/>
        <w:rPr>
          <w:sz w:val="28"/>
          <w:szCs w:val="28"/>
        </w:rPr>
      </w:pPr>
      <w:r w:rsidRPr="00103F02">
        <w:rPr>
          <w:sz w:val="28"/>
          <w:szCs w:val="28"/>
        </w:rPr>
        <w:t>Nghị định số 71/2002/NĐ-CP ngày 23 tháng 7 năm 2002 của Chính phủ quy định chi tiết thi hành một số điều của Pháp lệnh tình trạng khẩn cấp trong trường hợp có thảm hoạ, dịch bệnh nguy hiểm.</w:t>
      </w:r>
    </w:p>
    <w:p w:rsidR="003D120D" w:rsidRPr="00103F02" w:rsidRDefault="003D120D" w:rsidP="003D120D">
      <w:pPr>
        <w:pStyle w:val="ListParagraph"/>
        <w:numPr>
          <w:ilvl w:val="0"/>
          <w:numId w:val="38"/>
        </w:numPr>
        <w:spacing w:before="120" w:after="120"/>
        <w:contextualSpacing w:val="0"/>
        <w:jc w:val="both"/>
        <w:rPr>
          <w:sz w:val="28"/>
          <w:szCs w:val="28"/>
        </w:rPr>
      </w:pPr>
      <w:r w:rsidRPr="00103F02">
        <w:rPr>
          <w:sz w:val="28"/>
          <w:szCs w:val="28"/>
        </w:rPr>
        <w:t>Nghị định số 30/2017/NĐ-CP ngày 21/3/2017 của Chính phủ quy định tổ chức, hoạt động ứng phó sự cố, thiên tai và tìm kiếm cứu nạn;</w:t>
      </w:r>
    </w:p>
    <w:p w:rsidR="003D120D" w:rsidRPr="00103F02" w:rsidRDefault="003D120D" w:rsidP="003D120D">
      <w:pPr>
        <w:pStyle w:val="ListParagraph"/>
        <w:numPr>
          <w:ilvl w:val="0"/>
          <w:numId w:val="38"/>
        </w:numPr>
        <w:spacing w:before="120" w:after="120"/>
        <w:contextualSpacing w:val="0"/>
        <w:jc w:val="both"/>
        <w:rPr>
          <w:sz w:val="28"/>
          <w:szCs w:val="28"/>
        </w:rPr>
      </w:pPr>
      <w:r w:rsidRPr="00103F02">
        <w:rPr>
          <w:sz w:val="28"/>
          <w:szCs w:val="28"/>
        </w:rPr>
        <w:t>Nghị định số 02/2019/NĐ-CP ngày 02/01/2019 Chính phủ về Phòng thủ dân sự;</w:t>
      </w:r>
    </w:p>
    <w:p w:rsidR="003D120D" w:rsidRPr="00103F02" w:rsidRDefault="003D120D" w:rsidP="003D120D">
      <w:pPr>
        <w:pStyle w:val="ListParagraph"/>
        <w:numPr>
          <w:ilvl w:val="0"/>
          <w:numId w:val="38"/>
        </w:numPr>
        <w:spacing w:before="120" w:after="120"/>
        <w:contextualSpacing w:val="0"/>
        <w:jc w:val="both"/>
        <w:rPr>
          <w:sz w:val="28"/>
          <w:szCs w:val="28"/>
        </w:rPr>
      </w:pPr>
      <w:r w:rsidRPr="00103F02">
        <w:rPr>
          <w:sz w:val="28"/>
          <w:szCs w:val="28"/>
        </w:rPr>
        <w:t>Quyết  định  số 884/QĐ-TTg  ngày  16/6/2017  của  Thủ tướng  Chính  phủ ban hành Kế hoạch ứng phó sự cố bức xạ và hạt nhân cấp quốc gia;</w:t>
      </w:r>
    </w:p>
    <w:p w:rsidR="003D120D" w:rsidRPr="00103F02" w:rsidRDefault="003D120D" w:rsidP="003D120D">
      <w:pPr>
        <w:pStyle w:val="ListParagraph"/>
        <w:numPr>
          <w:ilvl w:val="0"/>
          <w:numId w:val="38"/>
        </w:numPr>
        <w:spacing w:before="120" w:after="120"/>
        <w:contextualSpacing w:val="0"/>
        <w:jc w:val="both"/>
        <w:rPr>
          <w:sz w:val="28"/>
          <w:szCs w:val="28"/>
        </w:rPr>
      </w:pPr>
      <w:r w:rsidRPr="00103F02">
        <w:rPr>
          <w:sz w:val="28"/>
          <w:szCs w:val="28"/>
        </w:rPr>
        <w:t>Quyết định số 1041/QĐ-TTg ngày 24 tháng 6 năm 2014 của Thủ tướng Chính phủ phê duyệt Đề án tổng thể lĩnh vực ứng phó sự cố, thiên tai và tìm kiếm cứu nạn đến năm 2020;</w:t>
      </w:r>
    </w:p>
    <w:p w:rsidR="003D120D" w:rsidRPr="00103F02" w:rsidRDefault="003D120D" w:rsidP="003D120D">
      <w:pPr>
        <w:pStyle w:val="ListParagraph"/>
        <w:numPr>
          <w:ilvl w:val="0"/>
          <w:numId w:val="38"/>
        </w:numPr>
        <w:spacing w:before="120" w:after="120"/>
        <w:contextualSpacing w:val="0"/>
        <w:jc w:val="both"/>
        <w:rPr>
          <w:sz w:val="28"/>
          <w:szCs w:val="28"/>
        </w:rPr>
      </w:pPr>
      <w:r w:rsidRPr="00103F02">
        <w:rPr>
          <w:sz w:val="28"/>
          <w:szCs w:val="28"/>
        </w:rPr>
        <w:t>Quyết định 104/QĐ-TTg ngày 22/01/2019 của Thủ tướng Chính phủ phê duyệt Kế hoạch hành động quốc gia về phòng ngừa, phát hiện và chuẩn bị ứng phó nguy cơ, sự cố hóa học, sinh học, bức xạ và hạt nhân giai đoạn 2019 – 2025</w:t>
      </w:r>
    </w:p>
    <w:p w:rsidR="003D120D" w:rsidRPr="00103F02" w:rsidRDefault="003D120D" w:rsidP="003D120D">
      <w:pPr>
        <w:pStyle w:val="ListParagraph"/>
        <w:numPr>
          <w:ilvl w:val="0"/>
          <w:numId w:val="38"/>
        </w:numPr>
        <w:spacing w:before="120" w:after="120"/>
        <w:contextualSpacing w:val="0"/>
        <w:jc w:val="both"/>
        <w:rPr>
          <w:sz w:val="28"/>
          <w:szCs w:val="28"/>
        </w:rPr>
      </w:pPr>
      <w:r w:rsidRPr="00103F02">
        <w:rPr>
          <w:sz w:val="28"/>
          <w:szCs w:val="28"/>
        </w:rPr>
        <w:t>Thông tư 19/2012/TT-BKHCN ngày 08 tháng 11 năm 2012 của Bộ trưởng Bộ KH&amp;CN quy định về việc kiểm soát và bảo đảm an toàn trong chiếu xạ nghề nghiệp và chiếu xạ công chúng;</w:t>
      </w:r>
    </w:p>
    <w:p w:rsidR="003D120D" w:rsidRPr="00103F02" w:rsidRDefault="003D120D" w:rsidP="003D120D">
      <w:pPr>
        <w:pStyle w:val="ListParagraph"/>
        <w:numPr>
          <w:ilvl w:val="0"/>
          <w:numId w:val="38"/>
        </w:numPr>
        <w:spacing w:before="120" w:after="120"/>
        <w:contextualSpacing w:val="0"/>
        <w:jc w:val="both"/>
        <w:rPr>
          <w:sz w:val="28"/>
          <w:szCs w:val="28"/>
        </w:rPr>
      </w:pPr>
      <w:r w:rsidRPr="00103F02">
        <w:rPr>
          <w:sz w:val="28"/>
          <w:szCs w:val="28"/>
        </w:rPr>
        <w:t>Thông  tư  số 25/2014/TT-BKHCN  ngày  08  tháng  10  năm  2014  của  Bộ trưởng Bộ KH&amp;CN quy định việc chuẩn bị ứng phó và ứng phó sự cố bức xạ và hạt nhân, lập và phê duyệt kế hoạch ứng phó sự cố bức xạ và hạt nhân;</w:t>
      </w:r>
    </w:p>
    <w:p w:rsidR="003D120D" w:rsidRPr="00103F02" w:rsidRDefault="003D120D" w:rsidP="003D120D">
      <w:pPr>
        <w:pStyle w:val="ListParagraph"/>
        <w:numPr>
          <w:ilvl w:val="0"/>
          <w:numId w:val="38"/>
        </w:numPr>
        <w:spacing w:before="120" w:after="120"/>
        <w:contextualSpacing w:val="0"/>
        <w:jc w:val="both"/>
        <w:rPr>
          <w:sz w:val="28"/>
          <w:szCs w:val="28"/>
        </w:rPr>
      </w:pPr>
      <w:r w:rsidRPr="00103F02">
        <w:rPr>
          <w:sz w:val="28"/>
          <w:szCs w:val="28"/>
        </w:rPr>
        <w:t>Thông  tư  số 01/2019/TT-BKHCN  ngày  30  tháng  5  năm  2019  của  Bộ trưởng Bộ KH&amp;CN quy định về bảo đảm an ninh nguồn phóng xạ.</w:t>
      </w:r>
    </w:p>
    <w:p w:rsidR="003D120D" w:rsidRPr="00103F02" w:rsidRDefault="003D120D" w:rsidP="00D326A2">
      <w:pPr>
        <w:pStyle w:val="Heading2"/>
      </w:pPr>
      <w:bookmarkStart w:id="138" w:name="_Toc93391409"/>
      <w:r>
        <w:tab/>
      </w:r>
      <w:bookmarkStart w:id="139" w:name="_Toc121217100"/>
      <w:r w:rsidRPr="00103F02">
        <w:t>2.2. Hệ thống tổ chức quản lý ứng phó sự cố bức xạ và hạt nhân</w:t>
      </w:r>
      <w:bookmarkEnd w:id="138"/>
      <w:bookmarkEnd w:id="139"/>
    </w:p>
    <w:p w:rsidR="003D120D" w:rsidRPr="00103F02" w:rsidRDefault="003D120D" w:rsidP="003D120D">
      <w:pPr>
        <w:spacing w:before="120" w:after="120"/>
        <w:ind w:firstLine="720"/>
        <w:jc w:val="both"/>
        <w:rPr>
          <w:sz w:val="28"/>
          <w:szCs w:val="28"/>
        </w:rPr>
      </w:pPr>
      <w:r w:rsidRPr="00103F02">
        <w:rPr>
          <w:sz w:val="28"/>
          <w:szCs w:val="28"/>
        </w:rPr>
        <w:t xml:space="preserve">Theo quy định trong Luật NLNT, hệ thống tổ chức, quản lý ứng phó sự cố bức xạ và hạt nhân hiện nay được chia thành 3 cấp là cấp quốc gia, cấp tỉnh, cấp cơ sở.  Tương ứng với mỗi cấp, tổ chức có liên quan phải xây dựng kế hoạch ứng phó sự cố bức xạ và hạt nhân trình cấp có thẩm quyền phê duyệt. Theo quy định trong Thông tư 25/2014/TT-BKHCN các cấp ứng phó sự cố phải thành lập Ban </w:t>
      </w:r>
      <w:r w:rsidRPr="00103F02">
        <w:rPr>
          <w:sz w:val="28"/>
          <w:szCs w:val="28"/>
        </w:rPr>
        <w:lastRenderedPageBreak/>
        <w:t>chỉ huy ứng phó sự cố để tổ chức quản lý ứng phó sự cố bức xạ và hạt nhân theo phân công trách nhiệm.</w:t>
      </w:r>
    </w:p>
    <w:p w:rsidR="003D120D" w:rsidRPr="00103F02" w:rsidRDefault="003D120D" w:rsidP="003D120D">
      <w:pPr>
        <w:spacing w:before="120" w:after="120"/>
        <w:ind w:firstLine="720"/>
        <w:jc w:val="both"/>
        <w:rPr>
          <w:sz w:val="28"/>
          <w:szCs w:val="28"/>
        </w:rPr>
      </w:pPr>
      <w:r w:rsidRPr="00103F02">
        <w:rPr>
          <w:sz w:val="28"/>
          <w:szCs w:val="28"/>
        </w:rPr>
        <w:t xml:space="preserve">Nghị định số 30/2017/NĐ-CP ngày 21/3/2017 quy định tổ chức, hoạt động ứng phó sự cố, thiên tai và tìm kiếm cứu nạn (Nghị định số 30/2017/NĐ-CP) tập trung chính vào phân công quyền hạn, cơ chế chỉ đạo, hệ thống tổ chức ứng phó, công tác xây dựng lực lượng ứng phó sự cố, bao gồm cả sự cố bức xạ, hạt nhân. Thủ tướng Chính phủ đã phê duyệt Quyết định số 884/QĐ-TTg ngày 16/6/2017 về việc ban hành Kế hoạch ứng phó sự cố bức xạ và hạt nhân cấp quốc gia (Quyết định số 884/QĐ-TTg), trong đó quy định các nội dung về chuẩn bị, xây dựng nguồn lực, hệ thống ứng phó sự cố, phương án ứng phó, phân công trách nhiệm bộ, ngành, địa phương trong triển khai ứng phó với sự cố bức xạ, hạt nhân cấp quốc gia. </w:t>
      </w:r>
    </w:p>
    <w:p w:rsidR="003D120D" w:rsidRPr="00103F02" w:rsidRDefault="003D120D" w:rsidP="003D120D">
      <w:pPr>
        <w:spacing w:before="120" w:after="120"/>
        <w:ind w:firstLine="720"/>
        <w:jc w:val="both"/>
        <w:rPr>
          <w:sz w:val="28"/>
          <w:szCs w:val="28"/>
        </w:rPr>
      </w:pPr>
      <w:r w:rsidRPr="00103F02">
        <w:rPr>
          <w:sz w:val="28"/>
          <w:szCs w:val="28"/>
        </w:rPr>
        <w:t>Nghị định số 02/2019/NĐ-CP ngày 02/01/2019 quy định nguyên tắc tổ chức, nhiệm vụ, hoạt động phòng thủ dân sự; bảo đảm phòng thủ dân sự; trách nhiệm của các bộ, ngành trung ương và Ủy ban nhân dân các cấp về phòng thủ dân sự. Nghị định quy định về nguyên tắc tổ chức phòng thủ dân sự, quản lý nhà nước về phòng thủ dân sự, chiến lược quốc gia phòng thủ dân sự, kế hoạch phòng thủ dân sự v.v. Phạm vi của Nghị định bao gồm cả việc ứng phó thảm họa dịch bệnh hàng loạt; rò rỉ phóng xạ, bức xạ hạt nhân, tán phát hóa chất độc, môi trường;</w:t>
      </w:r>
    </w:p>
    <w:p w:rsidR="003D120D" w:rsidRPr="00103F02" w:rsidRDefault="003D120D" w:rsidP="003D120D">
      <w:pPr>
        <w:spacing w:before="120" w:after="120"/>
        <w:ind w:firstLine="720"/>
        <w:jc w:val="both"/>
        <w:rPr>
          <w:sz w:val="28"/>
          <w:szCs w:val="28"/>
        </w:rPr>
      </w:pPr>
      <w:r w:rsidRPr="00103F02">
        <w:rPr>
          <w:sz w:val="28"/>
          <w:szCs w:val="28"/>
        </w:rPr>
        <w:t>Quyết định 104/QĐ-TTg ngày 22/01/2019 của Thủ tướng Chính phủ phê duyệt Kế hoạch hành động quốc gia về phòng ngừa, phát hiện và chuẩn bị ứng phó nguy cơ, sự cố hóa học, sinh học, bức xạ và hạt nhân giai đoạn 2019 – 2025 (Quyết định 104) nhằm tăng cường công tác phòng ngừa, phát hiện và chuẩn bị ứng phó nguy cơ, sự cố CBRN (trong đó bao gồm sự cố bức xạ, sự cố hạt nhân) nhằm ngăn chặn, giảm thiểu hậu quả cho con người và môi trường, góp phần đảm bảo trật tự an toàn xã hội, an ninh quốc gia, thúc đẩy việc triển khai thực hiện các cam kết quốc tế về an toàn, an ninh và không phổ biến vũ khí CBRN. Quyết định 104 cũng đặt ra nhiều mục tiêu cụ thể cần phải đạt được trong từng giai đoạn 2019-2020 và 2021-2025 trong đó nổi bất là việc đánh giá nguy cơ sự cố CBRN trên phạm vi cả nước, rà soát và đề xuất xây dựng các văn bản pháp quy, kiện toàn tổ chức, xây dựng cơ chế phối hợp, tăng cường tuyên truyền, đào tạo và diễn tập, tăng cường trang thiết bị phục vụ phòng ngừa, phát hiện và ứng phó nguy cơ, sự cố CBRN. Một số nội dung có liên quan tại Quyết định 104 sẽ được lựa chọn, đưa vào Đề án để ưu tiên tổ chức triển khai sớm.</w:t>
      </w:r>
    </w:p>
    <w:p w:rsidR="003D120D" w:rsidRPr="00103F02" w:rsidRDefault="003D120D" w:rsidP="003D120D">
      <w:pPr>
        <w:spacing w:before="120" w:after="120"/>
        <w:ind w:firstLine="720"/>
        <w:jc w:val="both"/>
        <w:rPr>
          <w:sz w:val="28"/>
          <w:szCs w:val="28"/>
        </w:rPr>
      </w:pPr>
      <w:r w:rsidRPr="00103F02">
        <w:rPr>
          <w:sz w:val="28"/>
          <w:szCs w:val="28"/>
        </w:rPr>
        <w:t xml:space="preserve">Về hệ thống tổ chức, trong hệ thống ứng phó sự cố, thiên tai và tìm kiếm cứu nạn, hệ thống tổ chức ứng phó sự cố tại Việt Nam bao gồm cấp quốc gia, cấp bộ, ngành và cấp địa phương. Trong đó, Ủy ban Quốc gia Ứng phó sự cố, thiên tai và Tìm kiếm cứu nạn là cơ quan phối hợp liên ngành, có chức năng giúp Chính phủ, Thủ tướng Chính phủ chỉ đạo, tổ chức phối hợp thực hiện công tác ứng phó sự cố, thiên tai và tìm kiếm cứu nạn trong phạm vi cả nước và hợp tác khu vực, quốc tế. Quyết định số 884/QĐ-TTg nêu trên cũng đã quy định rõ trách nhiệm của </w:t>
      </w:r>
      <w:r w:rsidRPr="00103F02">
        <w:rPr>
          <w:sz w:val="28"/>
          <w:szCs w:val="28"/>
        </w:rPr>
        <w:lastRenderedPageBreak/>
        <w:t>các bộ, ngành và địa phương trong công tác ứng phó sự cố, trong đó có sự cố xuyên biên giới.</w:t>
      </w:r>
    </w:p>
    <w:p w:rsidR="003D120D" w:rsidRPr="00103F02" w:rsidRDefault="003D120D" w:rsidP="003D120D">
      <w:pPr>
        <w:pStyle w:val="Heading1"/>
      </w:pPr>
      <w:bookmarkStart w:id="140" w:name="_Toc93391410"/>
      <w:r>
        <w:t xml:space="preserve">           </w:t>
      </w:r>
      <w:bookmarkStart w:id="141" w:name="_Toc121217101"/>
      <w:r w:rsidRPr="00103F02">
        <w:t>3. Tình hình triển khai công tác chuẩn bị và ứng phó sự cố cấp tỉnh và cấp quốc gia</w:t>
      </w:r>
      <w:bookmarkEnd w:id="140"/>
      <w:bookmarkEnd w:id="141"/>
      <w:r w:rsidRPr="00103F02">
        <w:t xml:space="preserve"> </w:t>
      </w:r>
    </w:p>
    <w:p w:rsidR="003D120D" w:rsidRPr="00103F02" w:rsidRDefault="003D120D" w:rsidP="003D120D">
      <w:pPr>
        <w:spacing w:before="120" w:after="120"/>
        <w:ind w:firstLine="720"/>
        <w:jc w:val="both"/>
        <w:rPr>
          <w:sz w:val="28"/>
          <w:szCs w:val="28"/>
        </w:rPr>
      </w:pPr>
      <w:r w:rsidRPr="00103F02">
        <w:rPr>
          <w:sz w:val="28"/>
          <w:szCs w:val="28"/>
        </w:rPr>
        <w:t xml:space="preserve">Thực hiện trách nhiệm quy định trong Luật NLNT và chỉ đạo của Chính phủ, Bộ KHCN đã có văn bản hướng dẫn các địa phương trong cả nước về việc tăng cường công tác đảm bảo an toàn bức xạ và an ninh nguồn phóng xạ, xây dựng kế hoạch ứng phó sự cố bức xạ và hạt nhân các tỉnh, thành phố trên cả nước mới mục tiêu ứng phó nhanh chóng, hiểu quả các sự cố xảy ra, đảm bảo an toàn cho con người và môi trường, góp phân giữ vững ổn định chính trị, môi trường hòa bình để phát triển kinh tế - xã hội của các địa phương và trong cả nước. Bên cạnh quy định trong Luật NLNT, công tác chuẩn bị ứng phó cũng như nội dung Kế hoạch ứng phó sự cố bức xạ và hạt nhân cấp cơ sở, cấp tỉnh được quy định chi tiết trong Thông tư 25/2014/TT-BKHCN. Về cơ bản, hệ thống tổ chức ứng phó sự cố bức xạ và hạt nhân cấp tỉnh bao gồm Ban chỉ huy ứng phó sự cố (lãnh đạo UBND tỉnh và lãnh đạo Sở, ngành liên quan), tổ chức tham gia ứng phó chính tại địa phương (Sở, ngành liên quan), tổ chức hỗ trợ kỹ thuật (bệnh viện, bộ đội phòng hóa, cơ sở tiến hành công việc bức xạ) và các tổ chức hỗ trợ khác. </w:t>
      </w:r>
    </w:p>
    <w:p w:rsidR="003D120D" w:rsidRPr="00103F02" w:rsidRDefault="003D120D" w:rsidP="003D120D">
      <w:pPr>
        <w:spacing w:before="120" w:after="120"/>
        <w:ind w:firstLine="720"/>
        <w:jc w:val="both"/>
        <w:rPr>
          <w:sz w:val="28"/>
          <w:szCs w:val="28"/>
        </w:rPr>
      </w:pPr>
      <w:r w:rsidRPr="00103F02">
        <w:rPr>
          <w:sz w:val="28"/>
          <w:szCs w:val="28"/>
        </w:rPr>
        <w:t>Ngày 16/6/2017, Thủ tướng Chính phủ đã ký Quyết định số 884/QĐ-TTg về việc Ban hành Kế hoạch ứng phó sự cố bức xạ và hạt nhân cấp quốc gia (Quyết định 884). Quyết định 884 quy định Bộ, ngành phải chuẩn bị sẵn sàng năng lực để tham gia ứng phó sự cố bức xạ và hạt nhân cấp quốc gia (sự cố xảy ra ở nhóm 5 quy định tại khoản 2 Điều 82 của Luật Năng lượng nguyên tử hoặc trong trường hợp sự cố xảy ra ở nhóm 4 quy định tại khoản 2 Điều 82 của Luật này nhưng vượt quá khả năng ứng phó của cấp tỉnh) với 3 nhóm tình huống và 11 tình huống nhỏ, trong đó bao gồm sự cố từ nhà máy điện hạt nhân và các cơ sở hạt nhân của quốc gia khác ảnh hưởng tới Việt Nam. Quyết định 884 đã nêu rõ hệ thống tổ chức ứng phó sự cố cấp quốc gia và trách nhiệm của các tổ chức, cá nhân tham gia ứng phó sự cố bao gồm trách nhiệm phải chuẩn bị sẵn sàng năng lực để tham gia ứng phó sự cố (đào tạo, tập huấn, diễn tập, đầu tư trang thiết bị, phương tiện, xây dựng quy trình tác nghiệp,....).</w:t>
      </w:r>
    </w:p>
    <w:p w:rsidR="003D120D" w:rsidRPr="00103F02" w:rsidRDefault="003D120D" w:rsidP="00D326A2">
      <w:pPr>
        <w:pStyle w:val="Heading2"/>
      </w:pPr>
      <w:bookmarkStart w:id="142" w:name="_Toc93391411"/>
      <w:bookmarkStart w:id="143" w:name="_Toc121217102"/>
      <w:r w:rsidRPr="00103F02">
        <w:t>3.1. Tình hình xây dựng và phê duyệt kế hoạch ứng phó sự cố bức xạ và hạt nhân của các tỉnh, thành trong cả nước</w:t>
      </w:r>
      <w:bookmarkEnd w:id="142"/>
      <w:bookmarkEnd w:id="143"/>
    </w:p>
    <w:p w:rsidR="003D120D" w:rsidRPr="00103F02" w:rsidRDefault="003D120D" w:rsidP="003D120D">
      <w:pPr>
        <w:ind w:firstLine="720"/>
        <w:jc w:val="both"/>
        <w:rPr>
          <w:sz w:val="28"/>
          <w:szCs w:val="28"/>
        </w:rPr>
      </w:pPr>
      <w:r w:rsidRPr="00103F02">
        <w:rPr>
          <w:sz w:val="28"/>
          <w:szCs w:val="28"/>
        </w:rPr>
        <w:t>Tính đến 12/2020, 53 trên tổng số 63 tỉnh, thành phố trực thuộc Trung ương đã được Bộ KH&amp;CN phê duyệt kế hoạch ứng phó sự cố bức xạ và hạt nhân cấp tỉnh. Các địa phương còn lại đang xây dựng Kế hoạch ứng phó sự cố bức xạ và hạt nhân cấp tỉnh.</w:t>
      </w:r>
    </w:p>
    <w:p w:rsidR="003D120D" w:rsidRPr="00103F02" w:rsidRDefault="003D120D" w:rsidP="00D326A2">
      <w:pPr>
        <w:pStyle w:val="Heading2"/>
      </w:pPr>
      <w:bookmarkStart w:id="144" w:name="_Toc93391412"/>
      <w:bookmarkStart w:id="145" w:name="_Toc121217103"/>
      <w:r w:rsidRPr="00103F02">
        <w:t>3.2. Hoạt động diễn tập ứng phó sự cố bức xạ và hạt nhân</w:t>
      </w:r>
      <w:bookmarkEnd w:id="144"/>
      <w:bookmarkEnd w:id="145"/>
    </w:p>
    <w:p w:rsidR="003D120D" w:rsidRPr="00103F02" w:rsidRDefault="003D120D" w:rsidP="003D120D">
      <w:pPr>
        <w:spacing w:before="120" w:after="120"/>
        <w:ind w:firstLine="720"/>
        <w:jc w:val="both"/>
        <w:rPr>
          <w:sz w:val="28"/>
          <w:szCs w:val="28"/>
        </w:rPr>
      </w:pPr>
      <w:r w:rsidRPr="00103F02">
        <w:rPr>
          <w:sz w:val="28"/>
          <w:szCs w:val="28"/>
        </w:rPr>
        <w:t xml:space="preserve">Luật NLNT quy định việc tổ chức diễn tập ứng phó sự cố định kỳ trong kế hoạch ứng phó sự cố cấp cơ sở, cấp tỉnh và cấp quốc gia. Kế hoạch ứng phó sự cố các cấp được ban hành đã quy định cụ thể nội dung liên quan. Hiện nay số địa </w:t>
      </w:r>
      <w:r w:rsidRPr="00103F02">
        <w:rPr>
          <w:sz w:val="28"/>
          <w:szCs w:val="28"/>
        </w:rPr>
        <w:lastRenderedPageBreak/>
        <w:t>phương tổ chức diễn tập lần đầu và định kỳ với quy mô khác nhau không ngừng tăng. Tới hết năm 2020, trên 15 tỉnh, thành phố trực thuộc Trung ương đã tổ chức diễn tập với quy mô khác nhau.</w:t>
      </w:r>
    </w:p>
    <w:p w:rsidR="003D120D" w:rsidRPr="00103F02" w:rsidRDefault="003D120D" w:rsidP="003D120D">
      <w:pPr>
        <w:spacing w:before="120" w:after="120"/>
        <w:ind w:firstLine="720"/>
        <w:jc w:val="both"/>
        <w:rPr>
          <w:sz w:val="28"/>
          <w:szCs w:val="28"/>
        </w:rPr>
      </w:pPr>
      <w:r w:rsidRPr="00103F02">
        <w:rPr>
          <w:sz w:val="28"/>
          <w:szCs w:val="28"/>
        </w:rPr>
        <w:t>Chương trình diễn tập đã tổ chức thành công và tạo được sự thu hút với các Sở ban ngành trong địa phương cũng như là công chúng. Đây cũng là những bước đầu tiên để nâng cao nhận thức về an toàn bức xạ và ứng phó sự cố của các tổ chức, cá nhân tham gia và hoàn thiện cơ chế phối hợp hiệu quả khi sự cố xảy ra.</w:t>
      </w:r>
    </w:p>
    <w:p w:rsidR="003D120D" w:rsidRPr="00103F02" w:rsidRDefault="003D120D" w:rsidP="00D326A2">
      <w:pPr>
        <w:pStyle w:val="Heading2"/>
      </w:pPr>
      <w:bookmarkStart w:id="146" w:name="_Toc93391413"/>
      <w:bookmarkStart w:id="147" w:name="_Toc121217104"/>
      <w:r w:rsidRPr="00103F02">
        <w:t>3.3. Hoạt động xây dựng năng lực hỗ trợ kỹ thuật phục vụ công tác ứng phó sự cố bức xạ và hạt nhân</w:t>
      </w:r>
      <w:bookmarkEnd w:id="146"/>
      <w:bookmarkEnd w:id="147"/>
    </w:p>
    <w:p w:rsidR="003D120D" w:rsidRPr="00103F02" w:rsidRDefault="003D120D" w:rsidP="003D120D">
      <w:pPr>
        <w:spacing w:before="120" w:after="120"/>
        <w:ind w:firstLine="720"/>
        <w:jc w:val="both"/>
        <w:rPr>
          <w:sz w:val="28"/>
          <w:szCs w:val="28"/>
        </w:rPr>
      </w:pPr>
      <w:r w:rsidRPr="00103F02">
        <w:rPr>
          <w:sz w:val="28"/>
          <w:szCs w:val="28"/>
        </w:rPr>
        <w:t>Hiện nay Bộ KH&amp;CN là đầu mối quốc gia thực hiện Công ước Thông báo sớm và Công ước trợ giúp trong sự cố bức xạ, hạt nhân. Theo chức năng của cơ quan quản lý nhà nước trong lĩnh vực năng lượng nguyên tử, Cục ATBXHN tiếp tục tham gia tích cực vào các nhóm chuyên đề ứng phó sự cố trong các dự án hợp tác vùng của IAEA, EC, Mạng lưới an toàn hạt nhân châu Á về chuẩn bị và ứng phó sự cố bức xạ hạt nhân, phòng ngừa, phát hiện và ứng phó nguy cơ sự cố CBRN. Cục ATBXHN tiếp tục phối hợp với các Sở KHCN tổ chức các khóa đào tạo về ứng phó sự cố, phối hợp với các tổ chức hỗ trợ nước ngoài tổ chức các khóa tập huấn, diễn tập về ứng phó sự cố bức xạ, hạt nhân. Ngoài ra, từ năm 2018 tới nay, Cục ATBXHN đã tích cực phối hợp với Cơ quan pháp quy hạt nhân Trung Quốc (NSA) bước đầu triển khai thực hiện các thỏa thuận đã ký kết trong Bản ghi nhớ về hợp tác trong lĩnh vực an toàn hạt nhân giữa hai quốc gia. Các hoạt động được triển khai trong khuôn khổ Bản ghi nhớ sẽ góp phần đáng kể trong việc nâng cao năng lực an toàn hạt nhân, an toàn bức xạ nói chung, chuẩn bị và ứng phó sự cố bức xạ và hạt nhân nói riêng của Cục ATBXHN.</w:t>
      </w:r>
    </w:p>
    <w:p w:rsidR="003D120D" w:rsidRPr="00103F02" w:rsidRDefault="003D120D" w:rsidP="003D120D">
      <w:pPr>
        <w:spacing w:before="120" w:after="120"/>
        <w:ind w:firstLine="720"/>
        <w:jc w:val="both"/>
        <w:rPr>
          <w:sz w:val="28"/>
          <w:szCs w:val="28"/>
        </w:rPr>
      </w:pPr>
      <w:r w:rsidRPr="00103F02">
        <w:rPr>
          <w:sz w:val="28"/>
          <w:szCs w:val="28"/>
        </w:rPr>
        <w:t>Công tác đầu tư, mua sắm trang thiết bị phục vụ công tác ứng phó sự cố cũng được chú trọng. Bộ trưởng Bộ KH&amp;CN đã phê duyệt dự án tăng cường năng lực kỹ thuật hỗ trợ quản lý các nguồn phóng xạ nằm ngoài kiểm soát pháp quy và kịp thời ứng phó sự cố mất an toàn, mất an ninh nguồn phóng xạ. Các đề tài, nhiệm vụ về ứng phó sự cố bức xạ, hạt nhân vẫn tiếp tục được đề xuất, nghiên cứu nhằm nghiên cứu cơ sở khoa học để hoàn thiện hệ thống pháp lý và nâng cao năng lực kỹ thuật trong công tác chuẩn bị và ứng phó sự cố./.</w:t>
      </w:r>
    </w:p>
    <w:p w:rsidR="003D120D" w:rsidRPr="00103F02" w:rsidRDefault="003D120D" w:rsidP="003D120D">
      <w:pPr>
        <w:pStyle w:val="Heading1"/>
      </w:pPr>
      <w:bookmarkStart w:id="148" w:name="_Toc93391414"/>
      <w:r>
        <w:t xml:space="preserve">          </w:t>
      </w:r>
      <w:bookmarkStart w:id="149" w:name="_Toc121217105"/>
      <w:r w:rsidRPr="00103F02">
        <w:t>4. Hạn chế, nguyên nhân và bài học kinh nghiệm</w:t>
      </w:r>
      <w:bookmarkEnd w:id="148"/>
      <w:bookmarkEnd w:id="149"/>
    </w:p>
    <w:p w:rsidR="003D120D" w:rsidRPr="00103F02" w:rsidRDefault="003D120D" w:rsidP="003D120D">
      <w:pPr>
        <w:spacing w:before="120"/>
        <w:ind w:firstLine="720"/>
        <w:jc w:val="both"/>
        <w:rPr>
          <w:sz w:val="28"/>
          <w:szCs w:val="28"/>
        </w:rPr>
      </w:pPr>
      <w:r w:rsidRPr="00103F02">
        <w:rPr>
          <w:sz w:val="28"/>
          <w:szCs w:val="28"/>
        </w:rPr>
        <w:t>Trong công tác chuẩn bị và ứng phó sự cố bức xạ và hạt nhân cấp quốc gia, phòng ngừa, phát hiện và ứng phó nguy cơ, sự cố CBRN mà cụ thể là việc triển khai Quyết định 884/QĐ-TTg năm 2017, Quyết định 104/QĐ-TTg năm 2019, Ủy ban Quốc gia ứng phó sự cố thiên tai và tìm kiếm cứu nạn được giao là cơ quan chỉ đạo và kiểm tra đôn đốc việc chuẩn bị sẵn sàng ứng phó sự cố của các bộ, ngành và tổ chức liên quan. Tuy nhiên, chưa có nhiều hoạt động cụ thể được tổ chức thực hiện sau khi 02 Quyết định nêu trên được ban hành.</w:t>
      </w:r>
    </w:p>
    <w:p w:rsidR="003D120D" w:rsidRPr="00103F02" w:rsidRDefault="003D120D" w:rsidP="003D120D">
      <w:pPr>
        <w:spacing w:before="120"/>
        <w:ind w:firstLine="720"/>
        <w:jc w:val="both"/>
        <w:rPr>
          <w:sz w:val="28"/>
          <w:szCs w:val="28"/>
        </w:rPr>
      </w:pPr>
      <w:r w:rsidRPr="00103F02">
        <w:rPr>
          <w:sz w:val="28"/>
          <w:szCs w:val="28"/>
        </w:rPr>
        <w:t xml:space="preserve">Văn bản pháp luật và chỉ thị của Thủ tướng Chính phủ yêu cầu 63 tỉnh, thành phố phải hoàn thành kế hoạch ứng phó sự cố cấp tỉnh từ năm 2015-2016. </w:t>
      </w:r>
      <w:r w:rsidRPr="00103F02">
        <w:rPr>
          <w:sz w:val="28"/>
          <w:szCs w:val="28"/>
        </w:rPr>
        <w:lastRenderedPageBreak/>
        <w:t>Tuy nhiên, đến thời điểm hiện tại thì vẫn còn gần 10 tỉnh, thành phố chưa xây dựng, chưa trình phê duyệt hoặc chưa được phê duyệt kế hoạch ứng phó sự cố.</w:t>
      </w:r>
    </w:p>
    <w:p w:rsidR="003D120D" w:rsidRPr="00103F02" w:rsidRDefault="003D120D" w:rsidP="003D120D">
      <w:pPr>
        <w:spacing w:before="120"/>
        <w:ind w:firstLine="720"/>
        <w:jc w:val="both"/>
        <w:rPr>
          <w:sz w:val="28"/>
          <w:szCs w:val="28"/>
        </w:rPr>
      </w:pPr>
      <w:r w:rsidRPr="00103F02">
        <w:rPr>
          <w:sz w:val="28"/>
          <w:szCs w:val="28"/>
        </w:rPr>
        <w:t>Đối với cấp tỉnh, phần lớn các địa phương chưa có kinh nghiệm hoặc ít kinh nghiệm trong việc triển khai công tác chuẩn bị và ứng phó sự cố bức xạ, hạt nhân, ứng phó nguy cơ, sự cố CBRN. Sau khi Kế hoạch ứng phó sự cố bức xạ và hạt nhân cấp tỉnh được Bộ KH&amp;CN phê duyệt, nhiều địa phương vẫn chưa có sự quan tâm đúng mức trong việc xây dựng lực lượng, đào tạo và diễn tập, đầu tư trang thiết bị phục vụ ứng phó sự cố, bố trí các nguồn kinh phí triển khai khi sự cố xảy ra. Nhiều địa phương còn rất lúng túng trong việc xử lý các sự cố trên địa bàn và còn trông chờ vào sự hỗ trợ từ Bộ KHCN. Ngoài ra, cơ quan có thẩm quyền còn hạn chế là chưa kịp thời ban hành các văn bản hướng dẫn thực hiện sau khi Nghị định Chính phủ, Quyết định của Thủ tướng Chính phủ được ban hành. Nguyên nhân: Công tác ứng phó sự cố bức xạ và hạt nhân là nội dung mới, khó và chuyên môn sâu. Do đó, cần thời gian để từng bước nâng cao nhận thức của cán bộ quản lý, lực lượng triển khai và công chúng nói chung. Sự cố bức xạ và hạt nhân dù được coi là nguy hiểm và có kế hoạch để chuẩn bị và ứng phó nhưng thực chất chưa được xem trọng và được bố trí nguồn kinh phí thích hợp để hoạt động và dự phòng như các hoạt động phát triển kinh tế - xã hội khác của địa phương. Cơ chế đôn đốc, giám sát thực hiện Kế hoạch ứng phó sự cố cấp tỉnh của các cơ quan Trung ương chưa xác định rõ ràng.</w:t>
      </w:r>
    </w:p>
    <w:p w:rsidR="003D120D" w:rsidRPr="00103F02" w:rsidRDefault="003D120D" w:rsidP="003D120D">
      <w:pPr>
        <w:spacing w:before="120"/>
        <w:ind w:firstLine="720"/>
        <w:jc w:val="both"/>
        <w:rPr>
          <w:sz w:val="28"/>
          <w:szCs w:val="28"/>
        </w:rPr>
      </w:pPr>
      <w:r w:rsidRPr="00103F02">
        <w:rPr>
          <w:sz w:val="28"/>
          <w:szCs w:val="28"/>
        </w:rPr>
        <w:t>Đề xuất hướng hoạt động thời gian tới:</w:t>
      </w:r>
    </w:p>
    <w:p w:rsidR="003D120D" w:rsidRPr="00103F02" w:rsidRDefault="003D120D" w:rsidP="003D120D">
      <w:pPr>
        <w:spacing w:before="120"/>
        <w:ind w:firstLine="720"/>
        <w:jc w:val="both"/>
        <w:rPr>
          <w:sz w:val="28"/>
          <w:szCs w:val="28"/>
        </w:rPr>
      </w:pPr>
      <w:r w:rsidRPr="00103F02">
        <w:rPr>
          <w:sz w:val="28"/>
          <w:szCs w:val="28"/>
        </w:rPr>
        <w:t>- Bộ KHCN tiếp tục đôn đốc các địa phương xây dựng và trình phê duyệt kế hoạch ứng phó sự cố bức xạ và hạt nhân cấp tỉnh. Bên cạnh đó, Bộ KHCN hướng dẫn và hỗ trợ các địa phương trong công tác đào tạo, diễn tập ứng phó sự cố, trực tiếp tham gia hỗ trợ các địa phương khi xảy ra sự cố bức xạ và hạt nhân.</w:t>
      </w:r>
    </w:p>
    <w:p w:rsidR="003D120D" w:rsidRPr="00103F02" w:rsidRDefault="003D120D" w:rsidP="003D120D">
      <w:pPr>
        <w:spacing w:before="120"/>
        <w:ind w:firstLine="720"/>
        <w:jc w:val="both"/>
        <w:rPr>
          <w:sz w:val="28"/>
          <w:szCs w:val="28"/>
        </w:rPr>
      </w:pPr>
      <w:r w:rsidRPr="00103F02">
        <w:rPr>
          <w:sz w:val="28"/>
          <w:szCs w:val="28"/>
        </w:rPr>
        <w:t>- Ủy ban Quốc gia ứng phó sự cố, thiên tai và tìm kiếm cứu nạn phối hợp với Bộ KHCN xây dựng cơ chế chỉ đạo, giám sát việc thực hiện kế hoạch ứng phó sự cố bức xạ và hạt nhân cấp tỉnh. Các cơ quan Trung ương xây dựng các chương trình hoạt động chung về chuẩn bị sẵn sàng ứng phó sự cố, phối hợp với các địa phương, đặc biệt là các địa phương trong phạm vi ảnh hưởng của các nhà máy điện hạt nhân ngoài biên giới.</w:t>
      </w:r>
    </w:p>
    <w:p w:rsidR="003D120D" w:rsidRDefault="003D120D" w:rsidP="003D120D">
      <w:pPr>
        <w:spacing w:before="120"/>
        <w:ind w:firstLine="720"/>
        <w:jc w:val="both"/>
        <w:rPr>
          <w:sz w:val="28"/>
          <w:szCs w:val="28"/>
          <w:lang w:val="en-US"/>
        </w:rPr>
      </w:pPr>
      <w:r w:rsidRPr="00103F02">
        <w:rPr>
          <w:sz w:val="28"/>
          <w:szCs w:val="28"/>
        </w:rPr>
        <w:t>- Các địa phương cần chủ động nâng cao năng lực ứng phó sự cố, tăng cường các hoạt động đào tạo, diễn tập ứng phó sự cố, bố trí kinh phí để mua sắm trang thiết bị cần thiết và kinh phí hàng năm duy trì các hoạt động ứng phó sự cố.</w:t>
      </w:r>
      <w:bookmarkStart w:id="150" w:name="_Toc93391415"/>
    </w:p>
    <w:p w:rsidR="003D120D" w:rsidRPr="0051782A" w:rsidRDefault="003D120D" w:rsidP="003D120D">
      <w:pPr>
        <w:spacing w:before="120"/>
        <w:ind w:firstLine="567"/>
        <w:jc w:val="both"/>
        <w:rPr>
          <w:b/>
          <w:sz w:val="28"/>
          <w:szCs w:val="28"/>
        </w:rPr>
      </w:pPr>
      <w:r w:rsidRPr="0051782A">
        <w:rPr>
          <w:b/>
          <w:sz w:val="28"/>
          <w:szCs w:val="28"/>
        </w:rPr>
        <w:t xml:space="preserve">5. Tác động, vướng mắc, bất cập của các </w:t>
      </w:r>
      <w:r w:rsidRPr="0051782A">
        <w:rPr>
          <w:b/>
          <w:sz w:val="28"/>
          <w:szCs w:val="28"/>
          <w:lang w:val="en-US"/>
        </w:rPr>
        <w:t>VBQPPL</w:t>
      </w:r>
      <w:r w:rsidRPr="0051782A">
        <w:rPr>
          <w:b/>
          <w:sz w:val="28"/>
          <w:szCs w:val="28"/>
        </w:rPr>
        <w:t xml:space="preserve"> liên quan đến hoạt động phòng thủ dân sự, ứng phó sự cố, thiên tai, thảm họa, tìm kiếm cứu nạn đối với chuẩn bị và ứng phó sự cố bức xạ, hạt nhân</w:t>
      </w:r>
      <w:bookmarkEnd w:id="150"/>
    </w:p>
    <w:p w:rsidR="003D120D" w:rsidRPr="00103F02" w:rsidRDefault="003D120D" w:rsidP="00D326A2">
      <w:pPr>
        <w:pStyle w:val="Heading2"/>
      </w:pPr>
      <w:bookmarkStart w:id="151" w:name="_Toc93391416"/>
      <w:bookmarkStart w:id="152" w:name="_Toc121217106"/>
      <w:r w:rsidRPr="00103F02">
        <w:t>5.1. Sự chồng chéo về hệ thống văn bản</w:t>
      </w:r>
      <w:bookmarkEnd w:id="151"/>
      <w:bookmarkEnd w:id="152"/>
    </w:p>
    <w:p w:rsidR="003D120D" w:rsidRPr="00103F02" w:rsidRDefault="003D120D" w:rsidP="003D120D">
      <w:pPr>
        <w:spacing w:before="120"/>
        <w:ind w:firstLine="720"/>
        <w:jc w:val="both"/>
        <w:rPr>
          <w:sz w:val="28"/>
          <w:szCs w:val="28"/>
        </w:rPr>
      </w:pPr>
      <w:r w:rsidRPr="00103F02">
        <w:rPr>
          <w:sz w:val="28"/>
          <w:szCs w:val="28"/>
        </w:rPr>
        <w:t>Hiện nay có nhiều văn bản quy định cùng một nội dung chuẩn bị và ứng phó sự cố bức xạ, hạt nhân nói riêng, ứng phó sự cố CBRN nói chung, cụ thể:</w:t>
      </w:r>
    </w:p>
    <w:p w:rsidR="003D120D" w:rsidRPr="00103F02" w:rsidRDefault="003D120D" w:rsidP="003D120D">
      <w:pPr>
        <w:spacing w:before="120"/>
        <w:ind w:firstLine="720"/>
        <w:jc w:val="both"/>
        <w:rPr>
          <w:sz w:val="28"/>
          <w:szCs w:val="28"/>
        </w:rPr>
      </w:pPr>
      <w:r w:rsidRPr="00103F02">
        <w:rPr>
          <w:sz w:val="28"/>
          <w:szCs w:val="28"/>
        </w:rPr>
        <w:lastRenderedPageBreak/>
        <w:t>- Nghị định số 30/2017/NĐ-CP ngày 21/3/2017 quy định tổ chức, hoạt động ứng phó sự cố, thiên tai và tìm kiếm cứu nạn. Nghị định quy định hệ thống tổ chức ứng phó sự cố, thiên tai và tìm kiếm cứu nạn bao gồm cấp quốc gia, cấp bộ, ngành và cấp địa phương, trong đó bao gồm sự cố rò rỉ phóng xạ, bức xạ hạt nhân, tán phát hóa chất độc và môi trường;</w:t>
      </w:r>
    </w:p>
    <w:p w:rsidR="003D120D" w:rsidRPr="00103F02" w:rsidRDefault="003D120D" w:rsidP="003D120D">
      <w:pPr>
        <w:spacing w:before="120"/>
        <w:ind w:firstLine="720"/>
        <w:jc w:val="both"/>
        <w:rPr>
          <w:sz w:val="28"/>
          <w:szCs w:val="28"/>
        </w:rPr>
      </w:pPr>
      <w:r w:rsidRPr="00103F02">
        <w:rPr>
          <w:sz w:val="28"/>
          <w:szCs w:val="28"/>
        </w:rPr>
        <w:t>- Nghị định số 02/2019/NĐ-CP ngày 02/01/2019 quy định nguyên tắc tổ chức, nhiệm vụ, hoạt động phòng thủ dân sự; bảo đảm phòng thủ dân sự; trách nhiệm của các bộ, ngành trung ương và Ủy ban nhân dân các cấp về phòng thủ dân sự. Nghị định quy định về nguyên tắc tổ chức phòng thủ dân sự, quản lý nhà nước về phòng thủ dân sự, chiến lược quốc gia phòng thủ dân sự, kế hoạch phòng thủ dân sự v.v. Phạm vi của Nghị định bao gồm cả việc ứng phó thảm họa dịch bệnh hàng loạt; rò rỉ phóng xạ, bức xạ hạt nhân, tán phát hóa chất độc, môi trường;</w:t>
      </w:r>
    </w:p>
    <w:p w:rsidR="003D120D" w:rsidRPr="00103F02" w:rsidRDefault="003D120D" w:rsidP="003D120D">
      <w:pPr>
        <w:spacing w:before="120"/>
        <w:ind w:firstLine="720"/>
        <w:jc w:val="both"/>
        <w:rPr>
          <w:sz w:val="28"/>
          <w:szCs w:val="28"/>
        </w:rPr>
      </w:pPr>
      <w:r w:rsidRPr="00103F02">
        <w:rPr>
          <w:sz w:val="28"/>
          <w:szCs w:val="28"/>
        </w:rPr>
        <w:t>- Trong lĩnh vực ứng phó sự cố bức xạ và hạt nhân, ngoài việc tuân thủ quy định tại 02 Nghị định nêu trên, tổ chức tham gia ứng phó cần tuân thủ quy định có liên quan tại Luật NLNT, Quyết định 884/QĐ-TTg và Kế hoạch ứng phó sự cố bức xạ và hạt nhân cấp tỉnh (đối với sự cố cấp tỉnh).</w:t>
      </w:r>
    </w:p>
    <w:p w:rsidR="003D120D" w:rsidRPr="00103F02" w:rsidRDefault="003D120D" w:rsidP="003D120D">
      <w:pPr>
        <w:spacing w:before="120"/>
        <w:ind w:firstLine="720"/>
        <w:jc w:val="both"/>
        <w:rPr>
          <w:sz w:val="28"/>
          <w:szCs w:val="28"/>
        </w:rPr>
      </w:pPr>
      <w:r w:rsidRPr="00103F02">
        <w:rPr>
          <w:sz w:val="28"/>
          <w:szCs w:val="28"/>
        </w:rPr>
        <w:t>Như vậy có sự chồng chéo trong hệ thống văn bản quy phạm pháp luật về cùng một nội dung chuẩn bị và ứng phó sự cố.</w:t>
      </w:r>
    </w:p>
    <w:p w:rsidR="003D120D" w:rsidRPr="00103F02" w:rsidRDefault="003D120D" w:rsidP="00D326A2">
      <w:pPr>
        <w:pStyle w:val="Heading2"/>
      </w:pPr>
      <w:bookmarkStart w:id="153" w:name="_Toc93391417"/>
      <w:bookmarkStart w:id="154" w:name="_Toc121217107"/>
      <w:r w:rsidRPr="00103F02">
        <w:t>5.2. Kiến nghị</w:t>
      </w:r>
      <w:r>
        <w:t>,</w:t>
      </w:r>
      <w:r w:rsidRPr="00103F02">
        <w:t xml:space="preserve"> đề xuất</w:t>
      </w:r>
      <w:bookmarkEnd w:id="153"/>
      <w:bookmarkEnd w:id="154"/>
    </w:p>
    <w:p w:rsidR="007D5040" w:rsidRPr="00E52EE8" w:rsidRDefault="003D120D" w:rsidP="003D120D">
      <w:pPr>
        <w:spacing w:before="120" w:after="120"/>
        <w:ind w:firstLine="426"/>
        <w:jc w:val="both"/>
      </w:pPr>
      <w:r w:rsidRPr="00103F02">
        <w:rPr>
          <w:sz w:val="28"/>
          <w:szCs w:val="28"/>
        </w:rPr>
        <w:t>Việc xây dựng dự thảo Luật Phòng thủ dân sự cần đặc biệt lưu ý tới tính tổng thể của hệ thống phòng thủ dân sự, ứng phó sự cố, thiên tai, thảm họa, tìm kiếm cứu nạn. Việc hủy bỏ văn bản đã ban hành để tránh chồng chéo trong quy định, tái cấu trúc hệ thống ứng phó sự cố bảo đảm tính thống nhất, phân công trách nhiệm rõ ràng, tinh gọn, hiệu quả là mục tiêu tối quan trọng trong nội dung dự thảo Luật Phòng thủ dân sự. Đơn vị chủ trì soạn thảo văn bản cần lưu ý việc nghiên cứu tổ chức xây dựng văn bản với sự tham gia của bộ</w:t>
      </w:r>
      <w:r>
        <w:rPr>
          <w:sz w:val="28"/>
          <w:szCs w:val="28"/>
        </w:rPr>
        <w:t>, cơ quan liên quan</w:t>
      </w:r>
      <w:r w:rsidR="007D5040" w:rsidRPr="00E52EE8">
        <w:t>./.</w:t>
      </w:r>
    </w:p>
    <w:p w:rsidR="007D5040" w:rsidRDefault="007D5040" w:rsidP="007D5040"/>
    <w:p w:rsidR="006B07EB" w:rsidRPr="00E52EE8" w:rsidRDefault="006B07EB">
      <w:pPr>
        <w:rPr>
          <w:b/>
          <w:bCs/>
          <w:sz w:val="28"/>
          <w:szCs w:val="28"/>
          <w:lang w:val="de-DE"/>
        </w:rPr>
      </w:pPr>
      <w:r w:rsidRPr="00E52EE8">
        <w:br w:type="page"/>
      </w:r>
    </w:p>
    <w:p w:rsidR="00500BDD" w:rsidRPr="003E3AD3" w:rsidRDefault="007D5040" w:rsidP="00500BDD">
      <w:pPr>
        <w:keepNext/>
        <w:keepLines/>
        <w:tabs>
          <w:tab w:val="left" w:pos="7238"/>
        </w:tabs>
        <w:spacing w:before="120" w:after="120" w:line="276" w:lineRule="auto"/>
        <w:jc w:val="both"/>
        <w:outlineLvl w:val="0"/>
        <w:rPr>
          <w:b/>
          <w:bCs/>
          <w:sz w:val="28"/>
          <w:szCs w:val="28"/>
          <w:lang w:val="pt-BR"/>
        </w:rPr>
      </w:pPr>
      <w:bookmarkStart w:id="155" w:name="_Toc453334740"/>
      <w:bookmarkStart w:id="156" w:name="_Toc453333296"/>
      <w:bookmarkStart w:id="157" w:name="_Toc453320375"/>
      <w:bookmarkStart w:id="158" w:name="_Toc453318454"/>
      <w:bookmarkStart w:id="159" w:name="_Toc453318207"/>
      <w:bookmarkStart w:id="160" w:name="_Toc453246376"/>
      <w:bookmarkStart w:id="161" w:name="_Toc453233470"/>
      <w:bookmarkStart w:id="162" w:name="_Toc453229668"/>
      <w:bookmarkStart w:id="163" w:name="_Toc422486462"/>
      <w:bookmarkStart w:id="164" w:name="_Toc121217108"/>
      <w:r w:rsidRPr="003D120D">
        <w:rPr>
          <w:b/>
          <w:bCs/>
          <w:sz w:val="28"/>
          <w:szCs w:val="28"/>
          <w:lang w:val="pt-BR"/>
        </w:rPr>
        <w:lastRenderedPageBreak/>
        <w:t xml:space="preserve">XI. </w:t>
      </w:r>
      <w:r w:rsidR="00500BDD" w:rsidRPr="003D120D">
        <w:rPr>
          <w:b/>
          <w:bCs/>
          <w:sz w:val="28"/>
          <w:szCs w:val="28"/>
          <w:lang w:val="pt-BR"/>
        </w:rPr>
        <w:t>QUẢN LÝ PHÓNG XẠ MÔI TRƯỜNG</w:t>
      </w:r>
      <w:bookmarkEnd w:id="164"/>
      <w:r w:rsidR="00500BDD" w:rsidRPr="003E3AD3">
        <w:rPr>
          <w:b/>
          <w:bCs/>
          <w:sz w:val="28"/>
          <w:szCs w:val="28"/>
          <w:lang w:val="pt-BR"/>
        </w:rPr>
        <w:t xml:space="preserve"> </w:t>
      </w:r>
    </w:p>
    <w:p w:rsidR="003D120D" w:rsidRPr="00103F02" w:rsidRDefault="003D120D" w:rsidP="003D120D">
      <w:pPr>
        <w:spacing w:before="120" w:after="120"/>
        <w:ind w:firstLine="426"/>
        <w:jc w:val="both"/>
        <w:outlineLvl w:val="1"/>
        <w:rPr>
          <w:rFonts w:eastAsia="Times New Roman"/>
          <w:b/>
          <w:bCs/>
          <w:kern w:val="28"/>
          <w:sz w:val="28"/>
          <w:szCs w:val="28"/>
          <w:lang w:val="de-DE"/>
        </w:rPr>
      </w:pPr>
      <w:bookmarkStart w:id="165" w:name="_Toc422486520"/>
      <w:bookmarkStart w:id="166" w:name="_Toc453229698"/>
      <w:bookmarkStart w:id="167" w:name="_Toc453233511"/>
      <w:bookmarkStart w:id="168" w:name="_Toc453246417"/>
      <w:bookmarkStart w:id="169" w:name="_Toc453318248"/>
      <w:bookmarkStart w:id="170" w:name="_Toc453318495"/>
      <w:bookmarkStart w:id="171" w:name="_Toc453320416"/>
      <w:bookmarkStart w:id="172" w:name="_Toc453333330"/>
      <w:bookmarkStart w:id="173" w:name="_Toc453334774"/>
      <w:bookmarkStart w:id="174" w:name="_Toc26435557"/>
      <w:bookmarkStart w:id="175" w:name="_Toc63155607"/>
      <w:bookmarkStart w:id="176" w:name="_Toc121217109"/>
      <w:r w:rsidRPr="00103F02">
        <w:rPr>
          <w:rFonts w:eastAsia="Times New Roman"/>
          <w:b/>
          <w:bCs/>
          <w:kern w:val="28"/>
          <w:sz w:val="28"/>
          <w:szCs w:val="28"/>
          <w:lang w:val="de-DE"/>
        </w:rPr>
        <w:t>1. Quy hoạch mạng lưới và hoạt động của các trạm quan trắc phóng xạ môi trường</w:t>
      </w:r>
      <w:bookmarkEnd w:id="165"/>
      <w:bookmarkEnd w:id="166"/>
      <w:bookmarkEnd w:id="167"/>
      <w:bookmarkEnd w:id="168"/>
      <w:bookmarkEnd w:id="169"/>
      <w:bookmarkEnd w:id="170"/>
      <w:bookmarkEnd w:id="171"/>
      <w:bookmarkEnd w:id="172"/>
      <w:bookmarkEnd w:id="173"/>
      <w:bookmarkEnd w:id="174"/>
      <w:bookmarkEnd w:id="175"/>
      <w:bookmarkEnd w:id="176"/>
    </w:p>
    <w:p w:rsidR="003D120D" w:rsidRPr="00103F02" w:rsidRDefault="003D120D" w:rsidP="003D120D">
      <w:pPr>
        <w:keepNext/>
        <w:keepLines/>
        <w:spacing w:before="200" w:line="276" w:lineRule="auto"/>
        <w:ind w:firstLine="567"/>
        <w:jc w:val="both"/>
        <w:outlineLvl w:val="2"/>
        <w:rPr>
          <w:rFonts w:eastAsia="Times New Roman"/>
          <w:b/>
          <w:bCs/>
          <w:i/>
          <w:sz w:val="28"/>
          <w:lang w:val="de-DE"/>
        </w:rPr>
      </w:pPr>
      <w:bookmarkStart w:id="177" w:name="_Toc26435558"/>
      <w:bookmarkStart w:id="178" w:name="_Toc63155608"/>
      <w:bookmarkStart w:id="179" w:name="_Toc121217110"/>
      <w:r w:rsidRPr="00103F02">
        <w:rPr>
          <w:rFonts w:eastAsia="Times New Roman"/>
          <w:b/>
          <w:bCs/>
          <w:i/>
          <w:sz w:val="28"/>
          <w:lang w:val="de-DE"/>
        </w:rPr>
        <w:t>1.1. Quy hoạch mạng lưới quan trắc và cảnh báo Phóng xạ môi trường quốc gia</w:t>
      </w:r>
      <w:bookmarkEnd w:id="177"/>
      <w:bookmarkEnd w:id="178"/>
      <w:bookmarkEnd w:id="179"/>
    </w:p>
    <w:p w:rsidR="003D120D" w:rsidRPr="00103F02" w:rsidRDefault="003D120D" w:rsidP="003D120D">
      <w:pPr>
        <w:ind w:firstLine="567"/>
        <w:jc w:val="both"/>
        <w:rPr>
          <w:sz w:val="28"/>
          <w:szCs w:val="28"/>
          <w:lang w:val="de-DE"/>
        </w:rPr>
      </w:pPr>
      <w:bookmarkStart w:id="180" w:name="_Toc422486524"/>
      <w:bookmarkStart w:id="181" w:name="_Toc453229699"/>
      <w:bookmarkStart w:id="182" w:name="_Toc453233512"/>
      <w:bookmarkStart w:id="183" w:name="_Toc453246418"/>
      <w:bookmarkStart w:id="184" w:name="_Toc453318249"/>
      <w:bookmarkStart w:id="185" w:name="_Toc453318496"/>
      <w:bookmarkStart w:id="186" w:name="_Toc453320417"/>
      <w:bookmarkStart w:id="187" w:name="_Toc453333331"/>
      <w:bookmarkStart w:id="188" w:name="_Toc453334775"/>
      <w:r w:rsidRPr="00103F02">
        <w:rPr>
          <w:sz w:val="28"/>
          <w:szCs w:val="28"/>
          <w:lang w:val="de-DE"/>
        </w:rPr>
        <w:t>Ngày 31/08/2010, Thủ tướng Chính phủ đã ra quyết định số 1636/QĐ-TTg phê duyệt “Quy hoạch mạng lưới quan trắc và cảnh báo phóng xạ môi trường quốc gia đến năm 2020” với mục tiêu bảo đảm kịp thời phát hiện diễn biến bất thường về bức xạ trên lãnh thổ Việt Nam và hỗ trợ việc chủ động ứng phó sự cố bức xạ, sự cố hạt nhân; cung cấp cơ sở dữ liệu về phóng xạ môi trường phục vụ công tác quản lý nhà nước về năng lượng nguyên tử và an toàn bức xạ, an toàn hạt nhân. Mạng lưới quan trắc và cảnh báo phóng xạ quốc gia bao gồm:</w:t>
      </w:r>
    </w:p>
    <w:p w:rsidR="003D120D" w:rsidRPr="00103F02" w:rsidRDefault="003D120D" w:rsidP="003D120D">
      <w:pPr>
        <w:ind w:firstLine="567"/>
        <w:jc w:val="both"/>
        <w:rPr>
          <w:sz w:val="28"/>
          <w:szCs w:val="28"/>
          <w:lang w:val="de-DE"/>
        </w:rPr>
      </w:pPr>
      <w:r w:rsidRPr="00103F02">
        <w:rPr>
          <w:sz w:val="28"/>
          <w:szCs w:val="28"/>
          <w:lang w:val="de-DE"/>
        </w:rPr>
        <w:t>- 01 Trung tâm điều hành quan trắc và cảnh báo phóng xạ môi trường đặt tại Bộ Khoa học và Công nghệ (Trung tâm điều hành): thực hiện việc kết nối thu thập dữ liệu trực tuyến từ các trạm, các điểm quan trắc trong mạng lưới; xử lý kết quả quan trắc, xây dựng cơ sở dữ liệu phóng xạ môi trường quốc gia; hỗ trợ kỹ thuật cho việc phân tích, đánh giá diễn biến và điều hành ứng phó sự cố bức xạ, sự cố hạt nhân.</w:t>
      </w:r>
    </w:p>
    <w:p w:rsidR="003D120D" w:rsidRPr="00103F02" w:rsidRDefault="003D120D" w:rsidP="003D120D">
      <w:pPr>
        <w:ind w:firstLine="567"/>
        <w:jc w:val="both"/>
        <w:rPr>
          <w:sz w:val="28"/>
          <w:szCs w:val="28"/>
          <w:lang w:val="de-DE"/>
        </w:rPr>
      </w:pPr>
      <w:r w:rsidRPr="00103F02">
        <w:rPr>
          <w:sz w:val="28"/>
          <w:szCs w:val="28"/>
          <w:lang w:val="de-DE"/>
        </w:rPr>
        <w:t>- 04 Trạm quan trắc và cảnh báo phóng xạ môi trường cấp vùng (Trạm vùng). (thành  phố  Hà Nội,  thành  phố Hồ  Chí Minh,  Đà Nẵng và Đà Lạt): thu nhận dữ liệu quan trắc trực tuyến từ các trạm quan trắc địa phương; quan trắc, thu thập, xử lý và phân tích các chỉ tiêu phóng xạ trong mẫu môi trường; phân tích và tổng hợp số liệu quan trắc; trực tiếp tham gia đánh giá hiện trường trong kế hoạch ứng phó sự cố bức xạ, sự cố hạt nhân cấp tỉnh và cấp cơ sở.</w:t>
      </w:r>
    </w:p>
    <w:p w:rsidR="003D120D" w:rsidRPr="00103F02" w:rsidRDefault="003D120D" w:rsidP="003D120D">
      <w:pPr>
        <w:ind w:firstLine="567"/>
        <w:jc w:val="both"/>
        <w:rPr>
          <w:sz w:val="28"/>
          <w:szCs w:val="28"/>
          <w:lang w:val="de-DE"/>
        </w:rPr>
      </w:pPr>
      <w:r w:rsidRPr="00103F02">
        <w:rPr>
          <w:sz w:val="28"/>
          <w:szCs w:val="28"/>
          <w:lang w:val="de-DE"/>
        </w:rPr>
        <w:t>- 17 Trạm  quan  trắc  và  cảnh  báo  phóng  xạ  môi  trường  cấp  tỉnh  (Trạm  địa phương): làm nhiệm vụ quan trắc liên tục tại các điểm và các cơ sở hạt nhân trên địa bàn, kết nối trực tuyến với các trạm vùng. Trạm  địa phương được xây dựng tại một số tỉnh, thành phố trực thuộc Trung ương nơi không có trạm vùng và có khả năng chịu ảnh hưởng của các sự cố bức xạ, sự cố hạt nhân.</w:t>
      </w:r>
    </w:p>
    <w:p w:rsidR="003D120D" w:rsidRPr="00103F02" w:rsidRDefault="003D120D" w:rsidP="003D120D">
      <w:pPr>
        <w:ind w:firstLine="567"/>
        <w:jc w:val="both"/>
        <w:rPr>
          <w:sz w:val="28"/>
          <w:szCs w:val="28"/>
          <w:lang w:val="de-DE"/>
        </w:rPr>
      </w:pPr>
      <w:r w:rsidRPr="00103F02">
        <w:rPr>
          <w:sz w:val="28"/>
          <w:szCs w:val="28"/>
          <w:lang w:val="de-DE"/>
        </w:rPr>
        <w:t>-  Hệ  thống  quan  trắc  và  cảnh  báo  phóng  xạ  môi  trường  thuộc  Bộ  Quốc phòng (Hệ thống trinh sát phóng xạ quân đội): thực hiện quan trắc và cảnh báo phóng xạ theo quy định của Bộ Quốc phòng. Trạm trinh sát phóng xạ thực hiện vai trò chỉ đạo kỹ thuật hệ thống trinh sát, cảnh báo phóng xạ trong quân đội, phục vụ công tác phòng chống vũ khí hạt nhân và ứng phó sự cố bức xạ, sự cố hạt nhân.</w:t>
      </w:r>
    </w:p>
    <w:p w:rsidR="003D120D" w:rsidRPr="00103F02" w:rsidRDefault="003D120D" w:rsidP="003D120D">
      <w:pPr>
        <w:ind w:firstLine="567"/>
        <w:jc w:val="both"/>
        <w:rPr>
          <w:bCs/>
          <w:sz w:val="28"/>
          <w:szCs w:val="28"/>
          <w:lang w:val="de-DE"/>
        </w:rPr>
      </w:pPr>
      <w:r w:rsidRPr="00103F02">
        <w:rPr>
          <w:sz w:val="28"/>
          <w:szCs w:val="28"/>
          <w:lang w:val="de-DE"/>
        </w:rPr>
        <w:t xml:space="preserve">Theo Quy hoạch cần phải thực hiện các nhiệm vụ như: Lập dự án đầu tư trung tâm điều hành và trạm vùng miền Bắc, miền Trung, Tây Nguyên và Nam Trung bộ, miền Nam; Lập dự án đầu tư và xây dựng trạm quan trắc và cảnh báo phóng xạ môi trường cấp tỉnh (trạm địa phương); Xây dựng các văn bản pháp luật vê cơ cấu tổ chức hoạt động của mạng lưới, các trạm địa phương thuộc trạm vùng, tiêu chuẩn quy chuẩn kỹ thuật về quan trắc phóng xạ môi trường, định mức kinh tế kỹ thuật và chỉ tiêu quan trắc, quy chế phối hợp mạng lưới quan trắc phóng xạ </w:t>
      </w:r>
      <w:r w:rsidRPr="00103F02">
        <w:rPr>
          <w:sz w:val="28"/>
          <w:szCs w:val="28"/>
          <w:lang w:val="de-DE"/>
        </w:rPr>
        <w:lastRenderedPageBreak/>
        <w:t xml:space="preserve">môi trường với hệ thống quan trắc tài nguyên và môi trường quốc gia, chế độ chính sách đối với nhân viên trạm quan trắc ở vùng sâu vùng xa, biên giới, hải đảo. </w:t>
      </w:r>
      <w:r w:rsidRPr="00103F02">
        <w:rPr>
          <w:bCs/>
          <w:sz w:val="28"/>
          <w:szCs w:val="28"/>
        </w:rPr>
        <w:t>Tuy nhiên do chưa có kinh phí</w:t>
      </w:r>
      <w:r w:rsidRPr="00103F02">
        <w:rPr>
          <w:bCs/>
          <w:sz w:val="28"/>
          <w:szCs w:val="28"/>
          <w:lang w:val="de-DE"/>
        </w:rPr>
        <w:t>, cùng với những thay đổi về Chương trình Điện hạt nhân quốc gia,</w:t>
      </w:r>
      <w:r w:rsidRPr="00103F02">
        <w:rPr>
          <w:bCs/>
          <w:sz w:val="28"/>
          <w:szCs w:val="28"/>
        </w:rPr>
        <w:t xml:space="preserve"> nên đến nay Mạng lưới QTCBPXMTQG vẫn chưa được xây dựng theo Quy hoạch 2010.</w:t>
      </w:r>
    </w:p>
    <w:p w:rsidR="003D120D" w:rsidRPr="00103F02" w:rsidRDefault="003D120D" w:rsidP="003D120D">
      <w:pPr>
        <w:ind w:firstLine="567"/>
        <w:jc w:val="both"/>
        <w:rPr>
          <w:sz w:val="28"/>
          <w:szCs w:val="28"/>
          <w:lang w:val="de-DE"/>
        </w:rPr>
      </w:pPr>
      <w:r w:rsidRPr="00103F02">
        <w:rPr>
          <w:sz w:val="28"/>
          <w:szCs w:val="28"/>
          <w:lang w:val="de-DE"/>
        </w:rPr>
        <w:t xml:space="preserve">Trong thời gian qua, để triển khai thực hiện Dự án này, Bộ Khoa học và Công nghệ (Bộ KH&amp;CN) đã giao Viện Năng lượng nguyên tử Việt Nam ký Bản ghi nhớ hợp tác với Tập đoàn Gamma của Hungary vào ngày 25/9/2017 về việc phối hợp thực hiện dự án xây dựng Mạng lưới QTCBPXMTQG. Ngày 18/01/2018, Bộ KH&amp;CN đã gửi công văn số 171/BKHCN-VNLNT tới UBND các tỉnh Quảng Ninh, Lạng Sơn, Lào Cai và Nam Định về việc xác nhận tham gia giai đoạn 1 của dự án. Hiện tại, Bộ KH&amp;CN đã nhận được tất cả các công văn xác nhận tham gia Dự án của các tỉnh nói trên. Ngày 13/4/2018, Bộ KH&amp;CN đã gửi đề xuất dự án xây dựng Mạng lưới QTCBPXMTQG tới Bộ Kế hoạch và Đầu tư, qua công văn số 1007/BKHCNVNLNT, xem xét trình Thủ tướng Chính phủ phê duyệt. Song song với đó, Thông tư số 16/2013/TT-BKHCN ban hành “Quy chuẩn kỹ thuật quốc gia về Mạng lưới quan trắc và cảnh báo phóng xạ môi trường quốc gia” có đưa ra các quy định kỹ thuật về hạ tầng cơ sở, trang thiết bị và nhân lực của Trung tâm điều hành, các Trạm vùng, các Trạm địa phương. </w:t>
      </w:r>
    </w:p>
    <w:p w:rsidR="003D120D" w:rsidRPr="00103F02" w:rsidRDefault="003D120D" w:rsidP="003D120D">
      <w:pPr>
        <w:ind w:firstLine="567"/>
        <w:jc w:val="both"/>
        <w:rPr>
          <w:sz w:val="28"/>
          <w:szCs w:val="28"/>
          <w:lang w:val="de-DE"/>
        </w:rPr>
      </w:pPr>
      <w:r w:rsidRPr="00103F02">
        <w:rPr>
          <w:sz w:val="28"/>
          <w:szCs w:val="28"/>
          <w:lang w:val="de-DE"/>
        </w:rPr>
        <w:t>Tuy vậy, đầu tư xây dựng Mạng lưới QTCBPXMTQG với quy mô như trên đòi hỏi một nguồn vốn tương đối lớn, không thực sự phù hợp với tình hình hiện nay của Chương trình Điện hạt nhân quốc gia. Do đó, Dự án hiện đã được điều chỉnh để triển khai thành 02 giai đoạn, theo mức độ ưu tiên như sau:</w:t>
      </w:r>
    </w:p>
    <w:p w:rsidR="003D120D" w:rsidRPr="00103F02" w:rsidRDefault="003D120D" w:rsidP="003D120D">
      <w:pPr>
        <w:spacing w:before="120" w:after="120"/>
        <w:ind w:firstLine="567"/>
        <w:jc w:val="both"/>
        <w:rPr>
          <w:b/>
          <w:sz w:val="28"/>
          <w:szCs w:val="28"/>
          <w:u w:val="single"/>
          <w:lang w:val="de-DE"/>
        </w:rPr>
      </w:pPr>
      <w:r w:rsidRPr="00103F02">
        <w:rPr>
          <w:b/>
          <w:sz w:val="28"/>
          <w:szCs w:val="28"/>
          <w:u w:val="single"/>
          <w:lang w:val="de-DE"/>
        </w:rPr>
        <w:t xml:space="preserve">Giai đoạn I (dự kiến từ năm 2018-2020): </w:t>
      </w:r>
    </w:p>
    <w:p w:rsidR="003D120D" w:rsidRPr="00103F02" w:rsidRDefault="003D120D" w:rsidP="003D120D">
      <w:pPr>
        <w:ind w:firstLine="567"/>
        <w:jc w:val="both"/>
        <w:rPr>
          <w:sz w:val="28"/>
          <w:szCs w:val="28"/>
          <w:lang w:val="de-DE"/>
        </w:rPr>
      </w:pPr>
      <w:r w:rsidRPr="00103F02">
        <w:rPr>
          <w:sz w:val="28"/>
          <w:szCs w:val="28"/>
          <w:lang w:val="de-DE"/>
        </w:rPr>
        <w:t>Tập trung xây dựng Trung tâm điều hành quan trắc quốc gia, Trạm vùng miền Bắc (Hà Nội)), Trạm vùng miền Trung (thành phố Đà Nẵng) và Trạm vùng miền Nam Trung bộ và Tây Nguyên (Đà Lạt) cùng các Trạm địa phương tại các tỉnh gần biển giới, có khả năng bị ảnh hưởng sớm nhất từ hoạt động của các nhà máy điện hạt nhân của các nước láng giềng (Quảng Ninh, Lạng Sơn, Lào Cai, Nam Định)</w:t>
      </w:r>
    </w:p>
    <w:p w:rsidR="003D120D" w:rsidRPr="00103F02" w:rsidRDefault="003D120D" w:rsidP="003D120D">
      <w:pPr>
        <w:ind w:firstLine="567"/>
        <w:jc w:val="both"/>
        <w:rPr>
          <w:sz w:val="28"/>
          <w:szCs w:val="28"/>
          <w:lang w:val="de-DE"/>
        </w:rPr>
      </w:pPr>
      <w:r w:rsidRPr="00103F02">
        <w:rPr>
          <w:sz w:val="28"/>
          <w:szCs w:val="28"/>
          <w:lang w:val="de-DE"/>
        </w:rPr>
        <w:t xml:space="preserve">Hiện tại, Trung tâm điều hành Quốc gia và 03 Trạm vùng nói trên đều đã có quỹ đất dành riêng cho việc xây dựng và sau khi hoàn thành sẽ hoạt động dưới sự quản lý trực tiếp cũng như từ nguồn kinh phí của Bộ KH&amp;CN. Đối với 04 trạm địa phương được xác định tập trung triển khai trong Giai đoạn 1, hiện đều đã được các tỉnh phê duyệt, xác nhận về mặt chủ trương và phân quỹ đất dành cho việc xây trạm; công tác xây dựng dự kiến sẽ được đầu tư từ nguồn kinh phí ODA của dự án và sau khi hoàn thiện, sẽ hoạt động bằng kinh phí của Sở Khoa học và Công nghệ các tỉnh dưới sự quản lý về chuyên môn của Bộ KH&amp;CN.   </w:t>
      </w:r>
    </w:p>
    <w:p w:rsidR="003D120D" w:rsidRPr="00103F02" w:rsidRDefault="003D120D" w:rsidP="003D120D">
      <w:pPr>
        <w:ind w:firstLine="567"/>
        <w:jc w:val="both"/>
        <w:rPr>
          <w:sz w:val="28"/>
          <w:szCs w:val="28"/>
          <w:lang w:val="de-DE"/>
        </w:rPr>
      </w:pPr>
      <w:r w:rsidRPr="00103F02">
        <w:rPr>
          <w:sz w:val="28"/>
          <w:szCs w:val="28"/>
          <w:lang w:val="de-DE"/>
        </w:rPr>
        <w:t xml:space="preserve">Sau khi triển khai xong Giai đoạn I, hệ thống Quan trắc phóng xạ và ứng phó sự cố sẽ hoạt động như một hệ thống hoàn chỉnh với số lượng các trạm kể trên. Các Trạm còn lại sẽ được bổ sung trong Giai đoạn II của Dự án. </w:t>
      </w:r>
    </w:p>
    <w:p w:rsidR="003D120D" w:rsidRPr="00103F02" w:rsidRDefault="003D120D" w:rsidP="003D120D">
      <w:pPr>
        <w:spacing w:before="120" w:after="120"/>
        <w:ind w:firstLine="567"/>
        <w:jc w:val="both"/>
        <w:rPr>
          <w:b/>
          <w:sz w:val="28"/>
          <w:szCs w:val="28"/>
          <w:lang w:val="de-DE"/>
        </w:rPr>
      </w:pPr>
      <w:r w:rsidRPr="00103F02">
        <w:rPr>
          <w:b/>
          <w:sz w:val="28"/>
          <w:szCs w:val="28"/>
          <w:u w:val="single"/>
          <w:lang w:val="de-DE"/>
        </w:rPr>
        <w:t>Giai đoạn II (dự kiến từ năm 2021-2025)</w:t>
      </w:r>
      <w:r w:rsidRPr="00103F02">
        <w:rPr>
          <w:b/>
          <w:sz w:val="28"/>
          <w:szCs w:val="28"/>
          <w:lang w:val="de-DE"/>
        </w:rPr>
        <w:t xml:space="preserve">: </w:t>
      </w:r>
    </w:p>
    <w:p w:rsidR="003D120D" w:rsidRPr="00103F02" w:rsidRDefault="003D120D" w:rsidP="003D120D">
      <w:pPr>
        <w:ind w:firstLine="567"/>
        <w:jc w:val="both"/>
        <w:rPr>
          <w:sz w:val="28"/>
          <w:szCs w:val="28"/>
          <w:lang w:val="de-DE"/>
        </w:rPr>
      </w:pPr>
      <w:r w:rsidRPr="00103F02">
        <w:rPr>
          <w:sz w:val="28"/>
          <w:szCs w:val="28"/>
          <w:lang w:val="de-DE"/>
        </w:rPr>
        <w:lastRenderedPageBreak/>
        <w:t>Xây dựng Trạm vùng miền Nam đặt tại thành phố Hồ Chí Minh và 13 trạm địa phương còn lại bao gồm Hải Phòng, Sơn La, Cao Bằng, Thái Nguyên, Nghệ An, Thừa Thiên Huế, Phú Yên, Ninh Thuận, Bình Thuận, Bà Rịa – Vũng Tàu, Cần Thơ, Kiên Giang và Đồng Nai.</w:t>
      </w:r>
    </w:p>
    <w:p w:rsidR="003D120D" w:rsidRPr="00103F02" w:rsidRDefault="003D120D" w:rsidP="003D120D">
      <w:pPr>
        <w:ind w:firstLine="567"/>
        <w:jc w:val="both"/>
        <w:rPr>
          <w:sz w:val="28"/>
          <w:szCs w:val="28"/>
          <w:lang w:val="de-DE"/>
        </w:rPr>
      </w:pPr>
      <w:r w:rsidRPr="00103F02">
        <w:rPr>
          <w:sz w:val="28"/>
          <w:szCs w:val="28"/>
          <w:lang w:val="de-DE"/>
        </w:rPr>
        <w:t>Kinh phí đề nghị bố trí từ nguồn kinh phí sự nghiệp khoa học và kinh phí đầu tư, phát triển theo Quyết định số 1636/QĐ-TTg ngày 31/8/2010 của Thủ tướng Chính phủ.</w:t>
      </w:r>
    </w:p>
    <w:p w:rsidR="003D120D" w:rsidRPr="00103F02" w:rsidRDefault="003D120D" w:rsidP="003D120D">
      <w:pPr>
        <w:ind w:firstLine="567"/>
        <w:jc w:val="both"/>
        <w:rPr>
          <w:sz w:val="28"/>
          <w:szCs w:val="28"/>
          <w:lang w:val="de-DE"/>
        </w:rPr>
      </w:pPr>
      <w:r w:rsidRPr="00103F02">
        <w:rPr>
          <w:sz w:val="28"/>
          <w:szCs w:val="28"/>
          <w:lang w:val="de-DE"/>
        </w:rPr>
        <w:t xml:space="preserve">Hiện nay, mặc dù các </w:t>
      </w:r>
      <w:r w:rsidRPr="00103F02">
        <w:rPr>
          <w:sz w:val="28"/>
          <w:szCs w:val="28"/>
        </w:rPr>
        <w:t>t</w:t>
      </w:r>
      <w:r w:rsidRPr="00103F02">
        <w:rPr>
          <w:sz w:val="28"/>
          <w:szCs w:val="28"/>
          <w:lang w:val="de-DE"/>
        </w:rPr>
        <w:t xml:space="preserve">rạm chưa được </w:t>
      </w:r>
      <w:r w:rsidRPr="00103F02">
        <w:rPr>
          <w:sz w:val="28"/>
          <w:szCs w:val="28"/>
        </w:rPr>
        <w:t>t</w:t>
      </w:r>
      <w:r w:rsidRPr="00103F02">
        <w:rPr>
          <w:sz w:val="28"/>
          <w:szCs w:val="28"/>
          <w:lang w:val="de-DE"/>
        </w:rPr>
        <w:t>riển khai xây dựng mộ</w:t>
      </w:r>
      <w:r w:rsidRPr="00103F02">
        <w:rPr>
          <w:sz w:val="28"/>
          <w:szCs w:val="28"/>
        </w:rPr>
        <w:t>t</w:t>
      </w:r>
      <w:r w:rsidRPr="00103F02">
        <w:rPr>
          <w:sz w:val="28"/>
          <w:szCs w:val="28"/>
          <w:lang w:val="de-DE"/>
        </w:rPr>
        <w:t xml:space="preserve"> cách đồng bộ nhưng đang được hoàn </w:t>
      </w:r>
      <w:r w:rsidRPr="00103F02">
        <w:rPr>
          <w:sz w:val="28"/>
          <w:szCs w:val="28"/>
        </w:rPr>
        <w:t>t</w:t>
      </w:r>
      <w:r w:rsidRPr="00103F02">
        <w:rPr>
          <w:sz w:val="28"/>
          <w:szCs w:val="28"/>
          <w:lang w:val="de-DE"/>
        </w:rPr>
        <w:t xml:space="preserve">hiện dần với 12 thiết bị quan trắc trực tuyến lắp đặt tại 11 trạm quan trắc (thuộc các tỉnh thành Hà Nội, Quảng Ninh, Hải Phòng, Lạng Sơn, Lào Cai, Cao Bằng, Đà Nẵng, Nghệ An và Sơn La) trong đó có 06 hệ ghi phổ gamma </w:t>
      </w:r>
      <w:r w:rsidRPr="00103F02">
        <w:rPr>
          <w:sz w:val="28"/>
          <w:szCs w:val="28"/>
        </w:rPr>
        <w:t>t</w:t>
      </w:r>
      <w:r w:rsidRPr="00103F02">
        <w:rPr>
          <w:sz w:val="28"/>
          <w:szCs w:val="28"/>
          <w:lang w:val="de-DE"/>
        </w:rPr>
        <w:t xml:space="preserve">ại Móng Cái, Lạng Sơn, Nghệ An, Cao Bằng, Đà Nẵng và trên đảo Bạch Long Vĩ ; 04 hệ </w:t>
      </w:r>
      <w:r w:rsidRPr="00103F02">
        <w:rPr>
          <w:sz w:val="28"/>
          <w:szCs w:val="28"/>
        </w:rPr>
        <w:t>t</w:t>
      </w:r>
      <w:r w:rsidRPr="00103F02">
        <w:rPr>
          <w:sz w:val="28"/>
          <w:szCs w:val="28"/>
          <w:lang w:val="de-DE"/>
        </w:rPr>
        <w:t xml:space="preserve">hu </w:t>
      </w:r>
      <w:r w:rsidRPr="00103F02">
        <w:rPr>
          <w:sz w:val="28"/>
          <w:szCs w:val="28"/>
        </w:rPr>
        <w:t>t</w:t>
      </w:r>
      <w:r w:rsidRPr="00103F02">
        <w:rPr>
          <w:sz w:val="28"/>
          <w:szCs w:val="28"/>
          <w:lang w:val="de-DE"/>
        </w:rPr>
        <w:t xml:space="preserve">hập mẫu sol khí </w:t>
      </w:r>
      <w:r w:rsidRPr="00103F02">
        <w:rPr>
          <w:sz w:val="28"/>
          <w:szCs w:val="28"/>
        </w:rPr>
        <w:t>t</w:t>
      </w:r>
      <w:r w:rsidRPr="00103F02">
        <w:rPr>
          <w:sz w:val="28"/>
          <w:szCs w:val="28"/>
          <w:lang w:val="de-DE"/>
        </w:rPr>
        <w:t xml:space="preserve">ại Móng Cái, Bãi Cháy, Hải Phòng và Lào Cai; cùng 02 hệ </w:t>
      </w:r>
      <w:r w:rsidRPr="00103F02">
        <w:rPr>
          <w:sz w:val="28"/>
          <w:szCs w:val="28"/>
        </w:rPr>
        <w:t>t</w:t>
      </w:r>
      <w:r w:rsidRPr="00103F02">
        <w:rPr>
          <w:sz w:val="28"/>
          <w:szCs w:val="28"/>
          <w:lang w:val="de-DE"/>
        </w:rPr>
        <w:t xml:space="preserve">hu </w:t>
      </w:r>
      <w:r w:rsidRPr="00103F02">
        <w:rPr>
          <w:sz w:val="28"/>
          <w:szCs w:val="28"/>
        </w:rPr>
        <w:t>t</w:t>
      </w:r>
      <w:r w:rsidRPr="00103F02">
        <w:rPr>
          <w:sz w:val="28"/>
          <w:szCs w:val="28"/>
          <w:lang w:val="de-DE"/>
        </w:rPr>
        <w:t xml:space="preserve">hập mẫu rơi lắng khô – ướt tự động </w:t>
      </w:r>
      <w:r w:rsidRPr="00103F02">
        <w:rPr>
          <w:sz w:val="28"/>
          <w:szCs w:val="28"/>
        </w:rPr>
        <w:t>t</w:t>
      </w:r>
      <w:r w:rsidRPr="00103F02">
        <w:rPr>
          <w:sz w:val="28"/>
          <w:szCs w:val="28"/>
          <w:lang w:val="de-DE"/>
        </w:rPr>
        <w:t xml:space="preserve">ại Móng Cái, Lạng Sơn và 10 khay hứng rơi lắng tự chế tạo theo mẫu của Liên Xô để thu góp mẫu tổng rơi lắng tại 10 trạm (đảo Cô Tô, Hải Phòng, Bạch Long Vĩ, Sơn La, Cao Bằng, Thái Nguyên, Nam Định, Nghệ An, Thừa Thiên Huế và Đà Nẵng. </w:t>
      </w:r>
    </w:p>
    <w:p w:rsidR="003D120D" w:rsidRPr="00103F02" w:rsidRDefault="003D120D" w:rsidP="003D120D">
      <w:pPr>
        <w:keepNext/>
        <w:keepLines/>
        <w:spacing w:before="200" w:line="276" w:lineRule="auto"/>
        <w:ind w:firstLine="567"/>
        <w:jc w:val="both"/>
        <w:outlineLvl w:val="2"/>
        <w:rPr>
          <w:rFonts w:eastAsia="Times New Roman"/>
          <w:b/>
          <w:bCs/>
          <w:i/>
          <w:sz w:val="28"/>
          <w:szCs w:val="28"/>
          <w:lang w:val="de-DE"/>
        </w:rPr>
      </w:pPr>
      <w:bookmarkStart w:id="189" w:name="_Toc26435559"/>
      <w:bookmarkStart w:id="190" w:name="_Toc63155609"/>
      <w:bookmarkStart w:id="191" w:name="_Toc121217111"/>
      <w:r w:rsidRPr="00103F02">
        <w:rPr>
          <w:rFonts w:eastAsia="Times New Roman"/>
          <w:b/>
          <w:bCs/>
          <w:i/>
          <w:sz w:val="28"/>
          <w:szCs w:val="28"/>
          <w:lang w:val="de-DE"/>
        </w:rPr>
        <w:t xml:space="preserve">1.2. </w:t>
      </w:r>
      <w:r w:rsidRPr="00103F02">
        <w:rPr>
          <w:rFonts w:eastAsia="Times New Roman"/>
          <w:b/>
          <w:bCs/>
          <w:i/>
          <w:sz w:val="28"/>
          <w:lang w:val="de-DE"/>
        </w:rPr>
        <w:t>Hoạt</w:t>
      </w:r>
      <w:r w:rsidRPr="00103F02">
        <w:rPr>
          <w:rFonts w:eastAsia="Times New Roman"/>
          <w:b/>
          <w:bCs/>
          <w:i/>
          <w:sz w:val="28"/>
          <w:szCs w:val="28"/>
          <w:lang w:val="de-DE"/>
        </w:rPr>
        <w:t xml:space="preserve"> động của các trạm quan trắc chính</w:t>
      </w:r>
      <w:bookmarkEnd w:id="189"/>
      <w:bookmarkEnd w:id="190"/>
      <w:bookmarkEnd w:id="191"/>
    </w:p>
    <w:p w:rsidR="003D120D" w:rsidRPr="00103F02" w:rsidRDefault="003D120D" w:rsidP="003D120D">
      <w:pPr>
        <w:spacing w:before="120" w:after="120"/>
        <w:ind w:firstLine="567"/>
        <w:jc w:val="both"/>
        <w:outlineLvl w:val="2"/>
        <w:rPr>
          <w:rFonts w:eastAsia="Times New Roman"/>
          <w:bCs/>
          <w:i/>
          <w:kern w:val="28"/>
          <w:sz w:val="28"/>
          <w:szCs w:val="28"/>
          <w:lang w:val="de-DE"/>
        </w:rPr>
      </w:pPr>
      <w:bookmarkStart w:id="192" w:name="_Toc26435560"/>
      <w:bookmarkStart w:id="193" w:name="_Toc63155610"/>
      <w:bookmarkStart w:id="194" w:name="_Toc121217112"/>
      <w:r w:rsidRPr="00103F02">
        <w:rPr>
          <w:rFonts w:eastAsia="Times New Roman"/>
          <w:bCs/>
          <w:i/>
          <w:kern w:val="28"/>
          <w:sz w:val="28"/>
          <w:szCs w:val="28"/>
          <w:lang w:val="de-DE"/>
        </w:rPr>
        <w:t>1.2.1. Hoạt động của các trạm quan trắc thuộc Viện Năng lượng nguyên tử Việt Nam</w:t>
      </w:r>
      <w:bookmarkEnd w:id="192"/>
      <w:bookmarkEnd w:id="193"/>
      <w:bookmarkEnd w:id="194"/>
    </w:p>
    <w:p w:rsidR="003D120D" w:rsidRPr="00103F02" w:rsidRDefault="003D120D" w:rsidP="003D120D">
      <w:pPr>
        <w:ind w:firstLine="567"/>
        <w:jc w:val="both"/>
        <w:rPr>
          <w:sz w:val="28"/>
          <w:szCs w:val="28"/>
          <w:lang w:val="de-DE"/>
        </w:rPr>
      </w:pPr>
      <w:r w:rsidRPr="00103F02">
        <w:rPr>
          <w:sz w:val="28"/>
          <w:szCs w:val="28"/>
          <w:lang w:val="de-DE"/>
        </w:rPr>
        <w:t>Từ năm 1997 đến nay, Viện NLNTVN đã và đang duy trì vận hành 2 trạm quan trắc phóng xạ môi trường thuộc Mạng lưới QTTNMTQG  tại Hà Nội và Đà Lạt để cung cấp số liệu quan trắc (theo quý) cho Bộ TN&amp;MT. Các thiết bị của 2 trạm quan trắc trên được Bộ Khoa học và Công nghệ (Bộ KH&amp;CN) đầu tư từ nguồn kinh phí sự nghiệp khoa học thông qua các dự án tăng cường trang thiết bị và vận hành bằng kinh phí quan trắc môi trường thường xuyên do Bộ TN&amp;MT cấp thông qua các nhiệm vụ hàng năm. Hoạt động của 2 trạm quan trắc đã giúp Bộ KH&amp;CN nắm được các thông tin về phóng xạ  môi trường, đặc biệt khi xảy ra sự cố hạt nhân Fukushima. Các thông số quan trắc là các nhân phóng xạ tự nhiên và nhân tạo trong các đối tượng môi trường khí, nước, rơi lắng, thực vật với tần suất từ 4-6 lần trong một năm. Hạn chế chính của các trạm quan trắc phóng xạ môi trường trong Mạng lưới QTTNMTQG là các thông số quan trắc chỉ là các thông số cơ bản nhất, số lượng các điểm quan trắc ít và không có các quan trắc trực tuyến. Do vậy các trạm quan trắc này không có khả năng phát hiện nhanh các diễn biến bất thường về bức xạ trên lãnh thổ Việt Nam hỗ trợ công tác ứng phó sự cố bức xạ, sự cố hạt nhân.</w:t>
      </w:r>
    </w:p>
    <w:p w:rsidR="003D120D" w:rsidRPr="00103F02" w:rsidRDefault="003D120D" w:rsidP="003D120D">
      <w:pPr>
        <w:ind w:firstLine="567"/>
        <w:jc w:val="both"/>
        <w:rPr>
          <w:sz w:val="28"/>
          <w:szCs w:val="28"/>
          <w:lang w:val="de-DE"/>
        </w:rPr>
      </w:pPr>
      <w:r w:rsidRPr="00103F02">
        <w:rPr>
          <w:sz w:val="28"/>
          <w:szCs w:val="28"/>
          <w:lang w:val="de-DE"/>
        </w:rPr>
        <w:t>Hiện tại Viện NLNTVN đã lắp đặt thêm một số thiết bị đo suất liều bức xạ gamma trực tuyến</w:t>
      </w:r>
      <w:r w:rsidRPr="00103F02">
        <w:rPr>
          <w:rFonts w:eastAsia="Times New Roman"/>
          <w:sz w:val="28"/>
          <w:szCs w:val="28"/>
          <w:lang w:val="de-DE"/>
        </w:rPr>
        <w:t xml:space="preserve"> với tổng cộng 12 vị trí như được nêu phía trên nhằm nâng cao khả năng phát hiện sớm các diễn b</w:t>
      </w:r>
      <w:r w:rsidRPr="00103F02">
        <w:rPr>
          <w:sz w:val="28"/>
          <w:szCs w:val="28"/>
          <w:lang w:val="de-DE"/>
        </w:rPr>
        <w:t>iến bất thường về phóng xạ trên lãnh thổ Việt Nam, đặc biệ</w:t>
      </w:r>
      <w:r w:rsidRPr="00103F02">
        <w:rPr>
          <w:sz w:val="28"/>
          <w:szCs w:val="28"/>
        </w:rPr>
        <w:t>t</w:t>
      </w:r>
      <w:r w:rsidRPr="00103F02">
        <w:rPr>
          <w:sz w:val="28"/>
          <w:szCs w:val="28"/>
          <w:lang w:val="de-DE"/>
        </w:rPr>
        <w:t xml:space="preserve"> là </w:t>
      </w:r>
      <w:r w:rsidRPr="00103F02">
        <w:rPr>
          <w:sz w:val="28"/>
          <w:szCs w:val="28"/>
        </w:rPr>
        <w:t>t</w:t>
      </w:r>
      <w:r w:rsidRPr="00103F02">
        <w:rPr>
          <w:sz w:val="28"/>
          <w:szCs w:val="28"/>
          <w:lang w:val="de-DE"/>
        </w:rPr>
        <w:t>rong mối quan ngại hiện nay về sự cố hạ</w:t>
      </w:r>
      <w:r w:rsidRPr="00103F02">
        <w:rPr>
          <w:sz w:val="28"/>
          <w:szCs w:val="28"/>
        </w:rPr>
        <w:t>t</w:t>
      </w:r>
      <w:r w:rsidRPr="00103F02">
        <w:rPr>
          <w:sz w:val="28"/>
          <w:szCs w:val="28"/>
          <w:lang w:val="de-DE"/>
        </w:rPr>
        <w:t xml:space="preserve"> nhân </w:t>
      </w:r>
      <w:r w:rsidRPr="00103F02">
        <w:rPr>
          <w:sz w:val="28"/>
          <w:szCs w:val="28"/>
        </w:rPr>
        <w:t>t</w:t>
      </w:r>
      <w:r w:rsidRPr="00103F02">
        <w:rPr>
          <w:sz w:val="28"/>
          <w:szCs w:val="28"/>
          <w:lang w:val="de-DE"/>
        </w:rPr>
        <w:t>ừ các nhà máy điện hạ</w:t>
      </w:r>
      <w:r w:rsidRPr="00103F02">
        <w:rPr>
          <w:sz w:val="28"/>
          <w:szCs w:val="28"/>
        </w:rPr>
        <w:t>t</w:t>
      </w:r>
      <w:r w:rsidRPr="00103F02">
        <w:rPr>
          <w:sz w:val="28"/>
          <w:szCs w:val="28"/>
          <w:lang w:val="de-DE"/>
        </w:rPr>
        <w:t xml:space="preserve"> nhân của </w:t>
      </w:r>
      <w:r w:rsidRPr="00103F02">
        <w:rPr>
          <w:sz w:val="28"/>
          <w:szCs w:val="28"/>
        </w:rPr>
        <w:t>T</w:t>
      </w:r>
      <w:r w:rsidRPr="00103F02">
        <w:rPr>
          <w:sz w:val="28"/>
          <w:szCs w:val="28"/>
          <w:lang w:val="de-DE"/>
        </w:rPr>
        <w:t xml:space="preserve">rung Quốc gần biên giới. Các dữ liệu quan trắc về suất liều bức xạ gamma từ các điểm quan trắc này được truyền trực tuyến và liên </w:t>
      </w:r>
      <w:r w:rsidRPr="00103F02">
        <w:rPr>
          <w:sz w:val="28"/>
          <w:szCs w:val="28"/>
        </w:rPr>
        <w:t>t</w:t>
      </w:r>
      <w:r w:rsidRPr="00103F02">
        <w:rPr>
          <w:sz w:val="28"/>
          <w:szCs w:val="28"/>
          <w:lang w:val="de-DE"/>
        </w:rPr>
        <w:t xml:space="preserve">ục về </w:t>
      </w:r>
      <w:r w:rsidRPr="00103F02">
        <w:rPr>
          <w:sz w:val="28"/>
          <w:szCs w:val="28"/>
          <w:lang w:val="de-DE"/>
        </w:rPr>
        <w:lastRenderedPageBreak/>
        <w:t xml:space="preserve">Viện Khoa học và kỹ thuật hạt nhân. </w:t>
      </w:r>
      <w:r w:rsidRPr="00103F02">
        <w:rPr>
          <w:sz w:val="28"/>
          <w:szCs w:val="28"/>
        </w:rPr>
        <w:t>T</w:t>
      </w:r>
      <w:r w:rsidRPr="00103F02">
        <w:rPr>
          <w:sz w:val="28"/>
          <w:szCs w:val="28"/>
          <w:lang w:val="de-DE"/>
        </w:rPr>
        <w:t xml:space="preserve">uy nhiên, </w:t>
      </w:r>
      <w:r w:rsidRPr="00103F02">
        <w:rPr>
          <w:sz w:val="28"/>
          <w:szCs w:val="28"/>
        </w:rPr>
        <w:t>t</w:t>
      </w:r>
      <w:r w:rsidRPr="00103F02">
        <w:rPr>
          <w:sz w:val="28"/>
          <w:szCs w:val="28"/>
          <w:lang w:val="de-DE"/>
        </w:rPr>
        <w:t xml:space="preserve">rong việc </w:t>
      </w:r>
      <w:r w:rsidRPr="00103F02">
        <w:rPr>
          <w:sz w:val="28"/>
          <w:szCs w:val="28"/>
        </w:rPr>
        <w:t>t</w:t>
      </w:r>
      <w:r w:rsidRPr="00103F02">
        <w:rPr>
          <w:sz w:val="28"/>
          <w:szCs w:val="28"/>
          <w:lang w:val="de-DE"/>
        </w:rPr>
        <w:t xml:space="preserve">hu </w:t>
      </w:r>
      <w:r w:rsidRPr="00103F02">
        <w:rPr>
          <w:sz w:val="28"/>
          <w:szCs w:val="28"/>
        </w:rPr>
        <w:t>t</w:t>
      </w:r>
      <w:r w:rsidRPr="00103F02">
        <w:rPr>
          <w:sz w:val="28"/>
          <w:szCs w:val="28"/>
          <w:lang w:val="de-DE"/>
        </w:rPr>
        <w:t xml:space="preserve">hập và đánh giá dữ liệu gặp nhiều khó khăn và </w:t>
      </w:r>
      <w:r w:rsidRPr="00103F02">
        <w:rPr>
          <w:sz w:val="28"/>
          <w:szCs w:val="28"/>
        </w:rPr>
        <w:t>t</w:t>
      </w:r>
      <w:r w:rsidRPr="00103F02">
        <w:rPr>
          <w:sz w:val="28"/>
          <w:szCs w:val="28"/>
          <w:lang w:val="de-DE"/>
        </w:rPr>
        <w:t xml:space="preserve">hách </w:t>
      </w:r>
      <w:r w:rsidRPr="00103F02">
        <w:rPr>
          <w:sz w:val="28"/>
          <w:szCs w:val="28"/>
        </w:rPr>
        <w:t>t</w:t>
      </w:r>
      <w:r w:rsidRPr="00103F02">
        <w:rPr>
          <w:sz w:val="28"/>
          <w:szCs w:val="28"/>
          <w:lang w:val="de-DE"/>
        </w:rPr>
        <w:t xml:space="preserve">hức do các hệ </w:t>
      </w:r>
      <w:r w:rsidRPr="00103F02">
        <w:rPr>
          <w:sz w:val="28"/>
          <w:szCs w:val="28"/>
        </w:rPr>
        <w:t>t</w:t>
      </w:r>
      <w:r w:rsidRPr="00103F02">
        <w:rPr>
          <w:sz w:val="28"/>
          <w:szCs w:val="28"/>
          <w:lang w:val="de-DE"/>
        </w:rPr>
        <w:t xml:space="preserve">hống </w:t>
      </w:r>
      <w:r w:rsidRPr="00103F02">
        <w:rPr>
          <w:sz w:val="28"/>
          <w:szCs w:val="28"/>
        </w:rPr>
        <w:t>t</w:t>
      </w:r>
      <w:r w:rsidRPr="00103F02">
        <w:rPr>
          <w:sz w:val="28"/>
          <w:szCs w:val="28"/>
          <w:lang w:val="de-DE"/>
        </w:rPr>
        <w:t xml:space="preserve">rang </w:t>
      </w:r>
      <w:r w:rsidRPr="00103F02">
        <w:rPr>
          <w:sz w:val="28"/>
          <w:szCs w:val="28"/>
        </w:rPr>
        <w:t>t</w:t>
      </w:r>
      <w:r w:rsidRPr="00103F02">
        <w:rPr>
          <w:sz w:val="28"/>
          <w:szCs w:val="28"/>
          <w:lang w:val="de-DE"/>
        </w:rPr>
        <w:t>hiế</w:t>
      </w:r>
      <w:r w:rsidRPr="00103F02">
        <w:rPr>
          <w:sz w:val="28"/>
          <w:szCs w:val="28"/>
        </w:rPr>
        <w:t>t</w:t>
      </w:r>
      <w:r w:rsidRPr="00103F02">
        <w:rPr>
          <w:sz w:val="28"/>
          <w:szCs w:val="28"/>
          <w:lang w:val="de-DE"/>
        </w:rPr>
        <w:t xml:space="preserve"> bị đặ</w:t>
      </w:r>
      <w:r w:rsidRPr="00103F02">
        <w:rPr>
          <w:sz w:val="28"/>
          <w:szCs w:val="28"/>
        </w:rPr>
        <w:t>t</w:t>
      </w:r>
      <w:r w:rsidRPr="00103F02">
        <w:rPr>
          <w:sz w:val="28"/>
          <w:szCs w:val="28"/>
          <w:lang w:val="de-DE"/>
        </w:rPr>
        <w:t xml:space="preserve"> </w:t>
      </w:r>
      <w:r w:rsidRPr="00103F02">
        <w:rPr>
          <w:sz w:val="28"/>
          <w:szCs w:val="28"/>
        </w:rPr>
        <w:t>t</w:t>
      </w:r>
      <w:r w:rsidRPr="00103F02">
        <w:rPr>
          <w:sz w:val="28"/>
          <w:szCs w:val="28"/>
          <w:lang w:val="de-DE"/>
        </w:rPr>
        <w:t xml:space="preserve">ại các </w:t>
      </w:r>
      <w:r w:rsidRPr="00103F02">
        <w:rPr>
          <w:sz w:val="28"/>
          <w:szCs w:val="28"/>
        </w:rPr>
        <w:t>t</w:t>
      </w:r>
      <w:r w:rsidRPr="00103F02">
        <w:rPr>
          <w:sz w:val="28"/>
          <w:szCs w:val="28"/>
          <w:lang w:val="de-DE"/>
        </w:rPr>
        <w:t>rạm này được lắp đặ</w:t>
      </w:r>
      <w:r w:rsidRPr="00103F02">
        <w:rPr>
          <w:sz w:val="28"/>
          <w:szCs w:val="28"/>
        </w:rPr>
        <w:t>t</w:t>
      </w:r>
      <w:r w:rsidRPr="00103F02">
        <w:rPr>
          <w:sz w:val="28"/>
          <w:szCs w:val="28"/>
          <w:lang w:val="de-DE"/>
        </w:rPr>
        <w:t xml:space="preserve"> </w:t>
      </w:r>
      <w:r w:rsidRPr="00103F02">
        <w:rPr>
          <w:sz w:val="28"/>
          <w:szCs w:val="28"/>
        </w:rPr>
        <w:t>t</w:t>
      </w:r>
      <w:r w:rsidRPr="00103F02">
        <w:rPr>
          <w:sz w:val="28"/>
          <w:szCs w:val="28"/>
          <w:lang w:val="de-DE"/>
        </w:rPr>
        <w:t xml:space="preserve">ừ các nguồn và công nghệ khác nhau (SARA của Đức và NAH2, NAH3 của Fuji Electric) nên dữ liệu còn chưa đồng bộ và cần được hiệu chỉnh khi </w:t>
      </w:r>
      <w:r w:rsidRPr="00103F02">
        <w:rPr>
          <w:sz w:val="28"/>
          <w:szCs w:val="28"/>
        </w:rPr>
        <w:t>t</w:t>
      </w:r>
      <w:r w:rsidRPr="00103F02">
        <w:rPr>
          <w:sz w:val="28"/>
          <w:szCs w:val="28"/>
          <w:lang w:val="de-DE"/>
        </w:rPr>
        <w:t xml:space="preserve">ổng hợp đánh giá, </w:t>
      </w:r>
      <w:r w:rsidRPr="00103F02">
        <w:rPr>
          <w:sz w:val="28"/>
          <w:szCs w:val="28"/>
        </w:rPr>
        <w:t>t</w:t>
      </w:r>
      <w:r w:rsidRPr="00103F02">
        <w:rPr>
          <w:sz w:val="28"/>
          <w:szCs w:val="28"/>
          <w:lang w:val="de-DE"/>
        </w:rPr>
        <w:t xml:space="preserve">hêm vào đó cần xử lý để </w:t>
      </w:r>
      <w:r w:rsidRPr="00103F02">
        <w:rPr>
          <w:sz w:val="28"/>
          <w:szCs w:val="28"/>
        </w:rPr>
        <w:t>t</w:t>
      </w:r>
      <w:r w:rsidRPr="00103F02">
        <w:rPr>
          <w:sz w:val="28"/>
          <w:szCs w:val="28"/>
          <w:lang w:val="de-DE"/>
        </w:rPr>
        <w:t xml:space="preserve">ách phần đóng góp của phóng xạ </w:t>
      </w:r>
      <w:r w:rsidRPr="00103F02">
        <w:rPr>
          <w:sz w:val="28"/>
          <w:szCs w:val="28"/>
        </w:rPr>
        <w:t>t</w:t>
      </w:r>
      <w:r w:rsidRPr="00103F02">
        <w:rPr>
          <w:sz w:val="28"/>
          <w:szCs w:val="28"/>
          <w:lang w:val="de-DE"/>
        </w:rPr>
        <w:t>ự nhiên, nhấ</w:t>
      </w:r>
      <w:r w:rsidRPr="00103F02">
        <w:rPr>
          <w:sz w:val="28"/>
          <w:szCs w:val="28"/>
        </w:rPr>
        <w:t>t</w:t>
      </w:r>
      <w:r w:rsidRPr="00103F02">
        <w:rPr>
          <w:sz w:val="28"/>
          <w:szCs w:val="28"/>
          <w:lang w:val="de-DE"/>
        </w:rPr>
        <w:t xml:space="preserve"> là </w:t>
      </w:r>
      <w:r w:rsidRPr="00103F02">
        <w:rPr>
          <w:sz w:val="28"/>
          <w:szCs w:val="28"/>
        </w:rPr>
        <w:t>t</w:t>
      </w:r>
      <w:r w:rsidRPr="00103F02">
        <w:rPr>
          <w:sz w:val="28"/>
          <w:szCs w:val="28"/>
          <w:lang w:val="de-DE"/>
        </w:rPr>
        <w:t>ừ khí phóng xạ radon với hiệu ứng ngày-đêm được ghi nhận khá rõ né</w:t>
      </w:r>
      <w:r w:rsidRPr="00103F02">
        <w:rPr>
          <w:sz w:val="28"/>
          <w:szCs w:val="28"/>
        </w:rPr>
        <w:t>t</w:t>
      </w:r>
      <w:r w:rsidRPr="00103F02">
        <w:rPr>
          <w:sz w:val="28"/>
          <w:szCs w:val="28"/>
          <w:lang w:val="de-DE"/>
        </w:rPr>
        <w:t xml:space="preserve"> </w:t>
      </w:r>
      <w:r w:rsidRPr="00103F02">
        <w:rPr>
          <w:sz w:val="28"/>
          <w:szCs w:val="28"/>
        </w:rPr>
        <w:t>t</w:t>
      </w:r>
      <w:r w:rsidRPr="00103F02">
        <w:rPr>
          <w:sz w:val="28"/>
          <w:szCs w:val="28"/>
          <w:lang w:val="de-DE"/>
        </w:rPr>
        <w:t>rong kế</w:t>
      </w:r>
      <w:r w:rsidRPr="00103F02">
        <w:rPr>
          <w:sz w:val="28"/>
          <w:szCs w:val="28"/>
        </w:rPr>
        <w:t>t</w:t>
      </w:r>
      <w:r w:rsidRPr="00103F02">
        <w:rPr>
          <w:sz w:val="28"/>
          <w:szCs w:val="28"/>
          <w:lang w:val="de-DE"/>
        </w:rPr>
        <w:t xml:space="preserve"> quả. Hiện Viện vẫn đang </w:t>
      </w:r>
      <w:r w:rsidRPr="00103F02">
        <w:rPr>
          <w:sz w:val="28"/>
          <w:szCs w:val="28"/>
        </w:rPr>
        <w:t>t</w:t>
      </w:r>
      <w:r w:rsidRPr="00103F02">
        <w:rPr>
          <w:sz w:val="28"/>
          <w:szCs w:val="28"/>
          <w:lang w:val="de-DE"/>
        </w:rPr>
        <w:t xml:space="preserve">ích cực </w:t>
      </w:r>
      <w:r w:rsidRPr="00103F02">
        <w:rPr>
          <w:sz w:val="28"/>
          <w:szCs w:val="28"/>
        </w:rPr>
        <w:t>t</w:t>
      </w:r>
      <w:r w:rsidRPr="00103F02">
        <w:rPr>
          <w:sz w:val="28"/>
          <w:szCs w:val="28"/>
          <w:lang w:val="de-DE"/>
        </w:rPr>
        <w:t xml:space="preserve">ích lũy kinh nghiệm xử lý dữ liệu cũng như </w:t>
      </w:r>
      <w:r w:rsidRPr="00103F02">
        <w:rPr>
          <w:sz w:val="28"/>
          <w:szCs w:val="28"/>
        </w:rPr>
        <w:t>t</w:t>
      </w:r>
      <w:r w:rsidRPr="00103F02">
        <w:rPr>
          <w:sz w:val="28"/>
          <w:szCs w:val="28"/>
          <w:lang w:val="de-DE"/>
        </w:rPr>
        <w:t xml:space="preserve">ham khảo các kinh nghiệm quốc </w:t>
      </w:r>
      <w:r w:rsidRPr="00103F02">
        <w:rPr>
          <w:sz w:val="28"/>
          <w:szCs w:val="28"/>
        </w:rPr>
        <w:t>t</w:t>
      </w:r>
      <w:r w:rsidRPr="00103F02">
        <w:rPr>
          <w:sz w:val="28"/>
          <w:szCs w:val="28"/>
          <w:lang w:val="de-DE"/>
        </w:rPr>
        <w:t xml:space="preserve">ế để khắc phục các vấn đề nói </w:t>
      </w:r>
      <w:r w:rsidRPr="00103F02">
        <w:rPr>
          <w:sz w:val="28"/>
          <w:szCs w:val="28"/>
        </w:rPr>
        <w:t>t</w:t>
      </w:r>
      <w:r w:rsidRPr="00103F02">
        <w:rPr>
          <w:sz w:val="28"/>
          <w:szCs w:val="28"/>
          <w:lang w:val="de-DE"/>
        </w:rPr>
        <w:t>rên.</w:t>
      </w:r>
    </w:p>
    <w:p w:rsidR="003D120D" w:rsidRPr="00103F02" w:rsidRDefault="003D120D" w:rsidP="003D120D">
      <w:pPr>
        <w:spacing w:before="120" w:after="120"/>
        <w:ind w:firstLine="567"/>
        <w:jc w:val="both"/>
        <w:outlineLvl w:val="2"/>
        <w:rPr>
          <w:rFonts w:eastAsia="Times New Roman"/>
          <w:bCs/>
          <w:i/>
          <w:kern w:val="28"/>
          <w:sz w:val="28"/>
          <w:szCs w:val="28"/>
          <w:lang w:val="de-DE"/>
        </w:rPr>
      </w:pPr>
      <w:bookmarkStart w:id="195" w:name="_Toc26435561"/>
      <w:bookmarkStart w:id="196" w:name="_Toc63155611"/>
      <w:bookmarkStart w:id="197" w:name="_Toc121217113"/>
      <w:r w:rsidRPr="00103F02">
        <w:rPr>
          <w:rFonts w:eastAsia="Times New Roman"/>
          <w:bCs/>
          <w:i/>
          <w:kern w:val="28"/>
          <w:sz w:val="28"/>
          <w:szCs w:val="28"/>
          <w:lang w:val="de-DE"/>
        </w:rPr>
        <w:t>1.2.2. Hoạt động của trạm quan trắc tại Viện Hóa học quân sự - Bộ Quốc phòng</w:t>
      </w:r>
      <w:bookmarkEnd w:id="195"/>
      <w:bookmarkEnd w:id="196"/>
      <w:bookmarkEnd w:id="197"/>
    </w:p>
    <w:p w:rsidR="003D120D" w:rsidRPr="00103F02" w:rsidRDefault="003D120D" w:rsidP="003D120D">
      <w:pPr>
        <w:ind w:firstLine="567"/>
        <w:jc w:val="both"/>
        <w:rPr>
          <w:sz w:val="28"/>
          <w:szCs w:val="28"/>
          <w:lang w:val="de-DE"/>
        </w:rPr>
      </w:pPr>
      <w:r w:rsidRPr="00103F02">
        <w:rPr>
          <w:sz w:val="28"/>
          <w:szCs w:val="28"/>
          <w:lang w:val="de-DE"/>
        </w:rPr>
        <w:t>Trạm Quan trắc - cảnh báo môi trường độc - xạ Miền Bắc thuộc Viện Hóa học- Môi trường quân sự (Bộ tư lệnh Hoá học-Bộ Quốc phòng) được thành lập ngày 28 tháng 11 năm 1994 và là thành viên của Hệ thống quan trắc môi trường quốc gia có chức năng thực hiện quan trắc, cảnh báo, phân tích, các tác nhân hóa học, phóng xạ phục vụ nhiệm vụ sẵn sàng chiến đấu; tư vấn về kỹ thuật quan trắc, cảnh báo phóng xạ, hóa học cho các trạm quan trắc của các Quân khu; thực hiện nhiệm vụ của thành viên trong hệ thống quan trắc, cảnh báo hóa học, phóng xạ quốc gia; tham gia đào tạo cán bộ kỹ thuật chuyên ngành về quan trắc môi trường, xử lý môi trường độc xạ.</w:t>
      </w:r>
    </w:p>
    <w:p w:rsidR="003D120D" w:rsidRPr="00103F02" w:rsidRDefault="003D120D" w:rsidP="003D120D">
      <w:pPr>
        <w:spacing w:before="120" w:after="120"/>
        <w:ind w:firstLine="567"/>
        <w:jc w:val="both"/>
        <w:rPr>
          <w:sz w:val="28"/>
          <w:szCs w:val="28"/>
          <w:lang w:val="de-DE"/>
        </w:rPr>
      </w:pPr>
      <w:r w:rsidRPr="00103F02">
        <w:rPr>
          <w:sz w:val="28"/>
          <w:szCs w:val="28"/>
          <w:lang w:val="de-DE"/>
        </w:rPr>
        <w:t>Nhiệm vụ của Trạm bao gồm:</w:t>
      </w:r>
    </w:p>
    <w:p w:rsidR="003D120D" w:rsidRPr="00103F02" w:rsidRDefault="003D120D" w:rsidP="003D120D">
      <w:pPr>
        <w:ind w:firstLine="567"/>
        <w:rPr>
          <w:bCs/>
          <w:sz w:val="28"/>
          <w:szCs w:val="28"/>
          <w:lang w:val="de-DE"/>
        </w:rPr>
      </w:pPr>
      <w:r w:rsidRPr="00103F02">
        <w:rPr>
          <w:bCs/>
          <w:sz w:val="28"/>
          <w:szCs w:val="28"/>
          <w:lang w:val="de-DE"/>
        </w:rPr>
        <w:t>- Quan trắc, cảnh báo phát hiện các biến động ô nhiễm môi trường hoá độc, xạ, kịp thời nắm bắt tình trạng ô nhiễm và thông báo cho cơ quan chức năng của Bộ Quốc phòng, Bộ Tài nguyên và Môi trường.</w:t>
      </w:r>
    </w:p>
    <w:p w:rsidR="003D120D" w:rsidRPr="00103F02" w:rsidRDefault="003D120D" w:rsidP="003D120D">
      <w:pPr>
        <w:ind w:firstLine="567"/>
        <w:rPr>
          <w:bCs/>
          <w:sz w:val="28"/>
          <w:szCs w:val="28"/>
          <w:lang w:val="de-DE"/>
        </w:rPr>
      </w:pPr>
      <w:r w:rsidRPr="00103F02">
        <w:rPr>
          <w:bCs/>
          <w:sz w:val="28"/>
          <w:szCs w:val="28"/>
          <w:lang w:val="de-DE"/>
        </w:rPr>
        <w:t>- Thực hiện nhiệm vụ của thành viên trong mạng lưới quan trắc, cảnh báo ô nhiễm hóa học, phóng xạ quốc gia theo kế hoạch của Bộ Tài nguyên và Môi trường.</w:t>
      </w:r>
    </w:p>
    <w:p w:rsidR="003D120D" w:rsidRPr="00103F02" w:rsidRDefault="003D120D" w:rsidP="003D120D">
      <w:pPr>
        <w:ind w:firstLine="567"/>
        <w:rPr>
          <w:bCs/>
          <w:sz w:val="28"/>
          <w:szCs w:val="28"/>
          <w:lang w:val="de-DE"/>
        </w:rPr>
      </w:pPr>
      <w:r w:rsidRPr="00103F02">
        <w:rPr>
          <w:bCs/>
          <w:sz w:val="28"/>
          <w:szCs w:val="28"/>
          <w:lang w:val="de-DE"/>
        </w:rPr>
        <w:t xml:space="preserve">- Tham gia phân tích xác định các tác nhân hoá học, phóng xạ trong các tình huống; khắc phục các sự cố độc xạ và đánh giá tác động môi trường quân sự theo nhiệm vụ của Binh chủng và Bộ Quốc phòng. </w:t>
      </w:r>
    </w:p>
    <w:p w:rsidR="003D120D" w:rsidRPr="00103F02" w:rsidRDefault="003D120D" w:rsidP="003D120D">
      <w:pPr>
        <w:ind w:firstLine="567"/>
        <w:rPr>
          <w:bCs/>
          <w:sz w:val="28"/>
          <w:szCs w:val="28"/>
          <w:lang w:val="de-DE"/>
        </w:rPr>
      </w:pPr>
      <w:r w:rsidRPr="00103F02">
        <w:rPr>
          <w:bCs/>
          <w:sz w:val="28"/>
          <w:szCs w:val="28"/>
          <w:lang w:val="de-DE"/>
        </w:rPr>
        <w:t>- Nghiên cứu, chế tạo các phương tiện đo phục vụ cho nhiệm vụ quan trắc. Tư vấn, trợ giúp kỹ thuật cho các Trạm quan trắc, cảnh báo phóng xạ, hoá học các quân khu.</w:t>
      </w:r>
    </w:p>
    <w:p w:rsidR="003D120D" w:rsidRPr="00103F02" w:rsidRDefault="003D120D" w:rsidP="003D120D">
      <w:pPr>
        <w:ind w:firstLine="567"/>
        <w:rPr>
          <w:bCs/>
          <w:sz w:val="28"/>
          <w:szCs w:val="28"/>
          <w:lang w:val="de-DE"/>
        </w:rPr>
      </w:pPr>
      <w:r w:rsidRPr="00103F02">
        <w:rPr>
          <w:bCs/>
          <w:sz w:val="28"/>
          <w:szCs w:val="28"/>
          <w:lang w:val="de-DE"/>
        </w:rPr>
        <w:t>- Phối hợp với các cơ sở nghiên cứu khoa học trong và ngoài nước nâng cao trình độ chuyên ngành.</w:t>
      </w:r>
    </w:p>
    <w:p w:rsidR="003D120D" w:rsidRPr="00103F02" w:rsidRDefault="003D120D" w:rsidP="003D120D">
      <w:pPr>
        <w:ind w:firstLine="567"/>
        <w:jc w:val="both"/>
        <w:rPr>
          <w:sz w:val="28"/>
          <w:szCs w:val="28"/>
          <w:lang w:val="de-DE"/>
        </w:rPr>
      </w:pPr>
      <w:r w:rsidRPr="00103F02">
        <w:rPr>
          <w:sz w:val="28"/>
          <w:szCs w:val="28"/>
          <w:lang w:val="de-DE"/>
        </w:rPr>
        <w:t xml:space="preserve">Tính đến hết năm 2017, Trạm Quan trắc và Phân tích môi trường Hóa học - Phóng xạ I (Trạm Quan trắc - cảnh báo môi trường độc - xạ Miền Bắc) đã thực hiện quan trắc phóng xạ môi trường ở nhiều địa phương trải dài trên cả nước bao gồm: Thành phố Hồ Chí Minh, thành phố Hà Nội, Thái Nguyên, thành phố Đà Nẵng, khu vực cảng Hải Phòng, tại xã Vĩnh Hải - huyện Ninh Hải và xã Phước Dinh - huyện Thuận Nam (tỉnh Ninh Thuận), căn cứ quân sự Cam Ranh (Khánh Hòa), Vùng 5 Hải quân (Phú Quốc, Kiên Giang). Số liệu quan trắc phân tích hàng </w:t>
      </w:r>
      <w:r w:rsidRPr="00103F02">
        <w:rPr>
          <w:sz w:val="28"/>
          <w:szCs w:val="28"/>
          <w:lang w:val="de-DE"/>
        </w:rPr>
        <w:lastRenderedPageBreak/>
        <w:t>năm là cơ sở dữ liệu đánh giá chất lượng môi trường phóng xạ tại các khu vực quan trắc.</w:t>
      </w:r>
    </w:p>
    <w:p w:rsidR="003D120D" w:rsidRPr="00103F02" w:rsidRDefault="003D120D" w:rsidP="003D120D">
      <w:pPr>
        <w:ind w:firstLine="567"/>
        <w:jc w:val="both"/>
        <w:rPr>
          <w:sz w:val="28"/>
          <w:szCs w:val="28"/>
          <w:lang w:val="de-DE"/>
        </w:rPr>
      </w:pPr>
      <w:r w:rsidRPr="00103F02">
        <w:rPr>
          <w:sz w:val="28"/>
          <w:szCs w:val="28"/>
          <w:lang w:val="de-DE"/>
        </w:rPr>
        <w:t>Ngày 12 tháng 1 năm 2016, Thủ tướng Chính phủ ký Quyết định số 90/2016/QĐ-TTg về việc phê duyệt “Quy hoạch tổng thể mạng lưới quan trắc</w:t>
      </w:r>
      <w:r w:rsidRPr="00103F02">
        <w:rPr>
          <w:sz w:val="28"/>
          <w:szCs w:val="28"/>
          <w:lang w:val="de-DE"/>
        </w:rPr>
        <w:br/>
        <w:t>tài nguyên và môi trường quốc gia giai đoạn 2016 - 2025 và tầm nhìn đến năm 2030”, theo đó Trạm Quan trắc và Phân tích môi trường Hóa học - Phóng xạ I/ Trung tâm Công nghệ xử lý Môi trường/Bộ Tư lệnh Hóa học đảm nhiệm quan trắc cảnh báo phóng xạ môi trường khu vực các tỉnh phía bắc. Để thực hiện nhiệm vụ quan trắc phóng xạ môi trường theo đúng khu vực đã được phân công và phù hợp với mạng lưới quan trắc phóng xạ - hóa học hiện có trong quân đội, từ năm 2018, Trạm Quan trắc và Phân tích môi trường Hóa học - Phóng xạ I đã đề xuất quan trắc tại các khu vực sau: Thành phố Hà Nội, Thành phố Việt Trì (Quân khu II), Thành phố Thái Nguyên (Quân khu I), Thành phố  Hải Phòng (Quân khu III), khu vực cửa khẩu Móng Cái và Thành phố Hạ Long (Quảng Ninh) và khu vực cửa khẩu Tân Thanh (Lạng Sơn). Trong năm 2019, Trạm đã đề nghị thành lập thêm các điểm quan trắc tại Trường Sa và một số đảo tiền tiêu nhưng hiện vẫn chờ được phê duyệt.</w:t>
      </w:r>
    </w:p>
    <w:p w:rsidR="003D120D" w:rsidRPr="00103F02" w:rsidRDefault="003D120D" w:rsidP="003D120D">
      <w:pPr>
        <w:spacing w:before="120" w:after="120"/>
        <w:ind w:firstLine="567"/>
        <w:jc w:val="both"/>
        <w:outlineLvl w:val="2"/>
        <w:rPr>
          <w:rFonts w:eastAsia="Times New Roman"/>
          <w:bCs/>
          <w:i/>
          <w:kern w:val="28"/>
          <w:sz w:val="28"/>
          <w:szCs w:val="28"/>
          <w:lang w:val="de-DE"/>
        </w:rPr>
      </w:pPr>
      <w:bookmarkStart w:id="198" w:name="_Toc26435562"/>
      <w:bookmarkStart w:id="199" w:name="_Toc63155612"/>
      <w:bookmarkStart w:id="200" w:name="_Toc121217114"/>
      <w:r w:rsidRPr="00103F02">
        <w:rPr>
          <w:rFonts w:eastAsia="Times New Roman"/>
          <w:bCs/>
          <w:i/>
          <w:kern w:val="28"/>
          <w:sz w:val="28"/>
          <w:szCs w:val="28"/>
          <w:lang w:val="de-DE"/>
        </w:rPr>
        <w:t xml:space="preserve">1.2.3. </w:t>
      </w:r>
      <w:r w:rsidRPr="00103F02">
        <w:rPr>
          <w:rFonts w:eastAsia="Times New Roman"/>
          <w:bCs/>
          <w:i/>
          <w:kern w:val="28"/>
          <w:sz w:val="28"/>
          <w:szCs w:val="28"/>
        </w:rPr>
        <w:t xml:space="preserve">Hoạt động của trạm quan trắc tại </w:t>
      </w:r>
      <w:r w:rsidRPr="00103F02">
        <w:rPr>
          <w:rFonts w:eastAsia="Times New Roman"/>
          <w:bCs/>
          <w:i/>
          <w:kern w:val="28"/>
          <w:sz w:val="28"/>
          <w:szCs w:val="28"/>
          <w:lang w:val="de-DE"/>
        </w:rPr>
        <w:t>T</w:t>
      </w:r>
      <w:r w:rsidRPr="00103F02">
        <w:rPr>
          <w:rFonts w:eastAsia="Times New Roman"/>
          <w:bCs/>
          <w:i/>
          <w:kern w:val="28"/>
          <w:sz w:val="28"/>
          <w:szCs w:val="28"/>
        </w:rPr>
        <w:t>rung tâm HTKT An toàn bức xạ</w:t>
      </w:r>
      <w:r w:rsidRPr="00103F02">
        <w:rPr>
          <w:rFonts w:eastAsia="Times New Roman"/>
          <w:bCs/>
          <w:i/>
          <w:kern w:val="28"/>
          <w:sz w:val="28"/>
          <w:szCs w:val="28"/>
          <w:lang w:val="de-DE"/>
        </w:rPr>
        <w:t xml:space="preserve"> hạt nhân</w:t>
      </w:r>
      <w:r w:rsidRPr="00103F02">
        <w:rPr>
          <w:rFonts w:eastAsia="Times New Roman"/>
          <w:bCs/>
          <w:i/>
          <w:kern w:val="28"/>
          <w:sz w:val="28"/>
          <w:szCs w:val="28"/>
        </w:rPr>
        <w:t xml:space="preserve"> và ứng phó sự cố - Cục </w:t>
      </w:r>
      <w:bookmarkEnd w:id="180"/>
      <w:bookmarkEnd w:id="181"/>
      <w:bookmarkEnd w:id="182"/>
      <w:bookmarkEnd w:id="183"/>
      <w:bookmarkEnd w:id="184"/>
      <w:bookmarkEnd w:id="185"/>
      <w:bookmarkEnd w:id="186"/>
      <w:bookmarkEnd w:id="187"/>
      <w:bookmarkEnd w:id="188"/>
      <w:r w:rsidRPr="00103F02">
        <w:rPr>
          <w:rFonts w:eastAsia="Times New Roman"/>
          <w:bCs/>
          <w:i/>
          <w:kern w:val="28"/>
          <w:sz w:val="28"/>
          <w:szCs w:val="28"/>
          <w:lang w:val="de-DE"/>
        </w:rPr>
        <w:t>ATBXHN</w:t>
      </w:r>
      <w:bookmarkEnd w:id="198"/>
      <w:bookmarkEnd w:id="199"/>
      <w:bookmarkEnd w:id="200"/>
    </w:p>
    <w:p w:rsidR="003D120D" w:rsidRPr="00103F02" w:rsidRDefault="003D120D" w:rsidP="003D120D">
      <w:pPr>
        <w:ind w:firstLine="567"/>
        <w:jc w:val="both"/>
        <w:rPr>
          <w:sz w:val="28"/>
          <w:szCs w:val="28"/>
          <w:lang w:val="de-DE"/>
        </w:rPr>
      </w:pPr>
      <w:r w:rsidRPr="00103F02">
        <w:rPr>
          <w:sz w:val="28"/>
          <w:szCs w:val="28"/>
          <w:lang w:val="de-DE"/>
        </w:rPr>
        <w:t>Trạm quan trắc tại Trung tâm HTKT ATBXHN và ƯPSC, Cục ATBXHN (</w:t>
      </w:r>
      <w:r w:rsidRPr="00103F02">
        <w:rPr>
          <w:sz w:val="28"/>
          <w:szCs w:val="28"/>
        </w:rPr>
        <w:t>T</w:t>
      </w:r>
      <w:r w:rsidRPr="00103F02">
        <w:rPr>
          <w:sz w:val="28"/>
          <w:szCs w:val="28"/>
          <w:lang w:val="de-DE"/>
        </w:rPr>
        <w:t xml:space="preserve">rung </w:t>
      </w:r>
      <w:r w:rsidRPr="00103F02">
        <w:rPr>
          <w:sz w:val="28"/>
          <w:szCs w:val="28"/>
        </w:rPr>
        <w:t>t</w:t>
      </w:r>
      <w:r w:rsidRPr="00103F02">
        <w:rPr>
          <w:sz w:val="28"/>
          <w:szCs w:val="28"/>
          <w:lang w:val="de-DE"/>
        </w:rPr>
        <w:t>âm HTKT) là hệ thống cho phép đo liên tục chỉ tiêu suất liều gamma môi trường, kèm theo các thông số trực tiếp về nhiệt độ, áp suấ</w:t>
      </w:r>
      <w:r w:rsidRPr="00103F02">
        <w:rPr>
          <w:sz w:val="28"/>
          <w:szCs w:val="28"/>
        </w:rPr>
        <w:t>t</w:t>
      </w:r>
      <w:r w:rsidRPr="00103F02">
        <w:rPr>
          <w:sz w:val="28"/>
          <w:szCs w:val="28"/>
          <w:lang w:val="de-DE"/>
        </w:rPr>
        <w:t xml:space="preserve">, lượng mưa </w:t>
      </w:r>
      <w:r w:rsidRPr="00103F02">
        <w:rPr>
          <w:sz w:val="28"/>
          <w:szCs w:val="28"/>
        </w:rPr>
        <w:t>t</w:t>
      </w:r>
      <w:r w:rsidRPr="00103F02">
        <w:rPr>
          <w:sz w:val="28"/>
          <w:szCs w:val="28"/>
          <w:lang w:val="de-DE"/>
        </w:rPr>
        <w:t xml:space="preserve">rong môi trường tại vị trí đo để đánh giá ảnh hưởng tương quan từ các yếu tố này cũng như phân tách, nhận định các dấu hiệu cảnh báo trong trường hợp có sự cố hay thay đổi bất thường trong phóng xạ môi trường tại điểm đo. Hệ thống quan trắc này đã được đưa vào vận hành sử dụng tại địa điểm 56 Linh Lang, Ba Đình, Hà Nội từ những năm 2006 và đã đóng góp quan trọng trong việc thu thập và xử lý thông tin phóng xạ môi trường tại Hà Nội liên quan đến sự cố Fukushima năm 2011. </w:t>
      </w:r>
    </w:p>
    <w:p w:rsidR="003D120D" w:rsidRPr="00103F02" w:rsidRDefault="003D120D" w:rsidP="003D120D">
      <w:pPr>
        <w:ind w:firstLine="567"/>
        <w:jc w:val="both"/>
        <w:rPr>
          <w:sz w:val="28"/>
          <w:szCs w:val="28"/>
          <w:lang w:val="de-DE"/>
        </w:rPr>
      </w:pPr>
      <w:r w:rsidRPr="00103F02">
        <w:rPr>
          <w:sz w:val="28"/>
          <w:szCs w:val="28"/>
          <w:lang w:val="de-DE"/>
        </w:rPr>
        <w:t xml:space="preserve">Từ giữa năm 2014, hệ thống hoạt động không ổn định vì một số phụ kiện bị hỏng và đã tạm dừng hoạt động do Trung tâm thay đổi địa điểm làm việc. Sau khi Trung tâm chuyển đến địa điểm mới ở 76 Nguyễn Trường Tộ, hệ thống đã được kiểm tra, sửa chữa và thay thế một số linh kiện đã bị hỏng do hao mòn trong quá trình sử dụng. Hiện hệ thống đã được gia cố với các phương </w:t>
      </w:r>
      <w:r w:rsidRPr="00103F02">
        <w:rPr>
          <w:sz w:val="28"/>
          <w:szCs w:val="28"/>
        </w:rPr>
        <w:t>t</w:t>
      </w:r>
      <w:r w:rsidRPr="00103F02">
        <w:rPr>
          <w:sz w:val="28"/>
          <w:szCs w:val="28"/>
          <w:lang w:val="de-DE"/>
        </w:rPr>
        <w:t xml:space="preserve">iện bảo vệ, che chắn phù hợp để lắp đặt ngoài trời phía trên tòa nhà nhằm đảm bảo quá </w:t>
      </w:r>
      <w:r w:rsidRPr="00103F02">
        <w:rPr>
          <w:sz w:val="28"/>
          <w:szCs w:val="28"/>
        </w:rPr>
        <w:t>t</w:t>
      </w:r>
      <w:r w:rsidRPr="00103F02">
        <w:rPr>
          <w:sz w:val="28"/>
          <w:szCs w:val="28"/>
          <w:lang w:val="de-DE"/>
        </w:rPr>
        <w:t xml:space="preserve">rình hoạt động an toàn và hiệu quả. Hệ thống đã đi vào vận hành lại </w:t>
      </w:r>
      <w:r w:rsidRPr="00103F02">
        <w:rPr>
          <w:sz w:val="28"/>
          <w:szCs w:val="28"/>
        </w:rPr>
        <w:t>t</w:t>
      </w:r>
      <w:r w:rsidRPr="00103F02">
        <w:rPr>
          <w:sz w:val="28"/>
          <w:szCs w:val="28"/>
          <w:lang w:val="de-DE"/>
        </w:rPr>
        <w:t>ừ năm 2018, tiếp tục cung cấp số liệu thường xuyên phục vụ giám sát hiện trạng phóng xạ môi trường cũng như cảnh báo sớm trong trường hợp xảy ra sự cố phóng xạ, hạt nhân bất thường.</w:t>
      </w:r>
    </w:p>
    <w:p w:rsidR="003D120D" w:rsidRPr="00103F02" w:rsidRDefault="003D120D" w:rsidP="003D120D">
      <w:pPr>
        <w:spacing w:before="120" w:after="120"/>
        <w:ind w:firstLine="426"/>
        <w:outlineLvl w:val="1"/>
        <w:rPr>
          <w:rFonts w:eastAsia="Times New Roman"/>
          <w:b/>
          <w:bCs/>
          <w:kern w:val="28"/>
          <w:sz w:val="28"/>
          <w:szCs w:val="28"/>
        </w:rPr>
      </w:pPr>
      <w:bookmarkStart w:id="201" w:name="_Toc26435563"/>
      <w:bookmarkStart w:id="202" w:name="_Toc63155613"/>
      <w:bookmarkStart w:id="203" w:name="_Toc121217115"/>
      <w:r w:rsidRPr="00103F02">
        <w:rPr>
          <w:rFonts w:eastAsia="Times New Roman"/>
          <w:b/>
          <w:bCs/>
          <w:kern w:val="28"/>
          <w:sz w:val="28"/>
          <w:szCs w:val="28"/>
        </w:rPr>
        <w:t>2. Thu thập dữ liệu phóng xạ môi trường</w:t>
      </w:r>
      <w:bookmarkEnd w:id="201"/>
      <w:bookmarkEnd w:id="202"/>
      <w:bookmarkEnd w:id="203"/>
    </w:p>
    <w:p w:rsidR="003D120D" w:rsidRPr="00103F02" w:rsidRDefault="003D120D" w:rsidP="003D120D">
      <w:pPr>
        <w:ind w:firstLine="426"/>
        <w:jc w:val="both"/>
        <w:rPr>
          <w:sz w:val="28"/>
          <w:szCs w:val="28"/>
          <w:lang w:val="de-DE"/>
        </w:rPr>
      </w:pPr>
      <w:r w:rsidRPr="00103F02">
        <w:rPr>
          <w:sz w:val="28"/>
          <w:szCs w:val="28"/>
          <w:lang w:val="de-DE"/>
        </w:rPr>
        <w:t xml:space="preserve">Bên cạnh việc thiết lập, duy trì và hoàn thiện lại Quy hoạch mạng lưới quan trắc phóng xạ môi trường phù hợp với hoàn cảnh và nhiệm vụ mới, việc xây dựng cơ sở dữ liệu quốc gia về phông nền phóng xạ môi trường trên các tỉnh thành, đặc biệt là những địa phương có khả năng chịu ảnh hưởng sớm từ các sự cố xuyên </w:t>
      </w:r>
      <w:r w:rsidRPr="00103F02">
        <w:rPr>
          <w:sz w:val="28"/>
          <w:szCs w:val="28"/>
          <w:lang w:val="de-DE"/>
        </w:rPr>
        <w:lastRenderedPageBreak/>
        <w:t xml:space="preserve">biên giới cũng là một nhiệm vụ vô cùng cấp thiết. Dữ liệu này sẽ là căn cứ quan trọng để so sánh, đối chiếu nhằm đánh giá ảnh hưởng, tác động khi xảy ra sự cố trong và ngoài biên giới, đặc biệt là trong trường hợp có sự cố hạt nhân gây phát thải phóng xạ từ các nhà máy điện Trung Quốc. </w:t>
      </w:r>
    </w:p>
    <w:p w:rsidR="003D120D" w:rsidRPr="00103F02" w:rsidRDefault="003D120D" w:rsidP="003D120D">
      <w:pPr>
        <w:ind w:firstLine="426"/>
        <w:jc w:val="both"/>
        <w:rPr>
          <w:sz w:val="28"/>
          <w:szCs w:val="28"/>
          <w:lang w:val="de-DE"/>
        </w:rPr>
      </w:pPr>
      <w:r w:rsidRPr="00103F02">
        <w:rPr>
          <w:sz w:val="28"/>
          <w:szCs w:val="28"/>
          <w:lang w:val="de-DE"/>
        </w:rPr>
        <w:t>Hiện nay, nhiệm vụ này đã đi vào triển khai, với Dự án “Điều tra, xây dựng cơ sở dữ liệu phóng xạ môi trường trong khu vực có khả năng chịu ảnh hưởng sớm bởi sự cố hạt nhân ngoài biên giới phía Bắc nhằm phục vụ công tác ứng phó sự cố” lấy kinh phí từ nguồn sự nghiệp bảo vệ môi trường. Dự án đã được thực hiện cho giai đoạn 1 trong 03 năm từ 2017-2019, với các chỉ tiêu ban đầu tập trung vào suất liều gamma  trong không khí, hoạt độ của 08 nhân phóng xạ phát gamma trong mẫu đất và mẫu nước biển tại 03 địa phương gần biên giới phía Bắc là: Quảng Ninh, Hải Phòng và Lạng Sơn và đang xin phê duyệt để tiếp tục mở rộng triển khai cả về quy mô và các chỉ tiêu cần quan tâm cho giai đoạn 2 dự kiến từ 2020-2022.</w:t>
      </w:r>
    </w:p>
    <w:p w:rsidR="003D120D" w:rsidRPr="00103F02" w:rsidRDefault="003D120D" w:rsidP="003D120D">
      <w:pPr>
        <w:ind w:firstLine="426"/>
        <w:jc w:val="both"/>
        <w:rPr>
          <w:sz w:val="28"/>
          <w:szCs w:val="28"/>
          <w:lang w:val="de-DE"/>
        </w:rPr>
      </w:pPr>
      <w:r w:rsidRPr="00103F02">
        <w:rPr>
          <w:sz w:val="28"/>
          <w:szCs w:val="28"/>
          <w:lang w:val="de-DE"/>
        </w:rPr>
        <w:t>Trong 03 năm thực hiện, Dự án đã tiến hành đo suất liều gamma trong không khí trên 6200 điểm đo (với 600 điểm đo trên địa bàn thành phố Hải Phòng, 2400 điểm đo trên địa bàn tỉnh Quảng Ninh và 3200 điểm đo trên địa bàn tỉnh Lạng Sơn), đồng thời thu thập và phân tích tổng cộng 625 mẫu đất (trong đó có 80 mẫu đất Hải Phòng, 320 mẫu đấ</w:t>
      </w:r>
      <w:r w:rsidRPr="00103F02">
        <w:rPr>
          <w:sz w:val="28"/>
          <w:szCs w:val="28"/>
        </w:rPr>
        <w:t>t</w:t>
      </w:r>
      <w:r w:rsidRPr="00103F02">
        <w:rPr>
          <w:sz w:val="28"/>
          <w:szCs w:val="28"/>
          <w:lang w:val="de-DE"/>
        </w:rPr>
        <w:t xml:space="preserve"> </w:t>
      </w:r>
      <w:r w:rsidRPr="00103F02">
        <w:rPr>
          <w:sz w:val="28"/>
          <w:szCs w:val="28"/>
        </w:rPr>
        <w:t>t</w:t>
      </w:r>
      <w:r w:rsidRPr="00103F02">
        <w:rPr>
          <w:sz w:val="28"/>
          <w:szCs w:val="28"/>
          <w:lang w:val="de-DE"/>
        </w:rPr>
        <w:t xml:space="preserve">rên địa bàn </w:t>
      </w:r>
      <w:r w:rsidRPr="00103F02">
        <w:rPr>
          <w:sz w:val="28"/>
          <w:szCs w:val="28"/>
        </w:rPr>
        <w:t>t</w:t>
      </w:r>
      <w:r w:rsidRPr="00103F02">
        <w:rPr>
          <w:sz w:val="28"/>
          <w:szCs w:val="28"/>
          <w:lang w:val="de-DE"/>
        </w:rPr>
        <w:t>ỉnh Quảng Ninh, và 425 mẫu đấ</w:t>
      </w:r>
      <w:r w:rsidRPr="00103F02">
        <w:rPr>
          <w:sz w:val="28"/>
          <w:szCs w:val="28"/>
        </w:rPr>
        <w:t>t</w:t>
      </w:r>
      <w:r w:rsidRPr="00103F02">
        <w:rPr>
          <w:sz w:val="28"/>
          <w:szCs w:val="28"/>
          <w:lang w:val="de-DE"/>
        </w:rPr>
        <w:t xml:space="preserve"> Lạng Sơn) cùng với 04 mẫu nước ven biển tỉnh Quảng Ninh và Hải Phòng. Từ đó xây dựng nên bộ dữ liệu khá lớn về phóng xạ môi trường và đưa lên bản đồ số với phân bố không gian chi tiết về suất liều và hoạt độ từng nhân phóng xạ đã phân tích cho toàn bộ khu vực khảo sát, nhằm phục vụ cho công tác chuẩn bị và ứng phó sự cố sau này.</w:t>
      </w:r>
    </w:p>
    <w:p w:rsidR="003D120D" w:rsidRPr="00103F02" w:rsidRDefault="003D120D" w:rsidP="003D120D">
      <w:pPr>
        <w:ind w:firstLine="426"/>
        <w:jc w:val="both"/>
        <w:rPr>
          <w:sz w:val="28"/>
          <w:szCs w:val="28"/>
          <w:lang w:val="de-DE"/>
        </w:rPr>
      </w:pPr>
      <w:r w:rsidRPr="00103F02">
        <w:rPr>
          <w:sz w:val="28"/>
          <w:szCs w:val="28"/>
          <w:lang w:val="de-DE"/>
        </w:rPr>
        <w:t>Ngoài ra, Cục ATBXHN đã gửi Công văn tới 18 tỉnh, thành phố phía Bắc có khả năng chịu ảnh hưởng từ sự cố hạt nhân ngoài biên giới để thu thập dữ liệu phông phóng xạ nền dựa trên những hoạt động quan trắc mà tỉnh đã thực hiện. Kết quả đã thu được dữ liệu sơ bộ từ 06 địa phương bao gồm Hải Phòng, Phú Thọ, Quảng Ninh, Bắc Ninh, Hải Dương, Lạng Sơn.</w:t>
      </w:r>
    </w:p>
    <w:p w:rsidR="003D120D" w:rsidRDefault="003D120D" w:rsidP="003D120D">
      <w:pPr>
        <w:ind w:firstLine="426"/>
        <w:jc w:val="both"/>
        <w:rPr>
          <w:sz w:val="28"/>
          <w:szCs w:val="28"/>
          <w:lang w:val="de-DE"/>
        </w:rPr>
      </w:pPr>
      <w:r w:rsidRPr="00103F02">
        <w:rPr>
          <w:sz w:val="28"/>
          <w:szCs w:val="28"/>
          <w:lang w:val="de-DE"/>
        </w:rPr>
        <w:t xml:space="preserve">Bên cạnh đó, từ năm 2006 trở lại đây, Trung tâm Hỗ trợ kỹ thuật An toàn bức xạ hạt nhân và ứng phó sự cố thuộc Cục ATBXHN cũng đã phối hợp với các Sở KH&amp;CN cũng như các cơ sở bức xạ tại địa phương tiến hành đo đạc, khảo sát phóng xạ môi trường tại nhiều tỉnh, thành như Sơn La, Lạng Sơn, Khánh Hòa, Tây Ninh, Yên Bái, Hà Tĩnh, Đà Nẵng, Quảng Ninh, Quảng Nam, Bình Định v.v... Trong các năm gần đây, từ 2017 -2019, Trung tâm đã thực hiện công việc quan trắc phóng xạ môi trường định kỳ hàng năm tại các tỉnh Quảng Nam, Bình Định, Đà Nẵng, Bà Rịa - Vũng </w:t>
      </w:r>
      <w:r w:rsidRPr="00103F02">
        <w:rPr>
          <w:sz w:val="28"/>
          <w:szCs w:val="28"/>
        </w:rPr>
        <w:t>T</w:t>
      </w:r>
      <w:r w:rsidRPr="00103F02">
        <w:rPr>
          <w:sz w:val="28"/>
          <w:szCs w:val="28"/>
          <w:lang w:val="de-DE"/>
        </w:rPr>
        <w:t xml:space="preserve">àu để theo dõi các diễn biến bất thường cũng như xây dựng và hoàn thiện dữ liệu phóng xạ môi trường cho từng địa phương, tiến tới xây dựng bản đồ phóng xạ môi trường theo Quyết định số 899/QĐ-TTg ngày 10/06/2011 trong đó đặt ra mục tiêu hoàn thành bộ bản đồ môi trường phóng xạ tự nhiên tỷ lệ 1:200.000 cho toàn bộ lãnh thổ Việt Nam. Các dữ liệu về phóng xạ môi trường nói trên hiện nay đã được thu thập và tổng hợp dần từng bước, tuy nhiên chưa được toàn diện và đồng bộ. Do đó, cần có kế hoạch, lộ </w:t>
      </w:r>
      <w:r w:rsidRPr="00103F02">
        <w:rPr>
          <w:sz w:val="28"/>
          <w:szCs w:val="28"/>
        </w:rPr>
        <w:t>t</w:t>
      </w:r>
      <w:r w:rsidRPr="00103F02">
        <w:rPr>
          <w:sz w:val="28"/>
          <w:szCs w:val="28"/>
          <w:lang w:val="de-DE"/>
        </w:rPr>
        <w:t xml:space="preserve">rình cũng như chỉ đạo </w:t>
      </w:r>
      <w:r w:rsidRPr="00103F02">
        <w:rPr>
          <w:sz w:val="28"/>
          <w:szCs w:val="28"/>
        </w:rPr>
        <w:t>t</w:t>
      </w:r>
      <w:r w:rsidRPr="00103F02">
        <w:rPr>
          <w:sz w:val="28"/>
          <w:szCs w:val="28"/>
          <w:lang w:val="de-DE"/>
        </w:rPr>
        <w:t xml:space="preserve">ừ Bộ xuống các địa phương, cơ quan nghiên cứu chuyên ngành để </w:t>
      </w:r>
      <w:r w:rsidRPr="00103F02">
        <w:rPr>
          <w:sz w:val="28"/>
          <w:szCs w:val="28"/>
        </w:rPr>
        <w:t>t</w:t>
      </w:r>
      <w:r w:rsidRPr="00103F02">
        <w:rPr>
          <w:sz w:val="28"/>
          <w:szCs w:val="28"/>
          <w:lang w:val="de-DE"/>
        </w:rPr>
        <w:t xml:space="preserve">hu </w:t>
      </w:r>
      <w:r w:rsidRPr="00103F02">
        <w:rPr>
          <w:sz w:val="28"/>
          <w:szCs w:val="28"/>
          <w:lang w:val="de-DE"/>
        </w:rPr>
        <w:lastRenderedPageBreak/>
        <w:t xml:space="preserve">nhận dữ liệu </w:t>
      </w:r>
      <w:r w:rsidRPr="00103F02">
        <w:rPr>
          <w:sz w:val="28"/>
          <w:szCs w:val="28"/>
        </w:rPr>
        <w:t>t</w:t>
      </w:r>
      <w:r w:rsidRPr="00103F02">
        <w:rPr>
          <w:sz w:val="28"/>
          <w:szCs w:val="28"/>
          <w:lang w:val="de-DE"/>
        </w:rPr>
        <w:t xml:space="preserve">rên diện rộng, hướng </w:t>
      </w:r>
      <w:r w:rsidRPr="00103F02">
        <w:rPr>
          <w:sz w:val="28"/>
          <w:szCs w:val="28"/>
        </w:rPr>
        <w:t>t</w:t>
      </w:r>
      <w:r w:rsidRPr="00103F02">
        <w:rPr>
          <w:sz w:val="28"/>
          <w:szCs w:val="28"/>
          <w:lang w:val="de-DE"/>
        </w:rPr>
        <w:t xml:space="preserve">ới mục </w:t>
      </w:r>
      <w:r w:rsidRPr="00103F02">
        <w:rPr>
          <w:sz w:val="28"/>
          <w:szCs w:val="28"/>
        </w:rPr>
        <w:t>t</w:t>
      </w:r>
      <w:r w:rsidRPr="00103F02">
        <w:rPr>
          <w:sz w:val="28"/>
          <w:szCs w:val="28"/>
          <w:lang w:val="de-DE"/>
        </w:rPr>
        <w:t>iêu xây dựng nên bộ cơ sở dữ liệu một cách hệ thống và đồng bộ, phục vụ công tác quản lý phóng xạ môi trường xuyên suốt và lâu dài./.</w:t>
      </w:r>
    </w:p>
    <w:p w:rsidR="003D120D" w:rsidRPr="00F9105D" w:rsidRDefault="003D120D" w:rsidP="00D326A2">
      <w:pPr>
        <w:pStyle w:val="Heading2"/>
      </w:pPr>
    </w:p>
    <w:p w:rsidR="007D5040" w:rsidRPr="00A9093D" w:rsidRDefault="007D5040" w:rsidP="007D5040">
      <w:pPr>
        <w:rPr>
          <w:lang w:val="de-DE"/>
        </w:rPr>
      </w:pPr>
    </w:p>
    <w:p w:rsidR="00EC7C47" w:rsidRPr="00E52EE8" w:rsidRDefault="00EC7C47" w:rsidP="006A477D">
      <w:pPr>
        <w:pStyle w:val="NoSpacing"/>
      </w:pPr>
    </w:p>
    <w:p w:rsidR="00EC7C47" w:rsidRPr="00E52EE8" w:rsidRDefault="00EC7C47" w:rsidP="006A477D">
      <w:pPr>
        <w:pStyle w:val="NoSpacing"/>
        <w:rPr>
          <w:lang w:val="pt-BR"/>
        </w:rPr>
      </w:pPr>
    </w:p>
    <w:p w:rsidR="006A477D" w:rsidRPr="00E52EE8" w:rsidRDefault="006A477D" w:rsidP="006A477D">
      <w:pPr>
        <w:pStyle w:val="NoSpacing"/>
        <w:rPr>
          <w:lang w:val="pt-BR"/>
        </w:rPr>
      </w:pPr>
    </w:p>
    <w:p w:rsidR="006A477D" w:rsidRPr="00E52EE8" w:rsidRDefault="006A477D" w:rsidP="006A477D">
      <w:pPr>
        <w:pStyle w:val="NoSpacing"/>
        <w:rPr>
          <w:lang w:val="pt-BR"/>
        </w:rPr>
      </w:pPr>
    </w:p>
    <w:p w:rsidR="006A477D" w:rsidRPr="00E52EE8" w:rsidRDefault="006A477D" w:rsidP="006A477D">
      <w:pPr>
        <w:pStyle w:val="NoSpacing"/>
        <w:rPr>
          <w:lang w:val="pt-BR"/>
        </w:rPr>
      </w:pPr>
    </w:p>
    <w:p w:rsidR="006A477D" w:rsidRPr="00E52EE8" w:rsidRDefault="006A477D" w:rsidP="006A477D">
      <w:pPr>
        <w:pStyle w:val="NoSpacing"/>
        <w:rPr>
          <w:lang w:val="pt-BR"/>
        </w:rPr>
      </w:pPr>
    </w:p>
    <w:p w:rsidR="006A477D" w:rsidRPr="00E52EE8" w:rsidRDefault="006A477D" w:rsidP="006A477D">
      <w:pPr>
        <w:pStyle w:val="NoSpacing"/>
        <w:rPr>
          <w:lang w:val="pt-BR"/>
        </w:rPr>
      </w:pPr>
    </w:p>
    <w:p w:rsidR="006A477D" w:rsidRPr="00E52EE8" w:rsidRDefault="006A477D" w:rsidP="006A477D">
      <w:pPr>
        <w:pStyle w:val="NoSpacing"/>
        <w:rPr>
          <w:lang w:val="pt-BR"/>
        </w:rPr>
      </w:pPr>
    </w:p>
    <w:p w:rsidR="006A477D" w:rsidRPr="00E52EE8" w:rsidRDefault="006A477D" w:rsidP="006A477D">
      <w:pPr>
        <w:pStyle w:val="NoSpacing"/>
        <w:rPr>
          <w:lang w:val="pt-BR"/>
        </w:rPr>
      </w:pPr>
    </w:p>
    <w:p w:rsidR="006A477D" w:rsidRPr="00E52EE8" w:rsidRDefault="006A477D" w:rsidP="006A477D">
      <w:pPr>
        <w:pStyle w:val="NoSpacing"/>
        <w:rPr>
          <w:lang w:val="pt-BR"/>
        </w:rPr>
      </w:pPr>
    </w:p>
    <w:p w:rsidR="006A477D" w:rsidRPr="00E52EE8" w:rsidRDefault="006A477D" w:rsidP="006A477D">
      <w:pPr>
        <w:pStyle w:val="NoSpacing"/>
        <w:rPr>
          <w:lang w:val="pt-BR"/>
        </w:rPr>
      </w:pPr>
    </w:p>
    <w:p w:rsidR="006A477D" w:rsidRPr="00E52EE8" w:rsidRDefault="006A477D" w:rsidP="006A477D">
      <w:pPr>
        <w:pStyle w:val="NoSpacing"/>
        <w:rPr>
          <w:lang w:val="pt-BR"/>
        </w:rPr>
      </w:pPr>
    </w:p>
    <w:p w:rsidR="006A477D" w:rsidRPr="00E52EE8" w:rsidRDefault="006A477D" w:rsidP="006A477D">
      <w:pPr>
        <w:pStyle w:val="NoSpacing"/>
        <w:rPr>
          <w:lang w:val="pt-BR"/>
        </w:rPr>
      </w:pPr>
    </w:p>
    <w:p w:rsidR="006A477D" w:rsidRPr="00E52EE8" w:rsidRDefault="006A477D" w:rsidP="006A477D">
      <w:pPr>
        <w:pStyle w:val="NoSpacing"/>
        <w:rPr>
          <w:lang w:val="pt-BR"/>
        </w:rPr>
      </w:pPr>
    </w:p>
    <w:p w:rsidR="006A477D" w:rsidRPr="00E52EE8" w:rsidRDefault="006A477D" w:rsidP="006A477D">
      <w:pPr>
        <w:pStyle w:val="NoSpacing"/>
        <w:rPr>
          <w:lang w:val="pt-BR"/>
        </w:rPr>
      </w:pPr>
    </w:p>
    <w:p w:rsidR="006A477D" w:rsidRPr="00E52EE8" w:rsidRDefault="006A477D" w:rsidP="006A477D">
      <w:pPr>
        <w:pStyle w:val="NoSpacing"/>
        <w:rPr>
          <w:lang w:val="pt-BR"/>
        </w:rPr>
      </w:pPr>
    </w:p>
    <w:p w:rsidR="006A477D" w:rsidRPr="00E52EE8" w:rsidRDefault="006A477D" w:rsidP="006A477D">
      <w:pPr>
        <w:pStyle w:val="NoSpacing"/>
        <w:rPr>
          <w:lang w:val="pt-BR"/>
        </w:rPr>
      </w:pPr>
    </w:p>
    <w:p w:rsidR="006A477D" w:rsidRPr="00E52EE8" w:rsidRDefault="006A477D" w:rsidP="006A477D">
      <w:pPr>
        <w:pStyle w:val="NoSpacing"/>
        <w:rPr>
          <w:lang w:val="pt-BR"/>
        </w:rPr>
      </w:pPr>
    </w:p>
    <w:p w:rsidR="006A477D" w:rsidRPr="00E52EE8" w:rsidRDefault="006A477D" w:rsidP="006A477D">
      <w:pPr>
        <w:pStyle w:val="NoSpacing"/>
        <w:rPr>
          <w:lang w:val="pt-BR"/>
        </w:rPr>
      </w:pPr>
    </w:p>
    <w:p w:rsidR="006A477D" w:rsidRPr="00E52EE8" w:rsidRDefault="006A477D" w:rsidP="006A477D">
      <w:pPr>
        <w:pStyle w:val="NoSpacing"/>
        <w:rPr>
          <w:lang w:val="pt-BR"/>
        </w:rPr>
      </w:pPr>
    </w:p>
    <w:p w:rsidR="001C1F16" w:rsidRPr="00E52EE8" w:rsidRDefault="001C1F16" w:rsidP="006533F1">
      <w:pPr>
        <w:pStyle w:val="Heading1"/>
        <w:sectPr w:rsidR="001C1F16" w:rsidRPr="00E52EE8" w:rsidSect="00BE133D">
          <w:headerReference w:type="even" r:id="rId20"/>
          <w:headerReference w:type="default" r:id="rId21"/>
          <w:footerReference w:type="even" r:id="rId22"/>
          <w:footerReference w:type="default" r:id="rId23"/>
          <w:headerReference w:type="first" r:id="rId24"/>
          <w:footerReference w:type="first" r:id="rId25"/>
          <w:pgSz w:w="11907" w:h="16840" w:code="9"/>
          <w:pgMar w:top="851" w:right="1134" w:bottom="851" w:left="1701" w:header="720" w:footer="720" w:gutter="0"/>
          <w:cols w:space="720"/>
          <w:docGrid w:linePitch="360"/>
        </w:sectPr>
      </w:pPr>
      <w:bookmarkStart w:id="204" w:name="_Toc453334782"/>
      <w:bookmarkStart w:id="205" w:name="_Toc453333335"/>
      <w:bookmarkStart w:id="206" w:name="_Toc453320423"/>
      <w:bookmarkStart w:id="207" w:name="_Toc453318502"/>
      <w:bookmarkStart w:id="208" w:name="_Toc453318255"/>
      <w:bookmarkStart w:id="209" w:name="_Toc453246424"/>
      <w:bookmarkStart w:id="210" w:name="_Toc453233518"/>
      <w:bookmarkStart w:id="211" w:name="_Toc453229704"/>
      <w:bookmarkStart w:id="212" w:name="_Toc422486536"/>
      <w:bookmarkEnd w:id="155"/>
      <w:bookmarkEnd w:id="156"/>
      <w:bookmarkEnd w:id="157"/>
      <w:bookmarkEnd w:id="158"/>
      <w:bookmarkEnd w:id="159"/>
      <w:bookmarkEnd w:id="160"/>
      <w:bookmarkEnd w:id="161"/>
      <w:bookmarkEnd w:id="162"/>
      <w:bookmarkEnd w:id="163"/>
    </w:p>
    <w:p w:rsidR="00AF02C7" w:rsidRPr="00E52EE8" w:rsidRDefault="00AF02C7" w:rsidP="006533F1">
      <w:pPr>
        <w:pStyle w:val="Heading1"/>
      </w:pPr>
      <w:bookmarkStart w:id="213" w:name="_Toc453335262"/>
      <w:bookmarkStart w:id="214" w:name="_Toc26435564"/>
      <w:bookmarkStart w:id="215" w:name="_Toc453334788"/>
      <w:bookmarkStart w:id="216" w:name="_Toc453333341"/>
      <w:bookmarkStart w:id="217" w:name="_Toc453320429"/>
      <w:bookmarkStart w:id="218" w:name="_Toc453318508"/>
      <w:bookmarkStart w:id="219" w:name="_Toc453318261"/>
      <w:bookmarkStart w:id="220" w:name="_Toc453246430"/>
      <w:bookmarkStart w:id="221" w:name="_Toc453233524"/>
      <w:bookmarkStart w:id="222" w:name="_Toc453229709"/>
      <w:bookmarkStart w:id="223" w:name="_Toc422486541"/>
      <w:bookmarkStart w:id="224" w:name="_Toc121217116"/>
      <w:bookmarkEnd w:id="204"/>
      <w:bookmarkEnd w:id="205"/>
      <w:bookmarkEnd w:id="206"/>
      <w:bookmarkEnd w:id="207"/>
      <w:bookmarkEnd w:id="208"/>
      <w:bookmarkEnd w:id="209"/>
      <w:bookmarkEnd w:id="210"/>
      <w:bookmarkEnd w:id="211"/>
      <w:bookmarkEnd w:id="212"/>
      <w:r w:rsidRPr="004F2E95">
        <w:lastRenderedPageBreak/>
        <w:t>XII. HOẠT ĐỘNG ĐÀO TẠO AN TOÀN BỨC XẠ VÀ ĐÀO TẠO CHUYÊN MÔN, NGHIỆP VỤ THEO QUY ĐỊNH CỦA LUẬT</w:t>
      </w:r>
      <w:bookmarkEnd w:id="213"/>
      <w:bookmarkEnd w:id="214"/>
      <w:bookmarkEnd w:id="224"/>
      <w:r w:rsidR="005C028B">
        <w:t xml:space="preserve"> </w:t>
      </w:r>
    </w:p>
    <w:p w:rsidR="00591502" w:rsidRPr="00E52EE8" w:rsidRDefault="00591502" w:rsidP="00051CD9">
      <w:pPr>
        <w:spacing w:before="120" w:after="120"/>
        <w:ind w:firstLine="567"/>
        <w:jc w:val="both"/>
        <w:rPr>
          <w:rStyle w:val="fontstyle01"/>
          <w:b/>
          <w:bCs/>
          <w:color w:val="auto"/>
        </w:rPr>
      </w:pPr>
      <w:r w:rsidRPr="00E52EE8">
        <w:rPr>
          <w:rStyle w:val="fontstyle01"/>
          <w:b/>
          <w:color w:val="auto"/>
        </w:rPr>
        <w:t>1. Giới thiệu chung về hoạt động đào tạo an toàn bức xạ và đào tạo</w:t>
      </w:r>
      <w:r w:rsidRPr="00E52EE8">
        <w:rPr>
          <w:rFonts w:ascii="Times New Roman ðâòm" w:hAnsi="Times New Roman ðâòm"/>
          <w:b/>
          <w:bCs/>
          <w:sz w:val="28"/>
          <w:szCs w:val="28"/>
        </w:rPr>
        <w:br/>
      </w:r>
      <w:r w:rsidRPr="00E52EE8">
        <w:rPr>
          <w:rStyle w:val="fontstyle01"/>
          <w:b/>
          <w:color w:val="auto"/>
        </w:rPr>
        <w:t>chuyên môn, nghiệp vụ theo quy định của Luật NLNT</w:t>
      </w:r>
    </w:p>
    <w:p w:rsidR="00591502" w:rsidRPr="00E52EE8" w:rsidRDefault="00591502" w:rsidP="00051CD9">
      <w:pPr>
        <w:spacing w:before="120" w:after="120"/>
        <w:ind w:firstLine="567"/>
        <w:jc w:val="both"/>
        <w:rPr>
          <w:rStyle w:val="fontstyle21"/>
          <w:color w:val="auto"/>
        </w:rPr>
      </w:pPr>
      <w:r w:rsidRPr="00E52EE8">
        <w:rPr>
          <w:sz w:val="28"/>
          <w:szCs w:val="28"/>
        </w:rPr>
        <w:t>Người lao động trong tất cả các lĩnh vực liên quan đến bức xạ</w:t>
      </w:r>
      <w:r w:rsidR="00C44263">
        <w:rPr>
          <w:sz w:val="28"/>
          <w:szCs w:val="28"/>
        </w:rPr>
        <w:t xml:space="preserve"> </w:t>
      </w:r>
      <w:r w:rsidR="00C44263">
        <w:rPr>
          <w:sz w:val="28"/>
          <w:szCs w:val="28"/>
          <w:lang w:val="en-US"/>
        </w:rPr>
        <w:t>i</w:t>
      </w:r>
      <w:r w:rsidRPr="00E52EE8">
        <w:rPr>
          <w:sz w:val="28"/>
          <w:szCs w:val="28"/>
        </w:rPr>
        <w:t xml:space="preserve">on hóa cần được đào tạo về an toàn bức xạ theo nội dung và thời lượng phù hợp. Chỉ những người đạt điểm sát hạch sau mỗi khóa đào tạo này mới được cấp chứng nhận </w:t>
      </w:r>
      <w:r w:rsidR="00C44263">
        <w:rPr>
          <w:sz w:val="28"/>
          <w:szCs w:val="28"/>
          <w:lang w:val="en-US"/>
        </w:rPr>
        <w:t>đã qua khóa đào tạo v</w:t>
      </w:r>
      <w:r w:rsidRPr="00E52EE8">
        <w:rPr>
          <w:sz w:val="28"/>
          <w:szCs w:val="28"/>
        </w:rPr>
        <w:t>ề an toàn bức xạ và</w:t>
      </w:r>
      <w:r w:rsidR="00C44263">
        <w:rPr>
          <w:sz w:val="28"/>
          <w:szCs w:val="28"/>
          <w:lang w:val="en-US"/>
        </w:rPr>
        <w:t xml:space="preserve"> khi đó mới</w:t>
      </w:r>
      <w:r w:rsidRPr="00E52EE8">
        <w:rPr>
          <w:sz w:val="28"/>
          <w:szCs w:val="28"/>
        </w:rPr>
        <w:t xml:space="preserve"> đủ điều kiện</w:t>
      </w:r>
      <w:r w:rsidR="00C44263">
        <w:rPr>
          <w:sz w:val="28"/>
          <w:szCs w:val="28"/>
          <w:lang w:val="en-US"/>
        </w:rPr>
        <w:t xml:space="preserve"> về kiến thức an toàn bức xạ để làm việc với bức xạ ion hóa.</w:t>
      </w:r>
      <w:r w:rsidRPr="00E52EE8">
        <w:rPr>
          <w:sz w:val="28"/>
          <w:szCs w:val="28"/>
        </w:rPr>
        <w:t xml:space="preserve"> </w:t>
      </w:r>
    </w:p>
    <w:p w:rsidR="00591502" w:rsidRPr="00E52EE8" w:rsidRDefault="00591502" w:rsidP="00051CD9">
      <w:pPr>
        <w:spacing w:before="120" w:after="120"/>
        <w:ind w:firstLine="567"/>
        <w:jc w:val="both"/>
        <w:rPr>
          <w:rStyle w:val="fontstyle21"/>
          <w:color w:val="auto"/>
        </w:rPr>
      </w:pPr>
      <w:r w:rsidRPr="00E52EE8">
        <w:rPr>
          <w:rStyle w:val="fontstyle21"/>
          <w:color w:val="auto"/>
        </w:rPr>
        <w:t xml:space="preserve">Để cấp chứng chỉ nhân viên bức xạ và chứng chỉ hành nghề dịch vụ hỗ trợ ứng dụng NLNT, cá nhân ngoài chứng nhận đào tạo ATBX theo quy định tại Thông tư 34/2014/TT-BKHCN, cần phải có chứng nhận đào tạo chuyên môn nghiệp vụ liên quan. </w:t>
      </w:r>
    </w:p>
    <w:p w:rsidR="00591502" w:rsidRPr="00E52EE8" w:rsidRDefault="00591502" w:rsidP="00051CD9">
      <w:pPr>
        <w:spacing w:before="120" w:after="120"/>
        <w:ind w:firstLine="567"/>
        <w:jc w:val="both"/>
        <w:rPr>
          <w:rStyle w:val="fontstyle21"/>
          <w:color w:val="auto"/>
        </w:rPr>
      </w:pPr>
      <w:r w:rsidRPr="00E52EE8">
        <w:rPr>
          <w:rStyle w:val="fontstyle21"/>
          <w:color w:val="auto"/>
        </w:rPr>
        <w:t xml:space="preserve">Ngoài ra, theo Khoản 1 Điều 70 Luật Năng lượng nguyên tử, những người thực hiện công việc dịch vụ hỗ trợ ứng dụng năng lượng nguyên tử phải qua khoá đào tạo dịch vụ hỗ trợ ứng dụng năng lượng nguyên tử tại cơ sở đào tạo. Theo quy định tại Khoản 3 – Điều 70 Luật NLNT thì Bộ KH&amp;CN </w:t>
      </w:r>
      <w:r w:rsidR="00C44263">
        <w:rPr>
          <w:rStyle w:val="fontstyle21"/>
          <w:color w:val="auto"/>
          <w:lang w:val="en-US"/>
        </w:rPr>
        <w:t>là cơ quan ban hành</w:t>
      </w:r>
      <w:r w:rsidRPr="00E52EE8">
        <w:rPr>
          <w:rStyle w:val="fontstyle21"/>
          <w:color w:val="auto"/>
        </w:rPr>
        <w:t xml:space="preserve"> quy định về cơ sở đào tạo dịch vụ hỗ trợ ứng dụng NLNT, trong đó có đào tạo chuyên môn và an toàn bức xạ cho nhân viên bức xạ và cho cá nhân tiến hành hoạt động dịch vụ hỗ trợ ứng dụng NLNT.</w:t>
      </w:r>
    </w:p>
    <w:p w:rsidR="00591502" w:rsidRPr="00E52EE8" w:rsidRDefault="00591502" w:rsidP="00051CD9">
      <w:pPr>
        <w:spacing w:before="120" w:after="120"/>
        <w:ind w:firstLine="567"/>
        <w:jc w:val="both"/>
        <w:rPr>
          <w:rStyle w:val="fontstyle01"/>
          <w:b/>
          <w:bCs/>
          <w:color w:val="auto"/>
        </w:rPr>
      </w:pPr>
      <w:r w:rsidRPr="00E52EE8">
        <w:rPr>
          <w:rStyle w:val="fontstyle01"/>
          <w:b/>
          <w:color w:val="auto"/>
        </w:rPr>
        <w:t>2. Hoạt động đào tạo chuyên môn nghiệp vụ</w:t>
      </w:r>
    </w:p>
    <w:p w:rsidR="00591502" w:rsidRPr="00E52EE8" w:rsidRDefault="00B36962" w:rsidP="00051CD9">
      <w:pPr>
        <w:spacing w:before="120" w:after="120"/>
        <w:ind w:firstLine="567"/>
        <w:jc w:val="both"/>
        <w:rPr>
          <w:rStyle w:val="fontstyle21"/>
          <w:color w:val="auto"/>
        </w:rPr>
      </w:pPr>
      <w:r w:rsidRPr="00E52EE8">
        <w:rPr>
          <w:rStyle w:val="fontstyle21"/>
          <w:color w:val="auto"/>
        </w:rPr>
        <w:t xml:space="preserve">Hiện </w:t>
      </w:r>
      <w:r w:rsidR="00591502" w:rsidRPr="00E52EE8">
        <w:rPr>
          <w:rStyle w:val="fontstyle21"/>
          <w:color w:val="auto"/>
        </w:rPr>
        <w:t xml:space="preserve"> tại chưa</w:t>
      </w:r>
      <w:r w:rsidR="00F93D93" w:rsidRPr="00E52EE8">
        <w:rPr>
          <w:rStyle w:val="fontstyle21"/>
          <w:color w:val="auto"/>
        </w:rPr>
        <w:t xml:space="preserve"> </w:t>
      </w:r>
      <w:r w:rsidR="00591502" w:rsidRPr="00E52EE8">
        <w:rPr>
          <w:rStyle w:val="fontstyle21"/>
          <w:color w:val="auto"/>
        </w:rPr>
        <w:t xml:space="preserve">có văn bản hướng dẫn dưới luật đối với nội dung </w:t>
      </w:r>
      <w:r w:rsidRPr="00E52EE8">
        <w:rPr>
          <w:rStyle w:val="fontstyle21"/>
          <w:color w:val="auto"/>
        </w:rPr>
        <w:t>đào tạo chuyên môn nghiệp vụ</w:t>
      </w:r>
      <w:r w:rsidR="00591502" w:rsidRPr="00E52EE8">
        <w:rPr>
          <w:rStyle w:val="fontstyle21"/>
          <w:color w:val="auto"/>
        </w:rPr>
        <w:t xml:space="preserve">. </w:t>
      </w:r>
    </w:p>
    <w:p w:rsidR="00591502" w:rsidRPr="00E52EE8" w:rsidRDefault="00591502" w:rsidP="00051CD9">
      <w:pPr>
        <w:spacing w:before="120" w:after="120"/>
        <w:ind w:firstLine="567"/>
        <w:jc w:val="both"/>
        <w:rPr>
          <w:rStyle w:val="fontstyle01"/>
          <w:color w:val="auto"/>
        </w:rPr>
      </w:pPr>
      <w:r w:rsidRPr="00E52EE8">
        <w:rPr>
          <w:rStyle w:val="fontstyle01"/>
          <w:color w:val="auto"/>
        </w:rPr>
        <w:t>Việc đào tạo sử dụng thiết bị bức xạ, nguồn phóng xạ trong công nghiệp, ứng dụng y tế thường được tìm kiếm đầu mối từ các công ty, đơn vị sự nghiệp liên quan</w:t>
      </w:r>
      <w:r w:rsidR="00B36962" w:rsidRPr="00E52EE8">
        <w:rPr>
          <w:rStyle w:val="fontstyle01"/>
          <w:color w:val="auto"/>
        </w:rPr>
        <w:t xml:space="preserve"> hoặc của nhà cung cấp</w:t>
      </w:r>
      <w:r w:rsidR="00ED07FC" w:rsidRPr="00E52EE8">
        <w:rPr>
          <w:rStyle w:val="fontstyle01"/>
          <w:color w:val="auto"/>
        </w:rPr>
        <w:t xml:space="preserve"> có đủ năng lực</w:t>
      </w:r>
      <w:r w:rsidRPr="00E52EE8">
        <w:rPr>
          <w:rStyle w:val="fontstyle01"/>
          <w:color w:val="auto"/>
        </w:rPr>
        <w:t xml:space="preserve">. </w:t>
      </w:r>
    </w:p>
    <w:p w:rsidR="00591502" w:rsidRPr="00E52EE8" w:rsidRDefault="00591502" w:rsidP="00051CD9">
      <w:pPr>
        <w:spacing w:before="120" w:after="120"/>
        <w:ind w:firstLine="567"/>
        <w:jc w:val="both"/>
        <w:rPr>
          <w:rStyle w:val="fontstyle21"/>
          <w:color w:val="auto"/>
        </w:rPr>
      </w:pPr>
      <w:r w:rsidRPr="00E52EE8">
        <w:rPr>
          <w:rStyle w:val="fontstyle21"/>
          <w:color w:val="auto"/>
        </w:rPr>
        <w:t>Hiện nay mới có một vài đơn vị thực hiện dịch vụ đào tạo chuyên môn nghiệp vụ đối với một vài loại hình như: dịch vụ đào tạo về đọc liều chiếu xạ cá nhân, dịch vụ đào tạo kiểm tra chất lượng thiết bị X quang chẩn đoán y tế, dịch vụ đào tạo về ghi đo bức xạ, dịch vụ đào tạo về vận hành thiết bị chiếu xạ....Khi Nghị định quy định điều kiện tiến hành công việc bức xạ và điều kiện hoạt động dịch vụ hỗ trợ ứng dụng năng lượng nguyên tử được ban hành sẽ khắc phục được những tồn tại trên.</w:t>
      </w:r>
    </w:p>
    <w:p w:rsidR="00591502" w:rsidRPr="00E52EE8" w:rsidRDefault="00591502" w:rsidP="00051CD9">
      <w:pPr>
        <w:ind w:firstLine="567"/>
        <w:jc w:val="both"/>
        <w:rPr>
          <w:rStyle w:val="fontstyle21"/>
          <w:color w:val="auto"/>
        </w:rPr>
      </w:pPr>
      <w:r w:rsidRPr="00E52EE8">
        <w:rPr>
          <w:rStyle w:val="fontstyle21"/>
          <w:color w:val="auto"/>
        </w:rPr>
        <w:t>Riêng về lĩnh vực sử dụng nguồn bức xạ trong kiểm tra không phá hủy (NDT) yêu cầu có giảng viên được cấp chứng chỉ đặc thù (chứng chỉ ND</w:t>
      </w:r>
      <w:r w:rsidR="00ED07FC" w:rsidRPr="00E52EE8">
        <w:rPr>
          <w:rStyle w:val="fontstyle21"/>
          <w:color w:val="auto"/>
        </w:rPr>
        <w:t>T</w:t>
      </w:r>
      <w:r w:rsidRPr="00E52EE8">
        <w:rPr>
          <w:rStyle w:val="fontstyle21"/>
          <w:color w:val="auto"/>
        </w:rPr>
        <w:t xml:space="preserve"> cấp 3) nên loại hình này hiện nay có một số đơn vị làm dịch vụ tổ chức đào tạo</w:t>
      </w:r>
      <w:r w:rsidR="00ED07FC" w:rsidRPr="00E52EE8">
        <w:rPr>
          <w:rStyle w:val="fontstyle21"/>
          <w:color w:val="auto"/>
        </w:rPr>
        <w:t>.</w:t>
      </w:r>
      <w:r w:rsidRPr="00E52EE8">
        <w:rPr>
          <w:rStyle w:val="fontstyle21"/>
          <w:color w:val="auto"/>
        </w:rPr>
        <w:t xml:space="preserve"> </w:t>
      </w:r>
    </w:p>
    <w:p w:rsidR="00591502" w:rsidRPr="00E52EE8" w:rsidRDefault="00591502" w:rsidP="00051CD9">
      <w:pPr>
        <w:spacing w:before="120" w:after="120"/>
        <w:ind w:firstLine="567"/>
        <w:jc w:val="both"/>
        <w:rPr>
          <w:rStyle w:val="fontstyle01"/>
          <w:b/>
          <w:color w:val="auto"/>
        </w:rPr>
      </w:pPr>
      <w:r w:rsidRPr="00E52EE8">
        <w:rPr>
          <w:rStyle w:val="fontstyle01"/>
          <w:b/>
          <w:color w:val="auto"/>
        </w:rPr>
        <w:t>3. Hoạt động đào tạo ATBX</w:t>
      </w:r>
    </w:p>
    <w:p w:rsidR="00591502" w:rsidRPr="00E52EE8" w:rsidRDefault="00591502" w:rsidP="00051CD9">
      <w:pPr>
        <w:spacing w:before="120" w:after="120"/>
        <w:ind w:firstLine="567"/>
        <w:jc w:val="both"/>
        <w:rPr>
          <w:rStyle w:val="fontstyle21"/>
          <w:color w:val="auto"/>
        </w:rPr>
      </w:pPr>
      <w:r w:rsidRPr="00E52EE8">
        <w:rPr>
          <w:rStyle w:val="fontstyle21"/>
          <w:color w:val="auto"/>
        </w:rPr>
        <w:t>Thông tư 34/2014/TT-BKHCN ngày 27 tháng 11 năm 2014 của Bộ Khoa học và Công nghệ quy định về “đào tạo an toàn bức xạ đối với nhân viên bức xạ,</w:t>
      </w:r>
      <w:r w:rsidRPr="00E52EE8">
        <w:rPr>
          <w:sz w:val="28"/>
          <w:szCs w:val="28"/>
        </w:rPr>
        <w:br/>
      </w:r>
      <w:r w:rsidRPr="00E52EE8">
        <w:rPr>
          <w:rStyle w:val="fontstyle21"/>
          <w:color w:val="auto"/>
        </w:rPr>
        <w:lastRenderedPageBreak/>
        <w:t xml:space="preserve">người phụ trách an toàn và dịch vụ đào tạo an toàn bức xạ”. Mục tiêu của việc tổ chức đào tạo theo Thông tư 34 là nhằm để nâng cao nhận thức, trách nhiệm và chất lượng hoạt động bảo đảm an toàn bức xạ, an ninh nguồn phóng xạ đối với nhân viên bức xạ của cơ sở, người phụ trách an toàn, người quản lý của cơ sở và nhằm xây dựng văn hóa an toàn an ninh của cá cơ sở có các hoạt động tiến hành công việc bức xạ như: sử dụng nguồn phóng xạ theo từng loại hình tiến hành công việc bức xạ ví dụ như X quang trong y tế, sử dụng trong công nghiệp, trong nghiên cứu, đào tạo, lưu giữ nguồn phóng xạ … Các tổ chức, cá nhân tiến hành công việc bức xạ trên phạm vi toàn quốc khi tổ chức đào tạo cho nhân viên bức xạ của đơn vị mình phải chấp hành nghiêm các quy định về đào tạo an toàn bức xạ đối với nhân viên bức xạ và người phụ trách an toàn, cụ thể: </w:t>
      </w:r>
    </w:p>
    <w:p w:rsidR="00591502" w:rsidRPr="00E52EE8" w:rsidRDefault="00CD0F94" w:rsidP="00051CD9">
      <w:pPr>
        <w:spacing w:before="120" w:after="120"/>
        <w:ind w:firstLine="567"/>
        <w:jc w:val="both"/>
        <w:rPr>
          <w:rStyle w:val="fontstyle21"/>
          <w:color w:val="auto"/>
        </w:rPr>
      </w:pPr>
      <w:r w:rsidRPr="00CD0F94">
        <w:rPr>
          <w:rStyle w:val="fontstyle21"/>
          <w:color w:val="auto"/>
        </w:rPr>
        <w:t>-</w:t>
      </w:r>
      <w:r w:rsidR="00591502" w:rsidRPr="00E52EE8">
        <w:rPr>
          <w:rStyle w:val="fontstyle21"/>
          <w:color w:val="auto"/>
        </w:rPr>
        <w:t xml:space="preserve"> Đào tạo Nhân viên bức xạ phải qua đào tạo an toàn bức xạ tương ứng với loại hình công việc bức xạ đang tiến hành;</w:t>
      </w:r>
    </w:p>
    <w:p w:rsidR="00591502" w:rsidRPr="00E52EE8" w:rsidRDefault="00CD0F94" w:rsidP="00051CD9">
      <w:pPr>
        <w:spacing w:before="120" w:after="120"/>
        <w:ind w:firstLine="567"/>
        <w:jc w:val="both"/>
        <w:rPr>
          <w:rStyle w:val="fontstyle21"/>
          <w:color w:val="auto"/>
        </w:rPr>
      </w:pPr>
      <w:r w:rsidRPr="00CD0F94">
        <w:rPr>
          <w:rStyle w:val="fontstyle21"/>
          <w:color w:val="auto"/>
        </w:rPr>
        <w:t>-</w:t>
      </w:r>
      <w:r w:rsidR="00591502" w:rsidRPr="00E52EE8">
        <w:rPr>
          <w:rStyle w:val="fontstyle21"/>
          <w:color w:val="auto"/>
        </w:rPr>
        <w:t xml:space="preserve"> Đối với người phụ trách an toàn của cơ sở, ngoài việc phải tham gia khóa đào tạo ATBX đối với loại hình công việc bức xạ đang thực hiện, như đã nêu tại điểm 1. Đồng thời, phải tham dự khóa đào tạo bổ sung dành riêng cho người phụ trách an toàn bức xạ. Người phụ trách an toàn phải được cơ sở dịch vụ đào tạo cấp giấy chứng nhận đối với 2 khóa đào tạo nêu trên và phải được bổ nhiệm bằng văn bản của cơ sở đang công tác.</w:t>
      </w:r>
    </w:p>
    <w:p w:rsidR="00591502" w:rsidRPr="00E52EE8" w:rsidRDefault="00CD0F94" w:rsidP="00051CD9">
      <w:pPr>
        <w:spacing w:before="120" w:after="120"/>
        <w:ind w:firstLine="567"/>
        <w:jc w:val="both"/>
        <w:rPr>
          <w:rStyle w:val="fontstyle21"/>
          <w:color w:val="auto"/>
        </w:rPr>
      </w:pPr>
      <w:r w:rsidRPr="00CD0F94">
        <w:rPr>
          <w:rStyle w:val="fontstyle21"/>
          <w:color w:val="auto"/>
        </w:rPr>
        <w:t>-</w:t>
      </w:r>
      <w:r w:rsidR="00591502" w:rsidRPr="00E52EE8">
        <w:rPr>
          <w:rStyle w:val="fontstyle21"/>
          <w:color w:val="auto"/>
        </w:rPr>
        <w:t xml:space="preserve"> Định kỳ 3 năm 1 lần, cơ sở phải cử nhân viên bức xạ, người phụ trách an toàn bức xạ tham dự khóa đào tạo để cập nhật lại các kiến thức về an toàn bức xạ, những quy định văn bản quy phạm pháp luật mới có liên quan nhằm bảo đảm an toàn an ninh và nâng cao chất lượng cho các hoạt động ứng dụng năng lượng nguyên tử</w:t>
      </w:r>
      <w:r w:rsidR="00C44263">
        <w:rPr>
          <w:rStyle w:val="fontstyle21"/>
          <w:color w:val="auto"/>
          <w:lang w:val="en-US"/>
        </w:rPr>
        <w:t>.</w:t>
      </w:r>
      <w:r w:rsidR="00591502" w:rsidRPr="00E52EE8">
        <w:rPr>
          <w:rStyle w:val="fontstyle21"/>
          <w:color w:val="auto"/>
        </w:rPr>
        <w:t xml:space="preserve"> </w:t>
      </w:r>
    </w:p>
    <w:p w:rsidR="00B51335" w:rsidRPr="00695F05" w:rsidRDefault="00CD0F94" w:rsidP="00D326A2">
      <w:pPr>
        <w:spacing w:after="120" w:line="264" w:lineRule="auto"/>
        <w:ind w:firstLine="720"/>
        <w:jc w:val="both"/>
        <w:rPr>
          <w:sz w:val="28"/>
          <w:szCs w:val="28"/>
        </w:rPr>
      </w:pPr>
      <w:r w:rsidRPr="00CD0F94">
        <w:rPr>
          <w:rStyle w:val="fontstyle21"/>
          <w:color w:val="auto"/>
        </w:rPr>
        <w:t>-</w:t>
      </w:r>
      <w:r w:rsidR="00591502" w:rsidRPr="00E52EE8">
        <w:rPr>
          <w:rStyle w:val="fontstyle21"/>
          <w:color w:val="auto"/>
        </w:rPr>
        <w:t xml:space="preserve"> Các cơ sở phải có kế hoạch để người quản lý/ chủ sơ sở tiến hành công việc bức xạ tham dự khóa đào tạo an toàn bức xạ để có trách nhiệm trong công tác quản lý của cơ sở, tăng cường công tác bảo đảm an toàn, an ninh và xây dựng văn hóa an toàn, an ninh tại cơ sở. Đây cũng là một trong những căn cứ quan trọng để thẩm định, xem xét đánh giá đối với các hồ sơ đề nghị cấp giấy phép tiến hành công việc bức xạ, chứng chỉ nhân viên bức xạ. Hiện tạ</w:t>
      </w:r>
      <w:r w:rsidR="00B51335">
        <w:rPr>
          <w:rStyle w:val="fontstyle21"/>
          <w:color w:val="auto"/>
        </w:rPr>
        <w:t xml:space="preserve">i có </w:t>
      </w:r>
      <w:r w:rsidR="00B51335">
        <w:rPr>
          <w:rStyle w:val="fontstyle21"/>
          <w:color w:val="auto"/>
          <w:lang w:val="en-US"/>
        </w:rPr>
        <w:t>20</w:t>
      </w:r>
      <w:r w:rsidR="00591502" w:rsidRPr="00E52EE8">
        <w:rPr>
          <w:rStyle w:val="fontstyle21"/>
          <w:color w:val="auto"/>
        </w:rPr>
        <w:t xml:space="preserve"> cơ sở đã được Cục cấp giấy đăng ký hoạt động dịch vụ đào tạo ATBX. Nhìn chung các cơ sở đã chấp hành tốt các quy định tại Thông tư 34/2014/TT-ATBXHN tổ chức đào tạo và cấp chứng nhận đào tạo an toàn bức xạ cho các cơ sở, cá nhân theo loại hình tiến hành công việc bức xạ, các hoạt động đào tạo ATBX dần dần đi vào nề nế</w:t>
      </w:r>
      <w:r w:rsidR="00C44263">
        <w:rPr>
          <w:rStyle w:val="fontstyle21"/>
          <w:color w:val="auto"/>
        </w:rPr>
        <w:t>p. Năm 2021</w:t>
      </w:r>
      <w:r w:rsidR="00591502" w:rsidRPr="00E52EE8">
        <w:rPr>
          <w:rStyle w:val="fontstyle21"/>
          <w:color w:val="auto"/>
        </w:rPr>
        <w:t xml:space="preserve">, </w:t>
      </w:r>
      <w:r w:rsidR="00B51335" w:rsidRPr="00695F05">
        <w:rPr>
          <w:sz w:val="28"/>
          <w:szCs w:val="28"/>
        </w:rPr>
        <w:t>Cục ATBXHN đã tiến hành thanh tra đối với 01 cơ sở hoạt động dịch vụ hỗ trợ ứng dụng NLNT, cơ sở cung cấp dịch vụ về đào tạ</w:t>
      </w:r>
      <w:r w:rsidR="00B51335">
        <w:rPr>
          <w:sz w:val="28"/>
          <w:szCs w:val="28"/>
        </w:rPr>
        <w:t>o ATBX</w:t>
      </w:r>
      <w:r w:rsidR="00B51335" w:rsidRPr="00695F05">
        <w:rPr>
          <w:sz w:val="28"/>
          <w:szCs w:val="28"/>
        </w:rPr>
        <w:t>.</w:t>
      </w:r>
      <w:r w:rsidR="00B51335">
        <w:rPr>
          <w:sz w:val="28"/>
          <w:szCs w:val="28"/>
          <w:lang w:val="en-US"/>
        </w:rPr>
        <w:t xml:space="preserve"> </w:t>
      </w:r>
      <w:r w:rsidR="00B51335" w:rsidRPr="00695F05">
        <w:rPr>
          <w:sz w:val="28"/>
          <w:szCs w:val="28"/>
        </w:rPr>
        <w:t xml:space="preserve">Kết quả thanh tra cho thấy, </w:t>
      </w:r>
      <w:r w:rsidR="00B51335">
        <w:rPr>
          <w:sz w:val="28"/>
          <w:szCs w:val="28"/>
          <w:lang w:val="en-US"/>
        </w:rPr>
        <w:t xml:space="preserve">mặc dù </w:t>
      </w:r>
      <w:r w:rsidR="00B51335" w:rsidRPr="00695F05">
        <w:rPr>
          <w:sz w:val="28"/>
          <w:szCs w:val="28"/>
        </w:rPr>
        <w:t xml:space="preserve">cơ sở đã </w:t>
      </w:r>
      <w:r w:rsidR="00D326A2">
        <w:rPr>
          <w:sz w:val="28"/>
          <w:szCs w:val="28"/>
          <w:lang w:val="en-US"/>
        </w:rPr>
        <w:t xml:space="preserve">cơ bản </w:t>
      </w:r>
      <w:r w:rsidR="00B51335" w:rsidRPr="00695F05">
        <w:rPr>
          <w:sz w:val="28"/>
          <w:szCs w:val="28"/>
        </w:rPr>
        <w:t>chấp hành các quy định của pháp luật trong lĩnh vực NLNT. Tuy nhiên, vẫn tồn tại một vài thiếu sót</w:t>
      </w:r>
      <w:r w:rsidR="00D326A2">
        <w:rPr>
          <w:sz w:val="28"/>
          <w:szCs w:val="28"/>
          <w:lang w:val="en-US"/>
        </w:rPr>
        <w:t xml:space="preserve">; vì vậy Cơ sở đã bị </w:t>
      </w:r>
      <w:r w:rsidR="00B51335" w:rsidRPr="00695F05">
        <w:rPr>
          <w:sz w:val="28"/>
          <w:szCs w:val="28"/>
        </w:rPr>
        <w:t>xử phạt vi phạm hành chính đối với cơ sở này do đã có hành vi vi phạm “</w:t>
      </w:r>
      <w:r w:rsidR="00B51335" w:rsidRPr="00695F05">
        <w:rPr>
          <w:i/>
          <w:sz w:val="28"/>
          <w:szCs w:val="28"/>
        </w:rPr>
        <w:t>không thực hiện đúng quy trình đã được cơ quan nhà nước có thẩm quyền thẩm định</w:t>
      </w:r>
      <w:r w:rsidR="00B51335" w:rsidRPr="00695F05">
        <w:rPr>
          <w:sz w:val="28"/>
          <w:szCs w:val="28"/>
        </w:rPr>
        <w:t>”, số tiền xử phạt là 9.000.000đ (chín triệu đồng).</w:t>
      </w:r>
    </w:p>
    <w:p w:rsidR="00591502" w:rsidRPr="00E52EE8" w:rsidRDefault="00591502" w:rsidP="00051CD9">
      <w:pPr>
        <w:spacing w:before="120" w:after="120"/>
        <w:ind w:firstLine="567"/>
        <w:jc w:val="both"/>
        <w:rPr>
          <w:rStyle w:val="fontstyle01"/>
          <w:b/>
          <w:bCs/>
          <w:color w:val="auto"/>
        </w:rPr>
      </w:pPr>
      <w:r w:rsidRPr="00E52EE8">
        <w:rPr>
          <w:rStyle w:val="fontstyle01"/>
          <w:b/>
          <w:color w:val="auto"/>
        </w:rPr>
        <w:lastRenderedPageBreak/>
        <w:t xml:space="preserve">4. Hoạt động đào tạo nhân lực của Cơ quan pháp quy hạt nhân </w:t>
      </w:r>
    </w:p>
    <w:p w:rsidR="00591502" w:rsidRDefault="00591502" w:rsidP="00D326A2">
      <w:pPr>
        <w:spacing w:before="120" w:after="120"/>
        <w:ind w:firstLine="567"/>
        <w:jc w:val="both"/>
        <w:rPr>
          <w:rStyle w:val="fontstyle21"/>
          <w:color w:val="auto"/>
        </w:rPr>
      </w:pPr>
      <w:r w:rsidRPr="00E52EE8">
        <w:rPr>
          <w:rStyle w:val="fontstyle21"/>
          <w:color w:val="auto"/>
        </w:rPr>
        <w:t>Sau khi Quố</w:t>
      </w:r>
      <w:r w:rsidR="00F93D93" w:rsidRPr="00E52EE8">
        <w:rPr>
          <w:rStyle w:val="fontstyle21"/>
          <w:color w:val="auto"/>
        </w:rPr>
        <w:t>c h</w:t>
      </w:r>
      <w:r w:rsidRPr="00E52EE8">
        <w:rPr>
          <w:rStyle w:val="fontstyle21"/>
          <w:color w:val="auto"/>
        </w:rPr>
        <w:t>ội thông qua nghị quyết dừng chủ trương đầu tư Dự án Điện hạt nhân Ninh Thuận, Cục ATBXHN tiếp tục phối hợp với IAEA và các đối tác quốc tế khác như EC, Nhật Bả</w:t>
      </w:r>
      <w:r w:rsidR="00F93D93" w:rsidRPr="00E52EE8">
        <w:rPr>
          <w:rStyle w:val="fontstyle21"/>
          <w:color w:val="auto"/>
        </w:rPr>
        <w:t>n, Liên b</w:t>
      </w:r>
      <w:r w:rsidRPr="00E52EE8">
        <w:rPr>
          <w:rStyle w:val="fontstyle21"/>
          <w:color w:val="auto"/>
        </w:rPr>
        <w:t xml:space="preserve">ang Nga, Hoa Kỳ,...tổ chức một số khoá đào tạo cho cán bộ của Cục ATBXHN, Viện NLNT Việt Nam, Cục Năng lượng nguyên tử và Tập đoàn Điện lực Việt Nam ở trong nước và nước ngoài. Kinh phí thực hiện các khóa đào tạo trong nước do phía đối tác tài trợ, phía Việt Nam chi kinh phí tổ chức lớp học; với các khóa đào tạo tại nước ngoài, phía đối tác chịu toàn bộ kinh phí. Thông qua các khóa đào tạo này, cán bộ trong lĩnh vực Năng lượng nguyên tử đã nâng cao trình độ và kỹ năng, từng bước đáp ứng các yêu cầu chuyên môn theo từng vị trí việc làm. </w:t>
      </w:r>
    </w:p>
    <w:p w:rsidR="00D326A2" w:rsidRPr="00D326A2" w:rsidRDefault="00D326A2" w:rsidP="00D326A2">
      <w:pPr>
        <w:pStyle w:val="Heading2"/>
        <w:jc w:val="both"/>
      </w:pPr>
      <w:bookmarkStart w:id="225" w:name="_Toc121217117"/>
      <w:r w:rsidRPr="00D326A2">
        <w:t xml:space="preserve">Bằng các hợp tác với IAEA và hợp tác song phương với các nước khác, trong năm 2021 </w:t>
      </w:r>
      <w:r>
        <w:t>Cục ATBXHN đã cử các cán bộ Cục ham gia các khóa đào tạo chuyên môn bằng hình thức trực tiếp hoặc trực tuyến, việc này đã nâng cao trình độ của cán bộ Cục, góp phần nâng cao chất lương công việc của cán bộ. Năm 2021, với Thỏa thuận hợp tác 3 bên giữa Việt Nam- Lào- IAEA và Việt Nam- Campuchia- IAEA, Cục ATBXHN đã triển khai khóa đào tạo về thanh tra ATBX cho nước bạn. Việc này góp phần nâng cao chất lượng cán bộ của nước bạn, nâng cao chất lượng cán bộ Cục và nâng cao vị thế của Cục trên trường quốc tế, góp phần nâng cao vị thế của đất nước.</w:t>
      </w:r>
      <w:bookmarkEnd w:id="225"/>
    </w:p>
    <w:p w:rsidR="00591502" w:rsidRPr="00E52EE8" w:rsidRDefault="00591502" w:rsidP="00591502">
      <w:pPr>
        <w:jc w:val="both"/>
        <w:rPr>
          <w:rStyle w:val="fontstyle31"/>
          <w:rFonts w:hint="eastAsia"/>
          <w:color w:val="auto"/>
        </w:rPr>
      </w:pPr>
    </w:p>
    <w:p w:rsidR="00AF02C7" w:rsidRPr="00E52EE8" w:rsidRDefault="00AF02C7" w:rsidP="00AF02C7">
      <w:pPr>
        <w:rPr>
          <w:lang w:val="de-DE"/>
        </w:rPr>
      </w:pPr>
    </w:p>
    <w:p w:rsidR="0091326B" w:rsidRPr="00E52EE8" w:rsidRDefault="0091326B">
      <w:pPr>
        <w:rPr>
          <w:b/>
          <w:bCs/>
          <w:sz w:val="28"/>
          <w:szCs w:val="28"/>
          <w:lang w:val="de-DE"/>
        </w:rPr>
      </w:pPr>
      <w:r w:rsidRPr="00E52EE8">
        <w:br w:type="page"/>
      </w:r>
    </w:p>
    <w:p w:rsidR="007D5040" w:rsidRPr="00262F7C" w:rsidRDefault="00D1695F" w:rsidP="006533F1">
      <w:pPr>
        <w:pStyle w:val="Heading1"/>
      </w:pPr>
      <w:bookmarkStart w:id="226" w:name="_Toc26435565"/>
      <w:bookmarkStart w:id="227" w:name="_Toc121217118"/>
      <w:r w:rsidRPr="00041B52">
        <w:lastRenderedPageBreak/>
        <w:t xml:space="preserve">XIII. </w:t>
      </w:r>
      <w:bookmarkStart w:id="228" w:name="_Toc422486581"/>
      <w:bookmarkStart w:id="229" w:name="_Toc453334802"/>
      <w:bookmarkStart w:id="230" w:name="_Toc453333370"/>
      <w:bookmarkStart w:id="231" w:name="_Toc453320460"/>
      <w:bookmarkStart w:id="232" w:name="_Toc453318539"/>
      <w:bookmarkStart w:id="233" w:name="_Toc453318292"/>
      <w:bookmarkStart w:id="234" w:name="_Toc453246461"/>
      <w:bookmarkStart w:id="235" w:name="_Toc453233555"/>
      <w:bookmarkEnd w:id="215"/>
      <w:bookmarkEnd w:id="216"/>
      <w:bookmarkEnd w:id="217"/>
      <w:bookmarkEnd w:id="218"/>
      <w:bookmarkEnd w:id="219"/>
      <w:bookmarkEnd w:id="220"/>
      <w:bookmarkEnd w:id="221"/>
      <w:bookmarkEnd w:id="222"/>
      <w:bookmarkEnd w:id="223"/>
      <w:bookmarkEnd w:id="226"/>
      <w:r w:rsidR="007D5040" w:rsidRPr="00041B52">
        <w:t>HOẠT ĐỘNG THÔNG TIN TUYÊN TRUYỀN</w:t>
      </w:r>
      <w:bookmarkEnd w:id="227"/>
      <w:r w:rsidR="00500BDD">
        <w:t xml:space="preserve"> </w:t>
      </w:r>
    </w:p>
    <w:p w:rsidR="00041B52" w:rsidRPr="00AF02C7" w:rsidRDefault="00041B52" w:rsidP="00041B52">
      <w:pPr>
        <w:shd w:val="clear" w:color="auto" w:fill="FFFFFF"/>
        <w:spacing w:after="120" w:line="276" w:lineRule="auto"/>
        <w:ind w:firstLine="720"/>
        <w:jc w:val="both"/>
        <w:rPr>
          <w:sz w:val="28"/>
          <w:szCs w:val="28"/>
          <w:lang w:val="de-DE"/>
        </w:rPr>
      </w:pPr>
      <w:r w:rsidRPr="00AF02C7">
        <w:rPr>
          <w:sz w:val="28"/>
          <w:szCs w:val="28"/>
          <w:lang w:val="de-DE"/>
        </w:rPr>
        <w:t xml:space="preserve">Trong năm </w:t>
      </w:r>
      <w:r>
        <w:rPr>
          <w:sz w:val="28"/>
          <w:szCs w:val="28"/>
          <w:lang w:val="de-DE"/>
        </w:rPr>
        <w:t>202</w:t>
      </w:r>
      <w:r w:rsidR="00C913EE">
        <w:rPr>
          <w:sz w:val="28"/>
          <w:szCs w:val="28"/>
          <w:lang w:val="de-DE"/>
        </w:rPr>
        <w:t>1</w:t>
      </w:r>
      <w:r w:rsidRPr="00AF02C7">
        <w:rPr>
          <w:sz w:val="28"/>
          <w:szCs w:val="28"/>
          <w:lang w:val="de-DE"/>
        </w:rPr>
        <w:t xml:space="preserve">, </w:t>
      </w:r>
      <w:r>
        <w:rPr>
          <w:sz w:val="28"/>
          <w:szCs w:val="28"/>
          <w:lang w:val="de-DE"/>
        </w:rPr>
        <w:t>các</w:t>
      </w:r>
      <w:r w:rsidRPr="00AF02C7">
        <w:rPr>
          <w:sz w:val="28"/>
          <w:szCs w:val="28"/>
          <w:lang w:val="de-DE"/>
        </w:rPr>
        <w:t xml:space="preserve"> hoạt động thông tin, tuyên truyền về an toàn bức xạ</w:t>
      </w:r>
      <w:r>
        <w:rPr>
          <w:sz w:val="28"/>
          <w:szCs w:val="28"/>
          <w:lang w:val="de-DE"/>
        </w:rPr>
        <w:t xml:space="preserve"> và</w:t>
      </w:r>
      <w:r w:rsidRPr="00AF02C7">
        <w:rPr>
          <w:sz w:val="28"/>
          <w:szCs w:val="28"/>
          <w:lang w:val="de-DE"/>
        </w:rPr>
        <w:t xml:space="preserve"> hạt nhân </w:t>
      </w:r>
      <w:r>
        <w:rPr>
          <w:sz w:val="28"/>
          <w:szCs w:val="28"/>
          <w:lang w:val="de-DE"/>
        </w:rPr>
        <w:t xml:space="preserve">được duy trì </w:t>
      </w:r>
      <w:r w:rsidRPr="00AF02C7">
        <w:rPr>
          <w:sz w:val="28"/>
          <w:szCs w:val="28"/>
          <w:lang w:val="de-DE"/>
        </w:rPr>
        <w:t xml:space="preserve">nhằm thông tin kịp thời cho các cấp Lãnh đạo, các cơ quan quản lý nhà nước, các cơ quan tổ chức có liên quan cũng như nâng cao hiểu biết, nhận thức của đông đảo quần chúng nhân dân, góp phần phục vụ công tác quản </w:t>
      </w:r>
      <w:r>
        <w:rPr>
          <w:sz w:val="28"/>
          <w:szCs w:val="28"/>
          <w:lang w:val="de-DE"/>
        </w:rPr>
        <w:t xml:space="preserve">lý nhà nước về ATBXHN cũng như </w:t>
      </w:r>
      <w:r w:rsidRPr="00AF02C7">
        <w:rPr>
          <w:sz w:val="28"/>
          <w:szCs w:val="28"/>
          <w:lang w:val="de-DE"/>
        </w:rPr>
        <w:t>đảm bảo sự công khai minh bạch của cơ quan pháp quy hạt nhân quốc gia.</w:t>
      </w:r>
    </w:p>
    <w:p w:rsidR="00041B52" w:rsidRPr="00FE6972" w:rsidRDefault="00041B52" w:rsidP="00A12100">
      <w:pPr>
        <w:pStyle w:val="ListParagraph"/>
        <w:numPr>
          <w:ilvl w:val="0"/>
          <w:numId w:val="14"/>
        </w:numPr>
        <w:spacing w:before="120" w:after="120" w:line="276" w:lineRule="auto"/>
        <w:jc w:val="both"/>
        <w:rPr>
          <w:i/>
          <w:sz w:val="28"/>
          <w:szCs w:val="28"/>
          <w:lang w:val="pt-PT"/>
        </w:rPr>
      </w:pPr>
      <w:r w:rsidRPr="00FE6972">
        <w:rPr>
          <w:b/>
          <w:bCs/>
          <w:kern w:val="28"/>
          <w:sz w:val="28"/>
          <w:szCs w:val="32"/>
          <w:lang w:val="de-DE"/>
        </w:rPr>
        <w:t>Thông tin tuyên truyền phổ biến pháp luật</w:t>
      </w:r>
    </w:p>
    <w:p w:rsidR="00041B52" w:rsidRPr="00D07142" w:rsidRDefault="00041B52" w:rsidP="00041B52">
      <w:pPr>
        <w:shd w:val="clear" w:color="auto" w:fill="FFFFFF"/>
        <w:spacing w:after="120" w:line="276" w:lineRule="auto"/>
        <w:ind w:firstLine="720"/>
        <w:jc w:val="both"/>
        <w:rPr>
          <w:sz w:val="28"/>
          <w:szCs w:val="28"/>
          <w:lang w:val="de-DE"/>
        </w:rPr>
      </w:pPr>
      <w:r>
        <w:rPr>
          <w:sz w:val="28"/>
          <w:szCs w:val="28"/>
          <w:lang w:val="de-DE"/>
        </w:rPr>
        <w:t>Cục</w:t>
      </w:r>
      <w:r w:rsidRPr="00AF02C7">
        <w:rPr>
          <w:sz w:val="28"/>
          <w:szCs w:val="28"/>
          <w:lang w:val="de-DE"/>
        </w:rPr>
        <w:t xml:space="preserve"> đã chú trọng </w:t>
      </w:r>
      <w:r w:rsidRPr="00CC1BCF">
        <w:rPr>
          <w:sz w:val="28"/>
          <w:szCs w:val="28"/>
          <w:lang w:val="de-DE"/>
        </w:rPr>
        <w:t xml:space="preserve">công tác thông tin tuyên truyền phổ biến pháp luật cho các tổ chức, cá nhân, các cơ sở bức xạ để đưa các quy định của pháp luật về ATBXHN vào đời sống xã hội; giáo dục ý thức chấp hành pháp luật nhằm nâng cao hiệu lực quản lý nhà nước về ATBXHN. </w:t>
      </w:r>
      <w:r w:rsidRPr="00AF02C7">
        <w:rPr>
          <w:sz w:val="28"/>
          <w:szCs w:val="28"/>
          <w:lang w:val="de-DE"/>
        </w:rPr>
        <w:t xml:space="preserve">Các văn bản quy phạm pháp luật trong lĩnh vực năng lượng nguyên tử được cập nhật đầy đủ trên Cổng thông tin điện tử của Bộ </w:t>
      </w:r>
      <w:r>
        <w:rPr>
          <w:sz w:val="28"/>
          <w:szCs w:val="28"/>
          <w:lang w:val="de-DE"/>
        </w:rPr>
        <w:t xml:space="preserve">Khoa học và Công nghệ </w:t>
      </w:r>
      <w:r w:rsidRPr="00AF02C7">
        <w:rPr>
          <w:sz w:val="28"/>
          <w:szCs w:val="28"/>
          <w:lang w:val="de-DE"/>
        </w:rPr>
        <w:t xml:space="preserve">và của CụcATBXHN. </w:t>
      </w:r>
      <w:r>
        <w:rPr>
          <w:sz w:val="28"/>
          <w:szCs w:val="28"/>
          <w:lang w:val="de-DE"/>
        </w:rPr>
        <w:t>Các văn bản mới được phổ biến tới các đối tượng chịu sự tác động chính là các cơ sở bức xạ qua các hội nghị, hội thảo, lớp tập huấn, khóa đào tạo, các cuộc thanh kiểm tra,....</w:t>
      </w:r>
    </w:p>
    <w:p w:rsidR="00041B52" w:rsidRPr="00FE6972" w:rsidRDefault="00041B52" w:rsidP="00A12100">
      <w:pPr>
        <w:pStyle w:val="ListParagraph"/>
        <w:numPr>
          <w:ilvl w:val="0"/>
          <w:numId w:val="14"/>
        </w:numPr>
        <w:spacing w:before="120" w:after="120" w:line="276" w:lineRule="auto"/>
        <w:jc w:val="both"/>
        <w:rPr>
          <w:b/>
          <w:bCs/>
          <w:kern w:val="28"/>
          <w:sz w:val="28"/>
          <w:szCs w:val="32"/>
          <w:lang w:val="de-DE"/>
        </w:rPr>
      </w:pPr>
      <w:r w:rsidRPr="00FE6972">
        <w:rPr>
          <w:b/>
          <w:bCs/>
          <w:kern w:val="28"/>
          <w:sz w:val="28"/>
          <w:szCs w:val="32"/>
          <w:lang w:val="de-DE"/>
        </w:rPr>
        <w:t>Xuất bản các ấn phẩm của cơ quan pháp quy hạt nhân</w:t>
      </w:r>
    </w:p>
    <w:p w:rsidR="00041B52" w:rsidRPr="00D07142" w:rsidRDefault="00041B52" w:rsidP="00041B52">
      <w:pPr>
        <w:shd w:val="clear" w:color="auto" w:fill="FFFFFF"/>
        <w:spacing w:after="120" w:line="276" w:lineRule="auto"/>
        <w:ind w:firstLine="720"/>
        <w:jc w:val="both"/>
        <w:rPr>
          <w:sz w:val="28"/>
          <w:szCs w:val="28"/>
          <w:lang w:val="de-DE"/>
        </w:rPr>
      </w:pPr>
      <w:r>
        <w:rPr>
          <w:sz w:val="28"/>
          <w:szCs w:val="28"/>
          <w:lang w:val="de-DE"/>
        </w:rPr>
        <w:t xml:space="preserve">Hàng năm, </w:t>
      </w:r>
      <w:r w:rsidRPr="00D07142">
        <w:rPr>
          <w:sz w:val="28"/>
          <w:szCs w:val="28"/>
          <w:lang w:val="de-DE"/>
        </w:rPr>
        <w:t xml:space="preserve">Cục xây dựng </w:t>
      </w:r>
      <w:r w:rsidRPr="001649ED">
        <w:rPr>
          <w:b/>
          <w:sz w:val="28"/>
          <w:szCs w:val="28"/>
          <w:lang w:val="de-DE"/>
        </w:rPr>
        <w:t>Báo cáo công tác quản lý nhà nước về ATBXHN</w:t>
      </w:r>
      <w:r w:rsidRPr="00D07142">
        <w:rPr>
          <w:sz w:val="28"/>
          <w:szCs w:val="28"/>
          <w:lang w:val="de-DE"/>
        </w:rPr>
        <w:t xml:space="preserve">.  </w:t>
      </w:r>
      <w:r w:rsidRPr="00AF02C7">
        <w:rPr>
          <w:sz w:val="28"/>
          <w:szCs w:val="28"/>
          <w:lang w:val="de-DE"/>
        </w:rPr>
        <w:t xml:space="preserve">Báo cáo </w:t>
      </w:r>
      <w:r w:rsidRPr="00D07142">
        <w:rPr>
          <w:sz w:val="28"/>
          <w:szCs w:val="28"/>
          <w:lang w:val="de-DE"/>
        </w:rPr>
        <w:t>đánh giá tình hình chung về công tác xây dựng VBQPPL, cấp phép, thanh tra, an toàn bức xạ, an toàn hạt nhân, an ninh và thanh sát hạt nhân, ứng phó sự cố, thông tin và đào tạo, hợp tác quốc tế,..</w:t>
      </w:r>
      <w:r>
        <w:rPr>
          <w:sz w:val="28"/>
          <w:szCs w:val="28"/>
          <w:lang w:val="de-DE"/>
        </w:rPr>
        <w:t>. cũng như cung cấp các thống kê</w:t>
      </w:r>
      <w:r w:rsidRPr="00D07142">
        <w:rPr>
          <w:sz w:val="28"/>
          <w:szCs w:val="28"/>
          <w:lang w:val="de-DE"/>
        </w:rPr>
        <w:t xml:space="preserve"> hoạt động cấp phép, danh sách các đơn vị thanh tra, quản lý liều chiếu xạ của nhân viên bức xạ trong cả nước, tình hình hoạt động và bảo đảm an toàn của lò phản ứng hạt nhân Đà Lạt, của các cơ sở bức xạ trong lĩnh vực công nghiệp, y tế, hỗ trợ ứng dụng NLNT,... </w:t>
      </w:r>
      <w:r w:rsidRPr="00473071">
        <w:rPr>
          <w:sz w:val="28"/>
          <w:szCs w:val="28"/>
          <w:lang w:val="de-DE"/>
        </w:rPr>
        <w:t>Báo cáo cung cấp thông tin tình hình quản lý trong lĩnh vực an toàn bức xạ, hạt nhân cho các cơ quan Đảng, Chính phủ, Bộ ngành làm cơ sở trong hoạch định đường lối chính sách để phát triển và hoàn thiện hạ tầng quốc gia bảo đảm an toàn, an ninh hạt nhân.</w:t>
      </w:r>
      <w:r w:rsidRPr="00C66C32">
        <w:rPr>
          <w:bCs/>
          <w:lang w:val="pt-PT"/>
        </w:rPr>
        <w:t xml:space="preserve"> </w:t>
      </w:r>
      <w:r w:rsidRPr="00D07142">
        <w:rPr>
          <w:sz w:val="28"/>
          <w:szCs w:val="28"/>
          <w:lang w:val="de-DE"/>
        </w:rPr>
        <w:t xml:space="preserve">Bản điện tử </w:t>
      </w:r>
      <w:r w:rsidRPr="00E22A65">
        <w:rPr>
          <w:sz w:val="28"/>
          <w:szCs w:val="28"/>
          <w:lang w:val="de-DE"/>
        </w:rPr>
        <w:t>Báo cáo công tác quản lý nhà nước về ATBXHN năm 20</w:t>
      </w:r>
      <w:r w:rsidR="00C913EE">
        <w:rPr>
          <w:sz w:val="28"/>
          <w:szCs w:val="28"/>
          <w:lang w:val="de-DE"/>
        </w:rPr>
        <w:t>21</w:t>
      </w:r>
      <w:r>
        <w:rPr>
          <w:sz w:val="28"/>
          <w:szCs w:val="28"/>
          <w:lang w:val="de-DE"/>
        </w:rPr>
        <w:t xml:space="preserve"> đã </w:t>
      </w:r>
      <w:r w:rsidRPr="00D07142">
        <w:rPr>
          <w:sz w:val="28"/>
          <w:szCs w:val="28"/>
          <w:lang w:val="de-DE"/>
        </w:rPr>
        <w:t>được đưa lên Cổng thông tin điện tử của Cục.</w:t>
      </w:r>
    </w:p>
    <w:p w:rsidR="00041B52" w:rsidRPr="00D07142" w:rsidRDefault="00041B52" w:rsidP="00041B52">
      <w:pPr>
        <w:shd w:val="clear" w:color="auto" w:fill="FFFFFF"/>
        <w:spacing w:after="120" w:line="276" w:lineRule="auto"/>
        <w:ind w:firstLine="720"/>
        <w:jc w:val="both"/>
        <w:rPr>
          <w:sz w:val="28"/>
          <w:szCs w:val="28"/>
          <w:lang w:val="de-DE"/>
        </w:rPr>
      </w:pPr>
      <w:r w:rsidRPr="001649ED">
        <w:rPr>
          <w:b/>
          <w:sz w:val="28"/>
          <w:szCs w:val="28"/>
          <w:lang w:val="de-DE"/>
        </w:rPr>
        <w:t>Tập san Thông tin pháp quy hạt nhân</w:t>
      </w:r>
      <w:r w:rsidRPr="00D07142">
        <w:rPr>
          <w:sz w:val="28"/>
          <w:szCs w:val="28"/>
          <w:lang w:val="de-DE"/>
        </w:rPr>
        <w:t xml:space="preserve"> được xây dựng và xuất bản một năm 2 số nhằm cung cấp thông tin cho bạn đọc về các hoạt động trong quản lý nhà nước về ATBXHN ở cấp Trung ương và địa phương và các bài viết chuyên sâu của các chuyên gia lĩnh</w:t>
      </w:r>
      <w:r>
        <w:rPr>
          <w:sz w:val="28"/>
          <w:szCs w:val="28"/>
          <w:lang w:val="de-DE"/>
        </w:rPr>
        <w:t xml:space="preserve"> vực pháp quy hạt nhân. Năm 202</w:t>
      </w:r>
      <w:r w:rsidR="00A406E4">
        <w:rPr>
          <w:sz w:val="28"/>
          <w:szCs w:val="28"/>
          <w:lang w:val="de-DE"/>
        </w:rPr>
        <w:t>1</w:t>
      </w:r>
      <w:r>
        <w:rPr>
          <w:sz w:val="28"/>
          <w:szCs w:val="28"/>
          <w:lang w:val="de-DE"/>
        </w:rPr>
        <w:t>,</w:t>
      </w:r>
      <w:r w:rsidRPr="00D07142">
        <w:rPr>
          <w:sz w:val="28"/>
          <w:szCs w:val="28"/>
          <w:lang w:val="de-DE"/>
        </w:rPr>
        <w:t xml:space="preserve"> đã xuất bản </w:t>
      </w:r>
      <w:r>
        <w:rPr>
          <w:sz w:val="28"/>
          <w:szCs w:val="28"/>
          <w:lang w:val="de-DE"/>
        </w:rPr>
        <w:t xml:space="preserve">điện tử (đưa lên Cổng thông tin điện tử của Cục) </w:t>
      </w:r>
      <w:r w:rsidRPr="00D07142">
        <w:rPr>
          <w:sz w:val="28"/>
          <w:szCs w:val="28"/>
          <w:lang w:val="de-DE"/>
        </w:rPr>
        <w:t xml:space="preserve">số </w:t>
      </w:r>
      <w:r w:rsidR="00A406E4">
        <w:rPr>
          <w:sz w:val="28"/>
          <w:szCs w:val="28"/>
          <w:lang w:val="de-DE"/>
        </w:rPr>
        <w:t>20</w:t>
      </w:r>
      <w:r>
        <w:rPr>
          <w:sz w:val="28"/>
          <w:szCs w:val="28"/>
          <w:lang w:val="de-DE"/>
        </w:rPr>
        <w:t xml:space="preserve"> (tháng 6) với 8 bài viết, số </w:t>
      </w:r>
      <w:r w:rsidR="00A406E4">
        <w:rPr>
          <w:sz w:val="28"/>
          <w:szCs w:val="28"/>
          <w:lang w:val="de-DE"/>
        </w:rPr>
        <w:t>21</w:t>
      </w:r>
      <w:r>
        <w:rPr>
          <w:sz w:val="28"/>
          <w:szCs w:val="28"/>
          <w:lang w:val="de-DE"/>
        </w:rPr>
        <w:t xml:space="preserve"> (tháng 12) với 11 bài viết</w:t>
      </w:r>
      <w:r w:rsidRPr="00D07142">
        <w:rPr>
          <w:sz w:val="28"/>
          <w:szCs w:val="28"/>
          <w:lang w:val="de-DE"/>
        </w:rPr>
        <w:t>.</w:t>
      </w:r>
    </w:p>
    <w:p w:rsidR="00041B52" w:rsidRPr="00AF02C7" w:rsidRDefault="00041B52" w:rsidP="00041B52">
      <w:pPr>
        <w:spacing w:before="120" w:after="120"/>
        <w:ind w:firstLine="720"/>
        <w:jc w:val="both"/>
        <w:outlineLvl w:val="0"/>
        <w:rPr>
          <w:b/>
          <w:bCs/>
          <w:kern w:val="28"/>
          <w:sz w:val="28"/>
          <w:szCs w:val="32"/>
          <w:lang w:val="de-DE"/>
        </w:rPr>
      </w:pPr>
      <w:bookmarkStart w:id="236" w:name="_Toc422486543"/>
      <w:bookmarkStart w:id="237" w:name="_Toc121217119"/>
      <w:r>
        <w:rPr>
          <w:b/>
          <w:bCs/>
          <w:kern w:val="28"/>
          <w:sz w:val="28"/>
          <w:szCs w:val="32"/>
          <w:lang w:val="pt-PT"/>
        </w:rPr>
        <w:lastRenderedPageBreak/>
        <w:t>3.</w:t>
      </w:r>
      <w:r w:rsidRPr="00AF02C7">
        <w:rPr>
          <w:b/>
          <w:bCs/>
          <w:kern w:val="28"/>
          <w:sz w:val="28"/>
          <w:szCs w:val="32"/>
          <w:lang w:val="pt-PT"/>
        </w:rPr>
        <w:t xml:space="preserve"> </w:t>
      </w:r>
      <w:r w:rsidRPr="00AF02C7">
        <w:rPr>
          <w:b/>
          <w:bCs/>
          <w:kern w:val="28"/>
          <w:sz w:val="28"/>
          <w:szCs w:val="32"/>
          <w:lang w:val="de-DE"/>
        </w:rPr>
        <w:t>Duy trì và cập nhật thông tin trên Cổng thông tin điện tử của Cục ATBXHN</w:t>
      </w:r>
      <w:bookmarkEnd w:id="236"/>
      <w:bookmarkEnd w:id="237"/>
    </w:p>
    <w:p w:rsidR="00041B52" w:rsidRDefault="00041B52" w:rsidP="00041B52">
      <w:pPr>
        <w:shd w:val="clear" w:color="auto" w:fill="FFFFFF"/>
        <w:spacing w:after="120" w:line="276" w:lineRule="auto"/>
        <w:ind w:firstLine="720"/>
        <w:jc w:val="both"/>
        <w:rPr>
          <w:sz w:val="28"/>
          <w:szCs w:val="28"/>
          <w:lang w:val="de-DE"/>
        </w:rPr>
      </w:pPr>
      <w:r w:rsidRPr="00AF02C7">
        <w:rPr>
          <w:sz w:val="28"/>
          <w:szCs w:val="28"/>
          <w:lang w:val="de-DE"/>
        </w:rPr>
        <w:t>Trong năm 20</w:t>
      </w:r>
      <w:r>
        <w:rPr>
          <w:sz w:val="28"/>
          <w:szCs w:val="28"/>
          <w:lang w:val="de-DE"/>
        </w:rPr>
        <w:t>2</w:t>
      </w:r>
      <w:r w:rsidR="00A406E4">
        <w:rPr>
          <w:sz w:val="28"/>
          <w:szCs w:val="28"/>
          <w:lang w:val="de-DE"/>
        </w:rPr>
        <w:t>1</w:t>
      </w:r>
      <w:r w:rsidRPr="00AF02C7">
        <w:rPr>
          <w:sz w:val="28"/>
          <w:szCs w:val="28"/>
          <w:lang w:val="de-DE"/>
        </w:rPr>
        <w:t xml:space="preserve">, Cổng thông tin điện tử của Cục </w:t>
      </w:r>
      <w:r>
        <w:rPr>
          <w:sz w:val="28"/>
          <w:szCs w:val="28"/>
          <w:lang w:val="de-DE"/>
        </w:rPr>
        <w:t xml:space="preserve">được duy trì </w:t>
      </w:r>
      <w:r w:rsidRPr="00AF02C7">
        <w:rPr>
          <w:sz w:val="28"/>
          <w:szCs w:val="28"/>
          <w:lang w:val="de-DE"/>
        </w:rPr>
        <w:t xml:space="preserve">với </w:t>
      </w:r>
      <w:r>
        <w:rPr>
          <w:sz w:val="28"/>
          <w:szCs w:val="28"/>
          <w:lang w:val="de-DE"/>
        </w:rPr>
        <w:t>việc</w:t>
      </w:r>
      <w:r w:rsidRPr="00AF02C7">
        <w:rPr>
          <w:sz w:val="28"/>
          <w:szCs w:val="28"/>
          <w:lang w:val="de-DE"/>
        </w:rPr>
        <w:t xml:space="preserve"> đăng tải đầy đủ các thông tin phục vụ công tác quản lý như các thủ tục hành chính, hướng dẫn cấp phép, VBQPPL,... và thường xuyên cung cấp tin tức về hoạt động của Cục, tin tức trong và ngoài nước trong lĩnh vực NLNT, các tài liệu về an toàn, an ninh và thanh sát hạt nhân, các bài viết nghiên cứu chuyên sâu, ý kiến trao đổi của các nhà quản lý, nhà khoa học. </w:t>
      </w:r>
      <w:r>
        <w:rPr>
          <w:sz w:val="28"/>
          <w:szCs w:val="28"/>
          <w:lang w:val="de-DE"/>
        </w:rPr>
        <w:t>Trang tiếng Anh cũng được duy trì.</w:t>
      </w:r>
    </w:p>
    <w:p w:rsidR="00041B52" w:rsidRDefault="00041B52" w:rsidP="00041B52">
      <w:pPr>
        <w:shd w:val="clear" w:color="auto" w:fill="FFFFFF"/>
        <w:spacing w:after="120" w:line="276" w:lineRule="auto"/>
        <w:ind w:firstLine="720"/>
        <w:jc w:val="both"/>
        <w:rPr>
          <w:sz w:val="28"/>
          <w:szCs w:val="28"/>
          <w:lang w:val="de-DE"/>
        </w:rPr>
      </w:pPr>
      <w:r w:rsidRPr="00AF02C7">
        <w:rPr>
          <w:sz w:val="28"/>
          <w:szCs w:val="28"/>
          <w:lang w:val="de-DE"/>
        </w:rPr>
        <w:t>Các thông tin được đăng tải đầy đủ và kịp thời, góp phần tăng cường thông tin, tuyên truyền và phổ biến kiến thức về ATBXHN cũng như đảm bảo tính công khai, minh bạch của cơ qu</w:t>
      </w:r>
      <w:r>
        <w:rPr>
          <w:sz w:val="28"/>
          <w:szCs w:val="28"/>
          <w:lang w:val="de-DE"/>
        </w:rPr>
        <w:t xml:space="preserve">an pháp quy hạt nhân. Trong năm </w:t>
      </w:r>
      <w:r w:rsidRPr="00AF02C7">
        <w:rPr>
          <w:sz w:val="28"/>
          <w:szCs w:val="28"/>
          <w:lang w:val="de-DE"/>
        </w:rPr>
        <w:t>20</w:t>
      </w:r>
      <w:r>
        <w:rPr>
          <w:sz w:val="28"/>
          <w:szCs w:val="28"/>
          <w:lang w:val="de-DE"/>
        </w:rPr>
        <w:t xml:space="preserve">20 </w:t>
      </w:r>
      <w:r w:rsidRPr="00AF02C7">
        <w:rPr>
          <w:sz w:val="28"/>
          <w:szCs w:val="28"/>
          <w:lang w:val="de-DE"/>
        </w:rPr>
        <w:t xml:space="preserve"> đã có </w:t>
      </w:r>
      <w:r w:rsidR="00090D5A">
        <w:rPr>
          <w:sz w:val="28"/>
          <w:szCs w:val="28"/>
          <w:lang w:val="de-DE"/>
        </w:rPr>
        <w:t>70</w:t>
      </w:r>
      <w:r w:rsidRPr="00AF02C7">
        <w:rPr>
          <w:sz w:val="28"/>
          <w:szCs w:val="28"/>
          <w:lang w:val="de-DE"/>
        </w:rPr>
        <w:t xml:space="preserve"> tin bài, </w:t>
      </w:r>
      <w:r w:rsidR="00090D5A">
        <w:rPr>
          <w:sz w:val="28"/>
          <w:szCs w:val="28"/>
          <w:lang w:val="de-DE"/>
        </w:rPr>
        <w:t>4</w:t>
      </w:r>
      <w:r>
        <w:rPr>
          <w:sz w:val="28"/>
          <w:szCs w:val="28"/>
          <w:lang w:val="de-DE"/>
        </w:rPr>
        <w:t>0</w:t>
      </w:r>
      <w:r w:rsidRPr="00AF02C7">
        <w:rPr>
          <w:sz w:val="28"/>
          <w:szCs w:val="28"/>
          <w:lang w:val="de-DE"/>
        </w:rPr>
        <w:t xml:space="preserve"> ảnh </w:t>
      </w:r>
      <w:r>
        <w:rPr>
          <w:sz w:val="28"/>
          <w:szCs w:val="28"/>
          <w:lang w:val="de-DE"/>
        </w:rPr>
        <w:t xml:space="preserve">được </w:t>
      </w:r>
      <w:r w:rsidRPr="00AF02C7">
        <w:rPr>
          <w:sz w:val="28"/>
          <w:szCs w:val="28"/>
          <w:lang w:val="de-DE"/>
        </w:rPr>
        <w:t xml:space="preserve">đăng trên </w:t>
      </w:r>
      <w:r>
        <w:rPr>
          <w:sz w:val="28"/>
          <w:szCs w:val="28"/>
          <w:lang w:val="de-DE"/>
        </w:rPr>
        <w:t>Cổng thông</w:t>
      </w:r>
      <w:r w:rsidRPr="00AF02C7">
        <w:rPr>
          <w:sz w:val="28"/>
          <w:szCs w:val="28"/>
          <w:lang w:val="de-DE"/>
        </w:rPr>
        <w:t xml:space="preserve"> tin điện tử của Cục</w:t>
      </w:r>
      <w:r>
        <w:rPr>
          <w:sz w:val="28"/>
          <w:szCs w:val="28"/>
          <w:lang w:val="de-DE"/>
        </w:rPr>
        <w:t>. Tính đến tháng 12/202</w:t>
      </w:r>
      <w:r w:rsidR="00A406E4">
        <w:rPr>
          <w:sz w:val="28"/>
          <w:szCs w:val="28"/>
          <w:lang w:val="de-DE"/>
        </w:rPr>
        <w:t>1</w:t>
      </w:r>
      <w:r>
        <w:rPr>
          <w:sz w:val="28"/>
          <w:szCs w:val="28"/>
          <w:lang w:val="de-DE"/>
        </w:rPr>
        <w:t xml:space="preserve"> đã có</w:t>
      </w:r>
      <w:r w:rsidRPr="00AF02C7">
        <w:rPr>
          <w:sz w:val="28"/>
          <w:szCs w:val="28"/>
          <w:lang w:val="de-DE"/>
        </w:rPr>
        <w:t xml:space="preserve"> </w:t>
      </w:r>
      <w:r>
        <w:rPr>
          <w:sz w:val="28"/>
          <w:szCs w:val="28"/>
          <w:lang w:val="de-DE"/>
        </w:rPr>
        <w:t>6</w:t>
      </w:r>
      <w:r w:rsidR="00090D5A">
        <w:rPr>
          <w:sz w:val="28"/>
          <w:szCs w:val="28"/>
          <w:lang w:val="de-DE"/>
        </w:rPr>
        <w:t>,3</w:t>
      </w:r>
      <w:r w:rsidRPr="00AF02C7">
        <w:rPr>
          <w:sz w:val="28"/>
          <w:szCs w:val="28"/>
          <w:lang w:val="de-DE"/>
        </w:rPr>
        <w:t xml:space="preserve"> triệu </w:t>
      </w:r>
      <w:r w:rsidRPr="00566516">
        <w:rPr>
          <w:sz w:val="28"/>
          <w:szCs w:val="28"/>
          <w:lang w:val="de-DE"/>
        </w:rPr>
        <w:t>lượt truy cập</w:t>
      </w:r>
      <w:r w:rsidRPr="00AF02C7">
        <w:rPr>
          <w:sz w:val="28"/>
          <w:szCs w:val="28"/>
          <w:lang w:val="de-DE"/>
        </w:rPr>
        <w:t xml:space="preserve"> </w:t>
      </w:r>
      <w:r>
        <w:rPr>
          <w:sz w:val="28"/>
          <w:szCs w:val="28"/>
          <w:lang w:val="de-DE"/>
        </w:rPr>
        <w:t>Cổng</w:t>
      </w:r>
      <w:r w:rsidRPr="00AF02C7">
        <w:rPr>
          <w:sz w:val="28"/>
          <w:szCs w:val="28"/>
          <w:lang w:val="de-DE"/>
        </w:rPr>
        <w:t xml:space="preserve">. </w:t>
      </w:r>
    </w:p>
    <w:p w:rsidR="00041B52" w:rsidRPr="00AF02C7" w:rsidRDefault="00041B52" w:rsidP="00041B52">
      <w:pPr>
        <w:shd w:val="clear" w:color="auto" w:fill="FFFFFF"/>
        <w:spacing w:after="120" w:line="276" w:lineRule="auto"/>
        <w:ind w:firstLine="720"/>
        <w:jc w:val="both"/>
        <w:rPr>
          <w:sz w:val="28"/>
          <w:szCs w:val="28"/>
          <w:lang w:val="de-DE"/>
        </w:rPr>
      </w:pPr>
      <w:r>
        <w:rPr>
          <w:sz w:val="28"/>
          <w:szCs w:val="28"/>
          <w:lang w:val="de-DE"/>
        </w:rPr>
        <w:t>Năm 202</w:t>
      </w:r>
      <w:r w:rsidR="00A406E4">
        <w:rPr>
          <w:sz w:val="28"/>
          <w:szCs w:val="28"/>
          <w:lang w:val="de-DE"/>
        </w:rPr>
        <w:t>1</w:t>
      </w:r>
      <w:r w:rsidRPr="00566516">
        <w:rPr>
          <w:sz w:val="28"/>
          <w:szCs w:val="28"/>
          <w:lang w:val="de-DE"/>
        </w:rPr>
        <w:t xml:space="preserve">, </w:t>
      </w:r>
      <w:r>
        <w:rPr>
          <w:sz w:val="28"/>
          <w:szCs w:val="28"/>
          <w:lang w:val="de-DE"/>
        </w:rPr>
        <w:t xml:space="preserve">Cục </w:t>
      </w:r>
      <w:r w:rsidRPr="00566516">
        <w:rPr>
          <w:sz w:val="28"/>
          <w:szCs w:val="28"/>
          <w:lang w:val="de-DE"/>
        </w:rPr>
        <w:t xml:space="preserve">cung cấp cho Cổng thông tin </w:t>
      </w:r>
      <w:r>
        <w:rPr>
          <w:sz w:val="28"/>
          <w:szCs w:val="28"/>
          <w:lang w:val="de-DE"/>
        </w:rPr>
        <w:t xml:space="preserve">điện tử </w:t>
      </w:r>
      <w:r w:rsidRPr="00566516">
        <w:rPr>
          <w:sz w:val="28"/>
          <w:szCs w:val="28"/>
          <w:lang w:val="de-DE"/>
        </w:rPr>
        <w:t>của Bộ 2</w:t>
      </w:r>
      <w:r w:rsidR="00090D5A">
        <w:rPr>
          <w:sz w:val="28"/>
          <w:szCs w:val="28"/>
          <w:lang w:val="de-DE"/>
        </w:rPr>
        <w:t>4</w:t>
      </w:r>
      <w:r w:rsidRPr="00566516">
        <w:rPr>
          <w:sz w:val="28"/>
          <w:szCs w:val="28"/>
          <w:lang w:val="de-DE"/>
        </w:rPr>
        <w:t xml:space="preserve"> tin (</w:t>
      </w:r>
      <w:r w:rsidR="00090D5A">
        <w:rPr>
          <w:sz w:val="28"/>
          <w:szCs w:val="28"/>
          <w:lang w:val="de-DE"/>
        </w:rPr>
        <w:t>đảm bảo</w:t>
      </w:r>
      <w:r w:rsidRPr="00566516">
        <w:rPr>
          <w:sz w:val="28"/>
          <w:szCs w:val="28"/>
          <w:lang w:val="de-DE"/>
        </w:rPr>
        <w:t xml:space="preserve"> chỉ tiêu so với yêu cầu, mỗi đơn vị cung cấp trung bình 2 tin/tháng)</w:t>
      </w:r>
      <w:r>
        <w:rPr>
          <w:sz w:val="28"/>
          <w:szCs w:val="28"/>
          <w:lang w:val="de-DE"/>
        </w:rPr>
        <w:t>. Các câu hỏi của bạn đọc liên quan đến lĩnh vực quản lý do Ban biên tập Cổng TTĐT Bộ gửi lại hoặc câu hỏi trong mục Hỏi-Đáp trên Cổng TTĐT Cục được trả lời đầy đủ.</w:t>
      </w:r>
    </w:p>
    <w:p w:rsidR="00041B52" w:rsidRPr="00FE6972" w:rsidRDefault="00041B52" w:rsidP="00A12100">
      <w:pPr>
        <w:pStyle w:val="ListParagraph"/>
        <w:numPr>
          <w:ilvl w:val="0"/>
          <w:numId w:val="22"/>
        </w:numPr>
        <w:tabs>
          <w:tab w:val="left" w:pos="1134"/>
        </w:tabs>
        <w:spacing w:before="120" w:after="120" w:line="276" w:lineRule="auto"/>
        <w:ind w:left="0" w:firstLine="709"/>
        <w:jc w:val="both"/>
        <w:outlineLvl w:val="0"/>
        <w:rPr>
          <w:b/>
          <w:bCs/>
          <w:noProof/>
          <w:kern w:val="28"/>
          <w:sz w:val="28"/>
          <w:szCs w:val="32"/>
          <w:lang w:val="de-DE"/>
        </w:rPr>
      </w:pPr>
      <w:bookmarkStart w:id="238" w:name="_Toc121217120"/>
      <w:r w:rsidRPr="00FE6972">
        <w:rPr>
          <w:b/>
          <w:bCs/>
          <w:noProof/>
          <w:kern w:val="28"/>
          <w:sz w:val="28"/>
          <w:szCs w:val="32"/>
          <w:lang w:val="de-DE"/>
        </w:rPr>
        <w:t>Hoạt động thông tin khoa học phục vụ công tác quản lý nhà nước về an toàn bức xạ và hạt nhân</w:t>
      </w:r>
      <w:bookmarkEnd w:id="238"/>
    </w:p>
    <w:p w:rsidR="00041B52" w:rsidRPr="00AF02C7" w:rsidRDefault="00041B52" w:rsidP="00041B52">
      <w:pPr>
        <w:spacing w:before="120" w:after="120"/>
        <w:ind w:firstLine="720"/>
        <w:jc w:val="both"/>
        <w:rPr>
          <w:sz w:val="28"/>
          <w:szCs w:val="28"/>
          <w:lang w:val="de-DE"/>
        </w:rPr>
      </w:pPr>
      <w:r w:rsidRPr="00AF02C7">
        <w:rPr>
          <w:sz w:val="28"/>
          <w:szCs w:val="28"/>
          <w:lang w:val="de-DE"/>
        </w:rPr>
        <w:t xml:space="preserve">Trong năm vừa qua, Cục </w:t>
      </w:r>
      <w:r>
        <w:rPr>
          <w:sz w:val="28"/>
          <w:szCs w:val="28"/>
          <w:lang w:val="de-DE"/>
        </w:rPr>
        <w:t>tiếp tục duy trì</w:t>
      </w:r>
      <w:r w:rsidRPr="00AF02C7">
        <w:rPr>
          <w:sz w:val="28"/>
          <w:szCs w:val="28"/>
          <w:lang w:val="de-DE"/>
        </w:rPr>
        <w:t xml:space="preserve"> những hoạt động thông tin khoa học phục vụ công tác quản lý nhà nước về an toàn bức xạ hạt nhân:</w:t>
      </w:r>
    </w:p>
    <w:p w:rsidR="00041B52" w:rsidRPr="00AF02C7" w:rsidRDefault="00041B52" w:rsidP="00041B52">
      <w:pPr>
        <w:shd w:val="clear" w:color="auto" w:fill="FFFFFF"/>
        <w:spacing w:after="120" w:line="276" w:lineRule="auto"/>
        <w:ind w:firstLine="720"/>
        <w:jc w:val="both"/>
        <w:rPr>
          <w:sz w:val="28"/>
          <w:szCs w:val="28"/>
          <w:lang w:val="de-DE"/>
        </w:rPr>
      </w:pPr>
      <w:r w:rsidRPr="00AF02C7">
        <w:rPr>
          <w:sz w:val="28"/>
          <w:szCs w:val="28"/>
          <w:lang w:val="de-DE"/>
        </w:rPr>
        <w:t>- Thu thập, tổ chức bảo quản và phân loại vốn tài liệu khoa học theo loại hình và nội dung tài liệu.</w:t>
      </w:r>
    </w:p>
    <w:p w:rsidR="00041B52" w:rsidRPr="00AF02C7" w:rsidRDefault="00041B52" w:rsidP="00041B52">
      <w:pPr>
        <w:shd w:val="clear" w:color="auto" w:fill="FFFFFF"/>
        <w:spacing w:after="120" w:line="276" w:lineRule="auto"/>
        <w:ind w:firstLine="720"/>
        <w:jc w:val="both"/>
        <w:rPr>
          <w:sz w:val="28"/>
          <w:szCs w:val="28"/>
          <w:lang w:val="de-DE"/>
        </w:rPr>
      </w:pPr>
      <w:r w:rsidRPr="00AF02C7">
        <w:rPr>
          <w:sz w:val="28"/>
          <w:szCs w:val="28"/>
          <w:shd w:val="clear" w:color="auto" w:fill="FFFFFF"/>
          <w:lang w:val="de-DE"/>
        </w:rPr>
        <w:t>-</w:t>
      </w:r>
      <w:r w:rsidRPr="00AF02C7">
        <w:rPr>
          <w:sz w:val="28"/>
          <w:szCs w:val="28"/>
          <w:lang w:val="de-DE"/>
        </w:rPr>
        <w:t> </w:t>
      </w:r>
      <w:r w:rsidRPr="00AF02C7">
        <w:rPr>
          <w:sz w:val="28"/>
          <w:szCs w:val="28"/>
        </w:rPr>
        <w:t>Ứng dụng công nghệ thông tin vào hoạt động của thư viện</w:t>
      </w:r>
      <w:r w:rsidRPr="00AF02C7">
        <w:rPr>
          <w:sz w:val="28"/>
          <w:szCs w:val="28"/>
          <w:lang w:val="de-DE"/>
        </w:rPr>
        <w:t>, từng bước xây dựng thư viện hiện đại, đáp ứng được nhu cầu tin của cán bộ trong cơ quan</w:t>
      </w:r>
    </w:p>
    <w:p w:rsidR="00041B52" w:rsidRPr="00AF02C7" w:rsidRDefault="00041B52" w:rsidP="00041B52">
      <w:pPr>
        <w:shd w:val="clear" w:color="auto" w:fill="FFFFFF"/>
        <w:spacing w:after="120" w:line="276" w:lineRule="auto"/>
        <w:ind w:firstLine="720"/>
        <w:jc w:val="both"/>
        <w:rPr>
          <w:sz w:val="28"/>
          <w:szCs w:val="28"/>
          <w:lang w:val="de-DE"/>
        </w:rPr>
      </w:pPr>
      <w:r w:rsidRPr="00AF02C7">
        <w:rPr>
          <w:sz w:val="28"/>
          <w:szCs w:val="28"/>
          <w:lang w:val="de-DE"/>
        </w:rPr>
        <w:t>- </w:t>
      </w:r>
      <w:r w:rsidRPr="00AF02C7">
        <w:rPr>
          <w:sz w:val="28"/>
          <w:szCs w:val="28"/>
        </w:rPr>
        <w:t>Xây dựng,</w:t>
      </w:r>
      <w:r w:rsidRPr="00AF02C7">
        <w:rPr>
          <w:sz w:val="28"/>
          <w:szCs w:val="28"/>
          <w:lang w:val="de-DE"/>
        </w:rPr>
        <w:t xml:space="preserve"> từng bước phân loại và</w:t>
      </w:r>
      <w:r w:rsidRPr="00AF02C7">
        <w:rPr>
          <w:sz w:val="28"/>
          <w:szCs w:val="28"/>
        </w:rPr>
        <w:t xml:space="preserve"> quản lý và vận hành các CSDL về sách, tạp chí, </w:t>
      </w:r>
      <w:r w:rsidRPr="00AF02C7">
        <w:rPr>
          <w:sz w:val="28"/>
          <w:szCs w:val="28"/>
          <w:lang w:val="de-DE"/>
        </w:rPr>
        <w:t>các văn bản quy phạm pháp luật liên quan đến an toàn bức xạ và hạt nhân.</w:t>
      </w:r>
    </w:p>
    <w:p w:rsidR="00041B52" w:rsidRPr="00AF02C7" w:rsidRDefault="00041B52" w:rsidP="00041B52">
      <w:pPr>
        <w:shd w:val="clear" w:color="auto" w:fill="FFFFFF"/>
        <w:spacing w:after="120" w:line="276" w:lineRule="auto"/>
        <w:ind w:firstLine="720"/>
        <w:jc w:val="both"/>
        <w:rPr>
          <w:sz w:val="28"/>
          <w:szCs w:val="28"/>
          <w:lang w:val="de-DE"/>
        </w:rPr>
      </w:pPr>
      <w:r w:rsidRPr="00AF02C7">
        <w:rPr>
          <w:sz w:val="28"/>
          <w:szCs w:val="28"/>
          <w:lang w:val="de-DE"/>
        </w:rPr>
        <w:t>- </w:t>
      </w:r>
      <w:r w:rsidRPr="00AF02C7">
        <w:rPr>
          <w:sz w:val="28"/>
          <w:szCs w:val="28"/>
        </w:rPr>
        <w:t>Phát triển nguồn lực thông tin và các dịch vụ thông tin theo hướng hiện đại hóa, trong đó chú trọng vào các nguồn thông tin điện tử và các nguồn thông tin số hóa</w:t>
      </w:r>
      <w:r w:rsidRPr="00AF02C7">
        <w:rPr>
          <w:sz w:val="28"/>
          <w:szCs w:val="28"/>
          <w:lang w:val="de-DE"/>
        </w:rPr>
        <w:t>.</w:t>
      </w:r>
    </w:p>
    <w:p w:rsidR="00041B52" w:rsidRPr="00AF02C7" w:rsidRDefault="00041B52" w:rsidP="00041B52">
      <w:pPr>
        <w:shd w:val="clear" w:color="auto" w:fill="FFFFFF"/>
        <w:spacing w:after="120" w:line="276" w:lineRule="auto"/>
        <w:ind w:firstLine="720"/>
        <w:jc w:val="both"/>
        <w:rPr>
          <w:sz w:val="28"/>
          <w:szCs w:val="28"/>
          <w:lang w:val="de-DE"/>
        </w:rPr>
      </w:pPr>
      <w:r w:rsidRPr="00AF02C7">
        <w:rPr>
          <w:sz w:val="28"/>
          <w:szCs w:val="28"/>
          <w:lang w:val="de-DE"/>
        </w:rPr>
        <w:t>Hiện nay, Thư viện Cục đã có được một số lượng tài liệu bao gồm:</w:t>
      </w:r>
    </w:p>
    <w:p w:rsidR="00041B52" w:rsidRPr="00AF02C7" w:rsidRDefault="00041B52" w:rsidP="00041B52">
      <w:pPr>
        <w:shd w:val="clear" w:color="auto" w:fill="FFFFFF"/>
        <w:spacing w:after="120" w:line="276" w:lineRule="auto"/>
        <w:ind w:firstLine="720"/>
        <w:jc w:val="both"/>
        <w:rPr>
          <w:sz w:val="28"/>
          <w:szCs w:val="28"/>
          <w:lang w:val="de-DE"/>
        </w:rPr>
      </w:pPr>
      <w:r w:rsidRPr="00AF02C7">
        <w:rPr>
          <w:sz w:val="28"/>
          <w:szCs w:val="28"/>
          <w:lang w:val="de-DE"/>
        </w:rPr>
        <w:t>+ </w:t>
      </w:r>
      <w:r w:rsidRPr="00AF02C7">
        <w:rPr>
          <w:sz w:val="28"/>
          <w:szCs w:val="28"/>
        </w:rPr>
        <w:t>Tổng số sách, tài liệu: </w:t>
      </w:r>
      <w:r w:rsidRPr="00AF02C7">
        <w:rPr>
          <w:sz w:val="28"/>
          <w:szCs w:val="28"/>
          <w:lang w:val="de-DE"/>
        </w:rPr>
        <w:t>gần 2.000 đầu sách</w:t>
      </w:r>
      <w:r w:rsidRPr="00AF02C7">
        <w:rPr>
          <w:sz w:val="28"/>
          <w:szCs w:val="28"/>
        </w:rPr>
        <w:t xml:space="preserve"> (bao gồm các </w:t>
      </w:r>
      <w:r w:rsidRPr="00AF02C7">
        <w:rPr>
          <w:sz w:val="28"/>
          <w:szCs w:val="28"/>
          <w:lang w:val="de-DE"/>
        </w:rPr>
        <w:t>tài liệu chuyên ngành, các tiêu chuẩn, hướng dẫn trong và ngoài nước</w:t>
      </w:r>
      <w:r w:rsidRPr="00AF02C7">
        <w:rPr>
          <w:sz w:val="28"/>
          <w:szCs w:val="28"/>
        </w:rPr>
        <w:t>)</w:t>
      </w:r>
    </w:p>
    <w:p w:rsidR="00041B52" w:rsidRPr="00AF02C7" w:rsidRDefault="00041B52" w:rsidP="00041B52">
      <w:pPr>
        <w:shd w:val="clear" w:color="auto" w:fill="FFFFFF"/>
        <w:spacing w:after="120" w:line="276" w:lineRule="auto"/>
        <w:ind w:firstLine="720"/>
        <w:jc w:val="both"/>
        <w:rPr>
          <w:sz w:val="28"/>
          <w:szCs w:val="28"/>
          <w:lang w:val="de-DE"/>
        </w:rPr>
      </w:pPr>
      <w:r w:rsidRPr="00AF02C7">
        <w:rPr>
          <w:sz w:val="28"/>
          <w:szCs w:val="28"/>
          <w:lang w:val="de-DE"/>
        </w:rPr>
        <w:lastRenderedPageBreak/>
        <w:t>+ Tài liệu văn bản quy phạm pháp luật liên quan đến lĩnh vực an toàn bức xạ và hạt nhân</w:t>
      </w:r>
    </w:p>
    <w:p w:rsidR="00041B52" w:rsidRPr="00AF02C7" w:rsidRDefault="00041B52" w:rsidP="00041B52">
      <w:pPr>
        <w:shd w:val="clear" w:color="auto" w:fill="FFFFFF"/>
        <w:spacing w:after="120" w:line="276" w:lineRule="auto"/>
        <w:ind w:firstLine="720"/>
        <w:jc w:val="both"/>
        <w:rPr>
          <w:sz w:val="28"/>
          <w:szCs w:val="28"/>
          <w:lang w:val="de-DE"/>
        </w:rPr>
      </w:pPr>
      <w:r w:rsidRPr="00AF02C7">
        <w:rPr>
          <w:sz w:val="28"/>
          <w:szCs w:val="28"/>
          <w:lang w:val="de-DE"/>
        </w:rPr>
        <w:t>+ Tài liệu dạng tệp dữ liệu từ các hội thảo, các khóa đào tạo trong lĩnh vực an toàn bức xạ và hạt nhân.</w:t>
      </w:r>
    </w:p>
    <w:p w:rsidR="00041B52" w:rsidRPr="00AF02C7" w:rsidRDefault="00041B52" w:rsidP="00041B52">
      <w:pPr>
        <w:spacing w:before="120" w:after="120"/>
        <w:ind w:firstLine="720"/>
        <w:jc w:val="both"/>
        <w:outlineLvl w:val="0"/>
        <w:rPr>
          <w:b/>
          <w:bCs/>
          <w:kern w:val="28"/>
          <w:sz w:val="28"/>
          <w:szCs w:val="32"/>
          <w:lang w:val="de-DE"/>
        </w:rPr>
      </w:pPr>
      <w:bookmarkStart w:id="239" w:name="_Toc121217121"/>
      <w:r>
        <w:rPr>
          <w:b/>
          <w:bCs/>
          <w:kern w:val="28"/>
          <w:sz w:val="28"/>
          <w:szCs w:val="32"/>
          <w:lang w:val="de-DE"/>
        </w:rPr>
        <w:t>5.</w:t>
      </w:r>
      <w:r w:rsidRPr="00AF02C7">
        <w:rPr>
          <w:b/>
          <w:bCs/>
          <w:kern w:val="28"/>
          <w:sz w:val="28"/>
          <w:szCs w:val="32"/>
          <w:lang w:val="de-DE"/>
        </w:rPr>
        <w:t xml:space="preserve"> </w:t>
      </w:r>
      <w:r>
        <w:rPr>
          <w:b/>
          <w:bCs/>
          <w:kern w:val="28"/>
          <w:sz w:val="28"/>
          <w:szCs w:val="32"/>
          <w:lang w:val="de-DE"/>
        </w:rPr>
        <w:t>Kết luận và đề xuất</w:t>
      </w:r>
      <w:bookmarkEnd w:id="239"/>
    </w:p>
    <w:p w:rsidR="00041B52" w:rsidRPr="009D3A33" w:rsidRDefault="00041B52" w:rsidP="00041B52">
      <w:pPr>
        <w:spacing w:before="120"/>
        <w:ind w:firstLine="567"/>
        <w:jc w:val="both"/>
        <w:rPr>
          <w:color w:val="0D0D0D"/>
        </w:rPr>
      </w:pPr>
      <w:r w:rsidRPr="009D3A33">
        <w:rPr>
          <w:sz w:val="28"/>
          <w:szCs w:val="28"/>
          <w:lang w:val="de-DE"/>
        </w:rPr>
        <w:t>Công chúng nói chung đã có những nhận thức và hiểu biết nhất định về ứng dụng của NLNT trong đời sống kinh tế xã hội cũng như đảm bảo an toàn, an ninh. Tuy nhiên, t</w:t>
      </w:r>
      <w:r w:rsidRPr="00D07142">
        <w:rPr>
          <w:sz w:val="28"/>
          <w:szCs w:val="28"/>
          <w:lang w:val="de-DE"/>
        </w:rPr>
        <w:t xml:space="preserve">rong thời gian tới, trước những yêu cầu và thách thức mới nhằm </w:t>
      </w:r>
      <w:r>
        <w:rPr>
          <w:sz w:val="28"/>
          <w:szCs w:val="28"/>
          <w:lang w:val="de-DE"/>
        </w:rPr>
        <w:t>tăng cường</w:t>
      </w:r>
      <w:r w:rsidRPr="00D07142">
        <w:rPr>
          <w:sz w:val="28"/>
          <w:szCs w:val="28"/>
          <w:lang w:val="de-DE"/>
        </w:rPr>
        <w:t xml:space="preserve"> </w:t>
      </w:r>
      <w:r>
        <w:rPr>
          <w:sz w:val="28"/>
          <w:szCs w:val="28"/>
          <w:lang w:val="de-DE"/>
        </w:rPr>
        <w:t>hiểu biết</w:t>
      </w:r>
      <w:r w:rsidRPr="00D07142">
        <w:rPr>
          <w:sz w:val="28"/>
          <w:szCs w:val="28"/>
          <w:lang w:val="de-DE"/>
        </w:rPr>
        <w:t xml:space="preserve"> </w:t>
      </w:r>
      <w:r>
        <w:rPr>
          <w:sz w:val="28"/>
          <w:szCs w:val="28"/>
          <w:lang w:val="de-DE"/>
        </w:rPr>
        <w:t xml:space="preserve">của công chúng </w:t>
      </w:r>
      <w:r w:rsidRPr="00D07142">
        <w:rPr>
          <w:sz w:val="28"/>
          <w:szCs w:val="28"/>
          <w:lang w:val="de-DE"/>
        </w:rPr>
        <w:t xml:space="preserve">về bảo đảm an toàn bức xạ, </w:t>
      </w:r>
      <w:r>
        <w:rPr>
          <w:sz w:val="28"/>
          <w:szCs w:val="28"/>
          <w:lang w:val="de-DE"/>
        </w:rPr>
        <w:t xml:space="preserve">an toàn hạt nhân, </w:t>
      </w:r>
      <w:r w:rsidRPr="00D07142">
        <w:rPr>
          <w:sz w:val="28"/>
          <w:szCs w:val="28"/>
          <w:lang w:val="de-DE"/>
        </w:rPr>
        <w:t xml:space="preserve">an ninh nguồn phòng xạ thì </w:t>
      </w:r>
      <w:r w:rsidRPr="009D3A33">
        <w:rPr>
          <w:sz w:val="28"/>
          <w:szCs w:val="28"/>
          <w:lang w:val="de-DE"/>
        </w:rPr>
        <w:t xml:space="preserve">công tác thông tin, truyền thông cần phải được đẩy mạnh </w:t>
      </w:r>
      <w:r w:rsidR="00A406E4">
        <w:rPr>
          <w:sz w:val="28"/>
          <w:szCs w:val="28"/>
          <w:lang w:val="de-DE"/>
        </w:rPr>
        <w:t>hơn nữa</w:t>
      </w:r>
      <w:r w:rsidRPr="009D3A33">
        <w:rPr>
          <w:sz w:val="28"/>
          <w:szCs w:val="28"/>
          <w:lang w:val="de-DE"/>
        </w:rPr>
        <w:t xml:space="preserve"> với những hoạt động thường xuyên, hiệu quả và biện pháp phù hợp</w:t>
      </w:r>
      <w:r w:rsidRPr="00D07142">
        <w:rPr>
          <w:sz w:val="28"/>
          <w:szCs w:val="28"/>
          <w:lang w:val="de-DE"/>
        </w:rPr>
        <w:t xml:space="preserve">, </w:t>
      </w:r>
      <w:r>
        <w:rPr>
          <w:sz w:val="28"/>
          <w:szCs w:val="28"/>
          <w:lang w:val="de-DE"/>
        </w:rPr>
        <w:t xml:space="preserve">từ đó </w:t>
      </w:r>
      <w:r w:rsidRPr="00D07142">
        <w:rPr>
          <w:sz w:val="28"/>
          <w:szCs w:val="28"/>
          <w:lang w:val="de-DE"/>
        </w:rPr>
        <w:t>góp phần nâng cao nhận thức về ATBXHN, nâng cao văn hóa an toàn, tạo niềm tin của công chúng đối với cơ quan pháp quy. Một số đề xuất cụ thể</w:t>
      </w:r>
      <w:r>
        <w:rPr>
          <w:sz w:val="28"/>
          <w:szCs w:val="28"/>
          <w:lang w:val="de-DE"/>
        </w:rPr>
        <w:t xml:space="preserve"> như sau</w:t>
      </w:r>
      <w:r w:rsidRPr="00D07142">
        <w:rPr>
          <w:sz w:val="28"/>
          <w:szCs w:val="28"/>
          <w:lang w:val="de-DE"/>
        </w:rPr>
        <w:t>:</w:t>
      </w:r>
    </w:p>
    <w:p w:rsidR="00041B52" w:rsidRPr="00326D5B" w:rsidRDefault="00041B52" w:rsidP="00A12100">
      <w:pPr>
        <w:pStyle w:val="ListParagraph"/>
        <w:numPr>
          <w:ilvl w:val="0"/>
          <w:numId w:val="15"/>
        </w:numPr>
        <w:tabs>
          <w:tab w:val="left" w:pos="993"/>
        </w:tabs>
        <w:spacing w:before="120" w:after="120" w:line="276" w:lineRule="auto"/>
        <w:ind w:left="0" w:firstLine="709"/>
        <w:jc w:val="both"/>
        <w:outlineLvl w:val="0"/>
        <w:rPr>
          <w:rFonts w:eastAsia="Times New Roman"/>
          <w:bCs/>
          <w:noProof/>
          <w:kern w:val="28"/>
          <w:sz w:val="28"/>
          <w:szCs w:val="28"/>
          <w:lang w:val="de-DE"/>
        </w:rPr>
      </w:pPr>
      <w:bookmarkStart w:id="240" w:name="_Toc121217122"/>
      <w:r>
        <w:rPr>
          <w:bCs/>
          <w:kern w:val="28"/>
          <w:sz w:val="28"/>
          <w:szCs w:val="28"/>
          <w:lang w:val="de-DE"/>
        </w:rPr>
        <w:t>Xây dựng một chiến lược truyền thông dài hạn với việc xác định rõ các mục tiêu, giá trị, nguyên tắc, đối tượng và hoạt động</w:t>
      </w:r>
      <w:r w:rsidRPr="00326D5B">
        <w:rPr>
          <w:bCs/>
          <w:kern w:val="28"/>
          <w:sz w:val="28"/>
          <w:szCs w:val="28"/>
          <w:lang w:val="de-DE"/>
        </w:rPr>
        <w:t>;</w:t>
      </w:r>
      <w:bookmarkEnd w:id="240"/>
    </w:p>
    <w:p w:rsidR="00041B52" w:rsidRPr="00326D5B" w:rsidRDefault="00041B52" w:rsidP="00A12100">
      <w:pPr>
        <w:pStyle w:val="ListParagraph"/>
        <w:numPr>
          <w:ilvl w:val="0"/>
          <w:numId w:val="15"/>
        </w:numPr>
        <w:tabs>
          <w:tab w:val="left" w:pos="993"/>
        </w:tabs>
        <w:spacing w:before="120" w:after="120" w:line="276" w:lineRule="auto"/>
        <w:ind w:left="0" w:firstLine="709"/>
        <w:jc w:val="both"/>
        <w:outlineLvl w:val="0"/>
        <w:rPr>
          <w:bCs/>
          <w:noProof/>
          <w:kern w:val="28"/>
          <w:sz w:val="28"/>
          <w:szCs w:val="28"/>
          <w:lang w:val="de-DE"/>
        </w:rPr>
      </w:pPr>
      <w:bookmarkStart w:id="241" w:name="_Toc121217123"/>
      <w:r>
        <w:rPr>
          <w:bCs/>
          <w:noProof/>
          <w:kern w:val="28"/>
          <w:sz w:val="28"/>
          <w:szCs w:val="28"/>
          <w:lang w:val="de-DE"/>
        </w:rPr>
        <w:t>Xây dựng c</w:t>
      </w:r>
      <w:r w:rsidRPr="00326D5B">
        <w:rPr>
          <w:bCs/>
          <w:noProof/>
          <w:kern w:val="28"/>
          <w:sz w:val="28"/>
          <w:szCs w:val="28"/>
          <w:lang w:val="de-DE"/>
        </w:rPr>
        <w:t xml:space="preserve">ác quy trình </w:t>
      </w:r>
      <w:r>
        <w:rPr>
          <w:bCs/>
          <w:noProof/>
          <w:kern w:val="28"/>
          <w:sz w:val="28"/>
          <w:szCs w:val="28"/>
          <w:lang w:val="de-DE"/>
        </w:rPr>
        <w:t>về thông tin để tạo thuận lợi cho việc triển khai và phối hợp triển khai giữa các đơn vị trong Cục</w:t>
      </w:r>
      <w:r w:rsidRPr="00326D5B">
        <w:rPr>
          <w:bCs/>
          <w:noProof/>
          <w:kern w:val="28"/>
          <w:sz w:val="28"/>
          <w:szCs w:val="28"/>
          <w:lang w:val="de-DE"/>
        </w:rPr>
        <w:t>;</w:t>
      </w:r>
      <w:bookmarkEnd w:id="241"/>
    </w:p>
    <w:p w:rsidR="00041B52" w:rsidRPr="00326D5B" w:rsidRDefault="00041B52" w:rsidP="00A12100">
      <w:pPr>
        <w:pStyle w:val="ListParagraph"/>
        <w:numPr>
          <w:ilvl w:val="0"/>
          <w:numId w:val="15"/>
        </w:numPr>
        <w:tabs>
          <w:tab w:val="left" w:pos="993"/>
        </w:tabs>
        <w:spacing w:before="120" w:after="120" w:line="276" w:lineRule="auto"/>
        <w:ind w:left="0" w:firstLine="709"/>
        <w:jc w:val="both"/>
        <w:outlineLvl w:val="0"/>
        <w:rPr>
          <w:bCs/>
          <w:noProof/>
          <w:kern w:val="28"/>
          <w:sz w:val="28"/>
          <w:szCs w:val="28"/>
          <w:lang w:val="de-DE"/>
        </w:rPr>
      </w:pPr>
      <w:bookmarkStart w:id="242" w:name="_Toc121217124"/>
      <w:r w:rsidRPr="00326D5B">
        <w:rPr>
          <w:bCs/>
          <w:noProof/>
          <w:kern w:val="28"/>
          <w:sz w:val="28"/>
          <w:szCs w:val="28"/>
          <w:lang w:val="de-DE"/>
        </w:rPr>
        <w:t>Thông tin trong trường hợp khẩn cấp cần đươc nghiên cứu, chuẩn bị và thực hành;</w:t>
      </w:r>
      <w:bookmarkEnd w:id="242"/>
    </w:p>
    <w:p w:rsidR="00041B52" w:rsidRPr="00326D5B" w:rsidRDefault="00041B52" w:rsidP="00A12100">
      <w:pPr>
        <w:pStyle w:val="ListParagraph"/>
        <w:numPr>
          <w:ilvl w:val="0"/>
          <w:numId w:val="15"/>
        </w:numPr>
        <w:spacing w:before="120" w:after="120" w:line="276" w:lineRule="auto"/>
        <w:ind w:left="993" w:hanging="284"/>
        <w:jc w:val="both"/>
        <w:outlineLvl w:val="0"/>
        <w:rPr>
          <w:bCs/>
          <w:noProof/>
          <w:kern w:val="28"/>
          <w:sz w:val="28"/>
          <w:szCs w:val="28"/>
          <w:lang w:val="de-DE"/>
        </w:rPr>
      </w:pPr>
      <w:bookmarkStart w:id="243" w:name="_Toc121217125"/>
      <w:r w:rsidRPr="00326D5B">
        <w:rPr>
          <w:bCs/>
          <w:noProof/>
          <w:kern w:val="28"/>
          <w:sz w:val="28"/>
          <w:szCs w:val="28"/>
          <w:lang w:val="de-DE"/>
        </w:rPr>
        <w:t>Xem xét việc sử dụng các công cụ truyền thông mới như mạng xã hội.</w:t>
      </w:r>
      <w:r>
        <w:rPr>
          <w:bCs/>
          <w:noProof/>
          <w:kern w:val="28"/>
          <w:sz w:val="28"/>
          <w:szCs w:val="28"/>
          <w:lang w:val="de-DE"/>
        </w:rPr>
        <w:t>/.</w:t>
      </w:r>
      <w:bookmarkEnd w:id="243"/>
    </w:p>
    <w:p w:rsidR="00041B52" w:rsidRDefault="00041B52">
      <w:pPr>
        <w:rPr>
          <w:b/>
          <w:bCs/>
          <w:sz w:val="28"/>
          <w:szCs w:val="28"/>
          <w:lang w:val="pt-BR"/>
        </w:rPr>
      </w:pPr>
      <w:bookmarkStart w:id="244" w:name="_Toc26435571"/>
      <w:r>
        <w:br w:type="page"/>
      </w:r>
    </w:p>
    <w:p w:rsidR="00825C51" w:rsidRPr="00E52EE8" w:rsidRDefault="00825C51" w:rsidP="006533F1">
      <w:pPr>
        <w:pStyle w:val="Heading1"/>
      </w:pPr>
      <w:bookmarkStart w:id="245" w:name="_Toc121217126"/>
      <w:r w:rsidRPr="00C00A66">
        <w:lastRenderedPageBreak/>
        <w:t>X</w:t>
      </w:r>
      <w:r w:rsidR="008E7503" w:rsidRPr="00C00A66">
        <w:t>I</w:t>
      </w:r>
      <w:r w:rsidRPr="00C00A66">
        <w:t>V. HỢP TÁC QUỐC TẾ</w:t>
      </w:r>
      <w:bookmarkEnd w:id="244"/>
      <w:bookmarkEnd w:id="245"/>
      <w:r w:rsidR="005C028B">
        <w:t xml:space="preserve"> </w:t>
      </w:r>
    </w:p>
    <w:p w:rsidR="00C00A66" w:rsidRPr="00C00A66" w:rsidRDefault="00C00A66" w:rsidP="00C00A66">
      <w:pPr>
        <w:spacing w:after="120"/>
        <w:ind w:firstLine="720"/>
        <w:jc w:val="both"/>
        <w:rPr>
          <w:sz w:val="28"/>
          <w:szCs w:val="28"/>
          <w:lang w:val="nl-NL"/>
        </w:rPr>
      </w:pPr>
      <w:r w:rsidRPr="00C00A66">
        <w:rPr>
          <w:sz w:val="28"/>
          <w:szCs w:val="28"/>
          <w:lang w:val="nl-NL"/>
        </w:rPr>
        <w:t>Năm 2021, tình hình dịch bệnh Covid-19 trong nước tiếp tục diễn biến phức tạp, ảnh hưởng đến công tác HTQT của Cục ATBXHN. Trước bối cảnh đó, Cục ATBXHN đã có những điều chỉnh đối với phương hướng triển khai các hoạt động HTQT. Cụ thể, các kế hoạch đón đoàn vào đã được điều chỉnh thành các hội thảo/cuộc họp trực tuyến và tích cực trao đổi qua thư điện tử nhằm duy trì hợp tác với các đối tác trọng tâm. Một số kết quả nổi bật như sau:</w:t>
      </w:r>
    </w:p>
    <w:p w:rsidR="00C00A66" w:rsidRPr="00C00A66" w:rsidRDefault="00C00A66" w:rsidP="00C00A66">
      <w:pPr>
        <w:spacing w:after="120"/>
        <w:ind w:firstLine="720"/>
        <w:jc w:val="both"/>
        <w:rPr>
          <w:sz w:val="28"/>
          <w:szCs w:val="28"/>
          <w:lang w:val="nl-NL"/>
        </w:rPr>
      </w:pPr>
      <w:r w:rsidRPr="00C00A66">
        <w:rPr>
          <w:sz w:val="28"/>
          <w:szCs w:val="28"/>
          <w:lang w:val="nl-NL"/>
        </w:rPr>
        <w:t>- Triển khai hoạt động hợp tác trong khuôn khổ hợp Thỏa thuận hợp tác ba bên giữa Việt Nam – IAEA – Campuchia thông qua việc tổ chức Hội thảo đào tạo Thanh tra Bảo vệ bức xạ và An toàn hạt nhân cho học viên Campuchia;</w:t>
      </w:r>
    </w:p>
    <w:p w:rsidR="00C00A66" w:rsidRPr="00C00A66" w:rsidRDefault="00C00A66" w:rsidP="00C00A66">
      <w:pPr>
        <w:spacing w:after="120"/>
        <w:ind w:firstLine="720"/>
        <w:jc w:val="both"/>
        <w:rPr>
          <w:sz w:val="28"/>
          <w:szCs w:val="28"/>
          <w:lang w:val="nl-NL"/>
        </w:rPr>
      </w:pPr>
      <w:r w:rsidRPr="00C00A66">
        <w:rPr>
          <w:sz w:val="28"/>
          <w:szCs w:val="28"/>
          <w:lang w:val="nl-NL"/>
        </w:rPr>
        <w:t xml:space="preserve">- Phối hợp với IAEA điều chỉnh thiết kế dự án và triển khai một số hoạt động trong khuôn khổ dự án hợp tác hợp tác kỹ thuật VIE9020 như: tiến hành mua sắm thiết bị (Hệ thiết bị sử dụng trong chuẩn liều bức xạ dùng trong y học hạt nhân) nhằm nâng cao năng lực kỹ thuật và phục vụ công tác quản lý nhà nước của Cục; phối hợp tổ chức Hội thảo về Kiểm soát chất lượng QA/QC đối với các thiết bị SPECT, PET và SPECT/CT, PET/CT, v.v); </w:t>
      </w:r>
    </w:p>
    <w:p w:rsidR="00C00A66" w:rsidRPr="00C00A66" w:rsidRDefault="00C00A66" w:rsidP="00C00A66">
      <w:pPr>
        <w:spacing w:after="120"/>
        <w:ind w:firstLine="720"/>
        <w:jc w:val="both"/>
        <w:rPr>
          <w:sz w:val="28"/>
          <w:szCs w:val="28"/>
          <w:lang w:val="nl-NL"/>
        </w:rPr>
      </w:pPr>
      <w:r w:rsidRPr="00C00A66">
        <w:rPr>
          <w:sz w:val="28"/>
          <w:szCs w:val="28"/>
          <w:lang w:val="nl-NL"/>
        </w:rPr>
        <w:t>- Tham mưu Lãnh đạo Bộ KHCN về việc tham gia các hoạt động hợp tác với Hoa Kỳ trong Dự án song phương thuộc khuôn khổ Chương trình Nâng cao năng lực cơ bản về sử dụng có trách nhiệm công nghệ lò phản ứng hạt nhân mô-đun nhỏ (FIRST) và đề xuất các nội dung hợp tác với Hoa Kỳ nhằm nâng cao năng lực pháp quy về an toàn và an ninh hạt nhân và năng lực kỹ thuật của Viêt Nam về thiết kế, tính toán mô phỏng, phân tích an toàn cũng như mô phỏng phát tán chất phóng xạ lan truyền trong môi trường nước và không khí khi có sự cố xảy ra đối với FNPP trên Biển Đông;</w:t>
      </w:r>
    </w:p>
    <w:p w:rsidR="00C00A66" w:rsidRPr="00C00A66" w:rsidRDefault="00C00A66" w:rsidP="00C00A66">
      <w:pPr>
        <w:spacing w:after="120"/>
        <w:ind w:firstLine="720"/>
        <w:jc w:val="both"/>
        <w:rPr>
          <w:sz w:val="28"/>
          <w:szCs w:val="28"/>
          <w:lang w:val="nl-NL"/>
        </w:rPr>
      </w:pPr>
      <w:r w:rsidRPr="00C00A66">
        <w:rPr>
          <w:sz w:val="28"/>
          <w:szCs w:val="28"/>
          <w:lang w:val="nl-NL"/>
        </w:rPr>
        <w:t>- Duy trì và củng cố quan hệ hợp tác với Cơ quan Giám sát hạt nhân, công nghiệp và môi trường Liên bang Nga (Rostechnadzor) trong lĩnh vực xây dựng văn bản cho lò phản ứng nghiên cứu (LPƯNC) mới của Việt Nam. Trong năm 2021, Cục ATBXHN và Rostechnadzor đã phối hợp thực hiện: (i) trao đổi kinh nghiệm của Liên bang Nga trong việc lập báo cáo Đánh giá tác động môi trường; (ii) học tập kinh nghiệm của Liên bang Nga về thời gian thẩm định địa điểm cơ sở LPUNC; và (iii) thảo luận về các góp ý của Rostechnadzor đối với Dự thảo về quy trình thẩm định địa điểm cơ sở LPƯNC;</w:t>
      </w:r>
    </w:p>
    <w:p w:rsidR="00C00A66" w:rsidRPr="00C00A66" w:rsidRDefault="00C00A66" w:rsidP="00C00A66">
      <w:pPr>
        <w:spacing w:after="120"/>
        <w:ind w:firstLine="720"/>
        <w:jc w:val="both"/>
        <w:rPr>
          <w:sz w:val="28"/>
          <w:szCs w:val="28"/>
          <w:lang w:val="nl-NL"/>
        </w:rPr>
      </w:pPr>
      <w:r w:rsidRPr="00C00A66">
        <w:rPr>
          <w:sz w:val="28"/>
          <w:szCs w:val="28"/>
          <w:lang w:val="nl-NL"/>
        </w:rPr>
        <w:t>- Tiếp tục duy trì hợp tác với Văn phòng An ninh nguồn phóng xạ (ORS)/ Bộ Năng lượng Hoa Kỳ trong triển khai dự án bảo đảm an ninh nguồn phóng xạ hoạt độ cao tại các cơ sở bức xạ của Việt Nam; phối hợp tổ chức các khóa đào tạo trực tuyến về các chủ đề trong lĩnh vực an ninh hạt nhân như về Văn hóa an ninh hạt nhân, Thanh tra an ninh cơ sở hạt nhân, v.v.</w:t>
      </w:r>
    </w:p>
    <w:p w:rsidR="00C00A66" w:rsidRPr="00C00A66" w:rsidRDefault="00C00A66" w:rsidP="00C00A66">
      <w:pPr>
        <w:spacing w:after="120"/>
        <w:ind w:firstLine="720"/>
        <w:jc w:val="both"/>
        <w:rPr>
          <w:sz w:val="28"/>
          <w:szCs w:val="28"/>
          <w:lang w:val="nl-NL"/>
        </w:rPr>
      </w:pPr>
      <w:r w:rsidRPr="00C00A66">
        <w:rPr>
          <w:sz w:val="28"/>
          <w:szCs w:val="28"/>
          <w:lang w:val="nl-NL"/>
        </w:rPr>
        <w:t xml:space="preserve">- Thực hiện vai trò và trách nhiệm của nước thành viên đối với ASEAN và ASEANTOM. Năm 2021, Cục đã phối hợp với Viện NLNTVN tiếp tục triển khai các dự án trong khuôn khổ ASEANTOM hợp tác với các tổ chức hợp tác như Dự án Mạng quan trắc phóng xạ môi trường khu vực hợp tác với EU. Đồng thời, các </w:t>
      </w:r>
      <w:r w:rsidRPr="00C00A66">
        <w:rPr>
          <w:sz w:val="28"/>
          <w:szCs w:val="28"/>
          <w:lang w:val="nl-NL"/>
        </w:rPr>
        <w:lastRenderedPageBreak/>
        <w:t>cuộc họp của ASEAN và ASEANTOM diễn ra theo hình thức trực tuyến, Cục ATBXHN tiếp tục cử đại diện tham dự và trao đổi tại: Cuộc họp lần 11 Mạng lưới Hợp tác Năng lượng ASEAN; Cuộc họp điều phối lần thứ nhất triển khai các hoạt động thuộc khuôn khổ Thỏa thuận dàn xếp IAEA - ASEAN; Hội nghị Điều phối Cộng đồng Chính trị - An ninh ASEAN lần thứ 13 (ASCCO-13); Chuỗi các hội thảo trực tuyến Xây dựng năng lực cho các quốc gia ASEAN; Cuộc họp bàn tròn về dự án NUTEC của IAEA dành cho ASEAN; Hội thảo về trách nhiệm pháp lý dân dự đối với tổn hại hạt nhân đối với nhóm ASEAN+3; Cuộc họp thường niên lần thứ 8 của ASEANTOM, v.v  Ngoài ra, đối với các hoạt động của ASEANTOM, Cục ATBXHN đã góp ý về: (i) Việc xây dựng Dự thảo Biên bản ghi nhớ giữa ASEAN và Hoa Kỳ về hợp tác trong bảo vệ, ngăn ngừa và ứng phó trước các hành động khủng bố có liên quan đến vật liệu hạt nhân và phóng xạ; (ii) Dự thảo về việc thành lập các Tổ công tác kỹ thuật của ASEANTOM theo đề xuất của Singapore; (iii) Việc cho phép Timor Leste tham gia các hoạt động nhằm mục đích xây dựng năng lực cho quốc gia này theo khuôn khổ các hoạt động của Cộng đồng Chính trị - An ninh ASEAN và (iv) Quy trình chia sẻ dữ liệu từ Mạng quan trắc phóng xạ cảnh báo sớm (EWRMN) giữa các nước thành viên ASEAN.</w:t>
      </w:r>
    </w:p>
    <w:p w:rsidR="00C00A66" w:rsidRPr="00C00A66" w:rsidRDefault="00C00A66" w:rsidP="00C00A66">
      <w:pPr>
        <w:spacing w:after="120"/>
        <w:ind w:firstLine="720"/>
        <w:jc w:val="both"/>
        <w:rPr>
          <w:sz w:val="28"/>
          <w:szCs w:val="28"/>
          <w:lang w:val="nl-NL"/>
        </w:rPr>
      </w:pPr>
      <w:r w:rsidRPr="00C00A66">
        <w:rPr>
          <w:sz w:val="28"/>
          <w:szCs w:val="28"/>
          <w:lang w:val="nl-NL"/>
        </w:rPr>
        <w:t>- Trong năm 2021, Việt Nam thực hiện vai trò Chủ tịch luân phiên của Mạng lưới Thanh sát hạt nhân châu Á – Thái Bình Dương (APSN). Tuy nhiên do ảnh hưởng của đại dịch covid-19, cuộc họp thường niên lần thứ 12 của APSN dự kiến diễn ra năm 2021 đã được thống nhất để tổ chức vào Quý I năm 2022, trong đó, Cục ATBXHN đã đề xuất chủ đề cho Cuộc họp thường niên này về Triển khai thanh sát hạt nhân trong nước dưới tác động của đại dịch covid-19. Chủ đề này đã được các thành viên của Ủy ban điều phối APSN ủng hộ và nhất trí lựa chọn.</w:t>
      </w:r>
    </w:p>
    <w:p w:rsidR="00C00A66" w:rsidRPr="00C00A66" w:rsidRDefault="00C00A66" w:rsidP="00C00A66">
      <w:pPr>
        <w:spacing w:after="120"/>
        <w:ind w:firstLine="720"/>
        <w:jc w:val="both"/>
        <w:rPr>
          <w:sz w:val="28"/>
          <w:szCs w:val="28"/>
          <w:lang w:val="nl-NL"/>
        </w:rPr>
      </w:pPr>
      <w:r w:rsidRPr="00C00A66">
        <w:rPr>
          <w:sz w:val="28"/>
          <w:szCs w:val="28"/>
          <w:lang w:val="nl-NL"/>
        </w:rPr>
        <w:t>- Tiếp tục phát huy tốt vai trò của Cơ quan Đầu mối quốc gia trong khuôn khổ Sáng kiến thiết lập Trung tâm hợp tác tiên tiến về giảm thiểu nguy cơ trong lĩnh vực hóa học, sinh học, phóng xạ và hạt nhân (Sáng kiến CBRN) do Liên minh châu Âu (EU) khởi xướng. Thông qua khuôn khổ Sáng kiến CBRN, trong năm 2021, Cục đã điều phối, phối hợp với đối tác tổ chức được nhiều sự kiện trực tuyến/trực tuyến kết hợp trực tiếp nhằm trao đổi thông tin/lập kế hoạch triển khai/tổ chức đào tạo nâng cao năng lực cho cán bộ các Bộ, ngành của Việt Nam trong các lĩnh vực có liên quan (hóa chất, sinh học/y tế, v.v);</w:t>
      </w:r>
    </w:p>
    <w:p w:rsidR="00C00A66" w:rsidRPr="00C00A66" w:rsidRDefault="00C00A66" w:rsidP="00C00A66">
      <w:pPr>
        <w:spacing w:after="120"/>
        <w:ind w:firstLine="720"/>
        <w:jc w:val="both"/>
        <w:rPr>
          <w:sz w:val="28"/>
          <w:szCs w:val="28"/>
          <w:lang w:val="nl-NL"/>
        </w:rPr>
      </w:pPr>
      <w:r w:rsidRPr="00C00A66">
        <w:rPr>
          <w:sz w:val="28"/>
          <w:szCs w:val="28"/>
          <w:lang w:val="nl-NL"/>
        </w:rPr>
        <w:t>- Ngoài ra, Cục ATBXHN tiếp tục duy trì quan hệ hợp tác song phương với các đối tác dù điều kiện làm việc bị hạn chế do ảnh hưởng bởi dịch covid-19: Cục đã phối hợp với Công ty Phát triển năng lượng hạt nhân quốc tế của Nhật Bản (JINED) tổ chức Cuộc họp trực tuyến về Lò phản ứng nghiên cứu nhằm trao đổi về tình hình phát triển năng lượng hạt nhân của hai nước và những ứng dụng mới hiện nay của LPƯNC.</w:t>
      </w:r>
    </w:p>
    <w:p w:rsidR="00900F34" w:rsidRPr="00C00A66" w:rsidRDefault="00C00A66" w:rsidP="00C00A66">
      <w:pPr>
        <w:spacing w:after="120"/>
        <w:ind w:firstLine="709"/>
        <w:jc w:val="both"/>
        <w:rPr>
          <w:sz w:val="28"/>
          <w:szCs w:val="28"/>
          <w:lang w:val="nl-NL"/>
        </w:rPr>
      </w:pPr>
      <w:r w:rsidRPr="00C00A66">
        <w:rPr>
          <w:sz w:val="28"/>
          <w:szCs w:val="28"/>
          <w:lang w:val="nl-NL"/>
        </w:rPr>
        <w:t>- Làm thủ tục cho khoảng 100 lượt cán bộ Cục và các đơn vị có liên quan tham dự các sự kiện (Cuộc họp, Hội nghị, Hội thảo, Khóa đào tạo, v.v) do IAEA và các đối tác chính của Cục tổ chứ</w:t>
      </w:r>
      <w:r>
        <w:rPr>
          <w:sz w:val="28"/>
          <w:szCs w:val="28"/>
          <w:lang w:val="nl-NL"/>
        </w:rPr>
        <w:t>c</w:t>
      </w:r>
      <w:r w:rsidR="00900F34" w:rsidRPr="00C00A66">
        <w:rPr>
          <w:rFonts w:eastAsia="Arial"/>
          <w:sz w:val="28"/>
        </w:rPr>
        <w:t>.</w:t>
      </w:r>
      <w:r w:rsidR="00900F34" w:rsidRPr="00C00A66">
        <w:rPr>
          <w:rFonts w:eastAsia="Arial"/>
          <w:sz w:val="28"/>
          <w:lang w:val="en-US"/>
        </w:rPr>
        <w:t>/.</w:t>
      </w:r>
      <w:r w:rsidR="00900F34" w:rsidRPr="00C00A66">
        <w:rPr>
          <w:rFonts w:eastAsia="Arial"/>
          <w:sz w:val="28"/>
        </w:rPr>
        <w:t xml:space="preserve"> </w:t>
      </w:r>
    </w:p>
    <w:p w:rsidR="00900F34" w:rsidRPr="000450AA" w:rsidRDefault="00900F34" w:rsidP="00900F34">
      <w:pPr>
        <w:spacing w:line="272" w:lineRule="auto"/>
        <w:jc w:val="both"/>
        <w:rPr>
          <w:rFonts w:eastAsia="Arial"/>
          <w:sz w:val="28"/>
        </w:rPr>
      </w:pPr>
      <w:r w:rsidRPr="000450AA">
        <w:rPr>
          <w:rFonts w:eastAsia="Arial"/>
          <w:sz w:val="28"/>
        </w:rPr>
        <w:tab/>
      </w:r>
    </w:p>
    <w:p w:rsidR="00900F34" w:rsidRPr="000450AA" w:rsidRDefault="00900F34" w:rsidP="00900F34">
      <w:pPr>
        <w:spacing w:line="200" w:lineRule="exact"/>
        <w:jc w:val="both"/>
        <w:rPr>
          <w:rFonts w:eastAsia="Times New Roman"/>
          <w:lang w:val="pt-BR"/>
        </w:rPr>
      </w:pPr>
    </w:p>
    <w:p w:rsidR="00900F34" w:rsidRPr="000450AA" w:rsidRDefault="00900F34" w:rsidP="00900F34">
      <w:pPr>
        <w:spacing w:line="200" w:lineRule="exact"/>
        <w:jc w:val="both"/>
        <w:rPr>
          <w:rFonts w:eastAsia="Times New Roman"/>
          <w:lang w:val="pt-BR"/>
        </w:rPr>
      </w:pPr>
    </w:p>
    <w:p w:rsidR="00900F34" w:rsidRPr="000450AA" w:rsidRDefault="00900F34" w:rsidP="00900F34">
      <w:pPr>
        <w:spacing w:line="200" w:lineRule="exact"/>
        <w:jc w:val="both"/>
        <w:rPr>
          <w:rFonts w:eastAsia="Times New Roman"/>
          <w:lang w:val="pt-BR"/>
        </w:rPr>
      </w:pPr>
    </w:p>
    <w:p w:rsidR="00900F34" w:rsidRPr="000450AA" w:rsidRDefault="00900F34" w:rsidP="00900F34">
      <w:pPr>
        <w:spacing w:line="200" w:lineRule="exact"/>
        <w:rPr>
          <w:rFonts w:eastAsia="Times New Roman"/>
          <w:lang w:val="pt-BR"/>
        </w:rPr>
      </w:pPr>
    </w:p>
    <w:p w:rsidR="00900F34" w:rsidRPr="000450AA" w:rsidRDefault="00900F34" w:rsidP="00900F34">
      <w:pPr>
        <w:spacing w:line="200" w:lineRule="exact"/>
        <w:rPr>
          <w:rFonts w:eastAsia="Times New Roman"/>
          <w:lang w:val="pt-BR"/>
        </w:rPr>
      </w:pPr>
    </w:p>
    <w:p w:rsidR="00900F34" w:rsidRPr="000450AA" w:rsidRDefault="00900F34" w:rsidP="00900F34">
      <w:pPr>
        <w:rPr>
          <w:lang w:val="pt-BR"/>
        </w:rPr>
      </w:pPr>
    </w:p>
    <w:p w:rsidR="00206328" w:rsidRPr="00E52EE8" w:rsidRDefault="00206328" w:rsidP="00CD0F94">
      <w:pPr>
        <w:ind w:firstLine="567"/>
        <w:rPr>
          <w:b/>
          <w:sz w:val="28"/>
          <w:szCs w:val="28"/>
        </w:rPr>
      </w:pPr>
      <w:r w:rsidRPr="00E52EE8">
        <w:rPr>
          <w:b/>
          <w:sz w:val="28"/>
          <w:szCs w:val="28"/>
        </w:rPr>
        <w:br w:type="page"/>
      </w:r>
    </w:p>
    <w:p w:rsidR="00200C3E" w:rsidRPr="0051782A" w:rsidRDefault="00200C3E" w:rsidP="00900F34">
      <w:pPr>
        <w:spacing w:before="120" w:after="120"/>
        <w:jc w:val="both"/>
        <w:rPr>
          <w:b/>
          <w:sz w:val="28"/>
          <w:szCs w:val="28"/>
        </w:rPr>
      </w:pPr>
      <w:bookmarkStart w:id="246" w:name="_Toc26435590"/>
      <w:bookmarkStart w:id="247" w:name="_Toc453334816"/>
      <w:bookmarkStart w:id="248" w:name="_Toc453333385"/>
      <w:bookmarkStart w:id="249" w:name="_Toc453320475"/>
      <w:bookmarkStart w:id="250" w:name="_Toc453318554"/>
      <w:bookmarkStart w:id="251" w:name="_Toc453318307"/>
      <w:bookmarkStart w:id="252" w:name="_Toc422486604"/>
      <w:bookmarkEnd w:id="228"/>
      <w:bookmarkEnd w:id="229"/>
      <w:bookmarkEnd w:id="230"/>
      <w:bookmarkEnd w:id="231"/>
      <w:bookmarkEnd w:id="232"/>
      <w:bookmarkEnd w:id="233"/>
      <w:bookmarkEnd w:id="234"/>
      <w:bookmarkEnd w:id="235"/>
      <w:r w:rsidRPr="0051782A">
        <w:rPr>
          <w:b/>
          <w:sz w:val="28"/>
          <w:szCs w:val="28"/>
        </w:rPr>
        <w:lastRenderedPageBreak/>
        <w:t>CÁC PHỤ LỤC</w:t>
      </w:r>
      <w:bookmarkEnd w:id="246"/>
      <w:r w:rsidRPr="0051782A">
        <w:rPr>
          <w:b/>
          <w:sz w:val="28"/>
          <w:szCs w:val="28"/>
        </w:rPr>
        <w:t xml:space="preserve"> </w:t>
      </w:r>
    </w:p>
    <w:p w:rsidR="003A1116" w:rsidRPr="00A406E4" w:rsidRDefault="00A406E4" w:rsidP="00D326A2">
      <w:pPr>
        <w:pStyle w:val="Heading2"/>
      </w:pPr>
      <w:bookmarkStart w:id="253" w:name="_Toc121217127"/>
      <w:r w:rsidRPr="005A7E92">
        <w:t>PHỤ LỤ</w:t>
      </w:r>
      <w:r>
        <w:t>C 1</w:t>
      </w:r>
      <w:r w:rsidRPr="005A7E92">
        <w:rPr>
          <w:lang w:val="vi-VN"/>
        </w:rPr>
        <w:t xml:space="preserve">. </w:t>
      </w:r>
      <w:r w:rsidR="003A1116" w:rsidRPr="00A406E4">
        <w:t>DANH MỤC VĂN BẢN QUY PHẠM PHÁP LUẬT</w:t>
      </w:r>
      <w:bookmarkEnd w:id="253"/>
    </w:p>
    <w:p w:rsidR="003A1116" w:rsidRPr="00A406E4" w:rsidRDefault="003A1116" w:rsidP="00D326A2">
      <w:pPr>
        <w:pStyle w:val="Heading2"/>
      </w:pPr>
      <w:bookmarkStart w:id="254" w:name="_Toc121217128"/>
      <w:r w:rsidRPr="00A406E4">
        <w:t>VỀ NĂNG LƯỢNG NGUYÊN TỬ</w:t>
      </w:r>
      <w:bookmarkEnd w:id="254"/>
    </w:p>
    <w:p w:rsidR="00FF7781" w:rsidRDefault="003A1116" w:rsidP="00D326A2">
      <w:pPr>
        <w:pStyle w:val="Heading2"/>
      </w:pPr>
      <w:bookmarkStart w:id="255" w:name="_Toc121217129"/>
      <w:r w:rsidRPr="00762521">
        <w:t>(Đang có hiệu lực thi hành</w:t>
      </w:r>
      <w:r>
        <w:t>)</w:t>
      </w:r>
      <w:bookmarkEnd w:id="255"/>
    </w:p>
    <w:p w:rsidR="00A406E4" w:rsidRPr="00A406E4" w:rsidRDefault="00A406E4" w:rsidP="00A406E4">
      <w:pPr>
        <w:rPr>
          <w:lang w:val="it-IT" w:eastAsia="en-US"/>
        </w:rPr>
      </w:pPr>
    </w:p>
    <w:tbl>
      <w:tblPr>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4109"/>
        <w:gridCol w:w="2143"/>
        <w:gridCol w:w="2037"/>
      </w:tblGrid>
      <w:tr w:rsidR="00A406E4" w:rsidRPr="004446D9" w:rsidTr="00A406E4">
        <w:trPr>
          <w:tblHeader/>
        </w:trPr>
        <w:tc>
          <w:tcPr>
            <w:tcW w:w="310" w:type="pct"/>
            <w:shd w:val="clear" w:color="auto" w:fill="D6E3BC"/>
          </w:tcPr>
          <w:p w:rsidR="00A406E4" w:rsidRPr="004446D9" w:rsidRDefault="00A406E4" w:rsidP="0053512D">
            <w:pPr>
              <w:spacing w:before="60" w:after="60"/>
              <w:jc w:val="center"/>
              <w:rPr>
                <w:b/>
                <w:lang w:val="en-US"/>
              </w:rPr>
            </w:pPr>
            <w:r w:rsidRPr="004446D9">
              <w:rPr>
                <w:b/>
                <w:lang w:val="en-US"/>
              </w:rPr>
              <w:t>TT</w:t>
            </w:r>
          </w:p>
        </w:tc>
        <w:tc>
          <w:tcPr>
            <w:tcW w:w="2324" w:type="pct"/>
            <w:shd w:val="clear" w:color="auto" w:fill="D6E3BC"/>
          </w:tcPr>
          <w:p w:rsidR="00A406E4" w:rsidRPr="004446D9" w:rsidRDefault="00A406E4" w:rsidP="0053512D">
            <w:pPr>
              <w:spacing w:before="60" w:after="60"/>
              <w:jc w:val="center"/>
              <w:rPr>
                <w:b/>
                <w:lang w:val="en-US"/>
              </w:rPr>
            </w:pPr>
            <w:r w:rsidRPr="004446D9">
              <w:rPr>
                <w:b/>
                <w:lang w:val="en-US"/>
              </w:rPr>
              <w:t>Văn bản</w:t>
            </w:r>
          </w:p>
        </w:tc>
        <w:tc>
          <w:tcPr>
            <w:tcW w:w="1213" w:type="pct"/>
            <w:shd w:val="clear" w:color="auto" w:fill="D6E3BC"/>
          </w:tcPr>
          <w:p w:rsidR="00A406E4" w:rsidRPr="004446D9" w:rsidRDefault="00A406E4" w:rsidP="0053512D">
            <w:pPr>
              <w:spacing w:before="60" w:after="60"/>
              <w:jc w:val="center"/>
              <w:rPr>
                <w:b/>
                <w:lang w:val="en-US"/>
              </w:rPr>
            </w:pPr>
            <w:r w:rsidRPr="004446D9">
              <w:rPr>
                <w:b/>
                <w:lang w:val="en-US"/>
              </w:rPr>
              <w:t>Số hiệu</w:t>
            </w:r>
          </w:p>
        </w:tc>
        <w:tc>
          <w:tcPr>
            <w:tcW w:w="1152" w:type="pct"/>
            <w:shd w:val="clear" w:color="auto" w:fill="D6E3BC"/>
          </w:tcPr>
          <w:p w:rsidR="00A406E4" w:rsidRPr="004446D9" w:rsidRDefault="00A406E4" w:rsidP="0053512D">
            <w:pPr>
              <w:spacing w:before="60" w:after="60"/>
              <w:jc w:val="center"/>
              <w:rPr>
                <w:b/>
                <w:lang w:val="en-US"/>
              </w:rPr>
            </w:pPr>
            <w:r w:rsidRPr="004446D9">
              <w:rPr>
                <w:b/>
                <w:lang w:val="en-US"/>
              </w:rPr>
              <w:t>Ngày thông qua/       ban hành</w:t>
            </w:r>
          </w:p>
        </w:tc>
      </w:tr>
      <w:tr w:rsidR="00A406E4" w:rsidRPr="004446D9" w:rsidTr="00A406E4">
        <w:tc>
          <w:tcPr>
            <w:tcW w:w="310" w:type="pct"/>
            <w:shd w:val="clear" w:color="auto" w:fill="FBD4B4"/>
          </w:tcPr>
          <w:p w:rsidR="00A406E4" w:rsidRPr="004446D9" w:rsidRDefault="00A406E4" w:rsidP="0053512D">
            <w:pPr>
              <w:spacing w:before="40" w:after="40"/>
              <w:rPr>
                <w:b/>
                <w:sz w:val="24"/>
                <w:lang w:val="en-US"/>
              </w:rPr>
            </w:pPr>
            <w:r w:rsidRPr="004446D9">
              <w:rPr>
                <w:b/>
                <w:sz w:val="24"/>
                <w:lang w:val="en-US"/>
              </w:rPr>
              <w:t>I</w:t>
            </w:r>
          </w:p>
        </w:tc>
        <w:tc>
          <w:tcPr>
            <w:tcW w:w="4690" w:type="pct"/>
            <w:gridSpan w:val="3"/>
            <w:shd w:val="clear" w:color="auto" w:fill="FBD4B4"/>
          </w:tcPr>
          <w:p w:rsidR="00A406E4" w:rsidRPr="004446D9" w:rsidRDefault="00A406E4" w:rsidP="0053512D">
            <w:pPr>
              <w:pStyle w:val="Normal1a"/>
              <w:tabs>
                <w:tab w:val="left" w:pos="360"/>
              </w:tabs>
              <w:spacing w:before="40" w:after="40"/>
              <w:ind w:left="23"/>
              <w:rPr>
                <w:b/>
                <w:szCs w:val="26"/>
              </w:rPr>
            </w:pPr>
            <w:r w:rsidRPr="004446D9">
              <w:rPr>
                <w:b/>
                <w:szCs w:val="26"/>
              </w:rPr>
              <w:t>LUẬT</w:t>
            </w:r>
          </w:p>
        </w:tc>
      </w:tr>
      <w:tr w:rsidR="00A406E4" w:rsidRPr="004446D9" w:rsidTr="00A406E4">
        <w:tc>
          <w:tcPr>
            <w:tcW w:w="310" w:type="pct"/>
            <w:shd w:val="clear" w:color="auto" w:fill="auto"/>
          </w:tcPr>
          <w:p w:rsidR="00A406E4" w:rsidRPr="004446D9" w:rsidRDefault="00A406E4" w:rsidP="0053512D">
            <w:pPr>
              <w:pStyle w:val="Normal1a"/>
              <w:tabs>
                <w:tab w:val="left" w:pos="360"/>
              </w:tabs>
              <w:spacing w:before="40" w:after="40"/>
              <w:ind w:left="23"/>
              <w:rPr>
                <w:szCs w:val="26"/>
              </w:rPr>
            </w:pPr>
            <w:r w:rsidRPr="004446D9">
              <w:rPr>
                <w:szCs w:val="26"/>
              </w:rPr>
              <w:t>1</w:t>
            </w:r>
          </w:p>
        </w:tc>
        <w:tc>
          <w:tcPr>
            <w:tcW w:w="2324" w:type="pct"/>
            <w:shd w:val="clear" w:color="auto" w:fill="auto"/>
          </w:tcPr>
          <w:p w:rsidR="00A406E4" w:rsidRPr="004446D9" w:rsidRDefault="00A406E4" w:rsidP="0053512D">
            <w:pPr>
              <w:pStyle w:val="Normal1a"/>
              <w:spacing w:before="60" w:after="60"/>
              <w:ind w:left="23"/>
              <w:rPr>
                <w:sz w:val="26"/>
                <w:szCs w:val="26"/>
              </w:rPr>
            </w:pPr>
            <w:r w:rsidRPr="004446D9">
              <w:rPr>
                <w:sz w:val="26"/>
                <w:szCs w:val="26"/>
              </w:rPr>
              <w:t>Luật Năng lượng nguyên tử</w:t>
            </w:r>
          </w:p>
        </w:tc>
        <w:tc>
          <w:tcPr>
            <w:tcW w:w="1213" w:type="pct"/>
            <w:shd w:val="clear" w:color="auto" w:fill="auto"/>
          </w:tcPr>
          <w:p w:rsidR="00A406E4" w:rsidRPr="004446D9" w:rsidRDefault="00A406E4" w:rsidP="0053512D">
            <w:pPr>
              <w:pStyle w:val="Normal1a"/>
              <w:tabs>
                <w:tab w:val="left" w:pos="360"/>
              </w:tabs>
              <w:spacing w:before="60" w:after="60"/>
              <w:ind w:left="23"/>
              <w:jc w:val="center"/>
              <w:rPr>
                <w:sz w:val="26"/>
                <w:szCs w:val="26"/>
              </w:rPr>
            </w:pPr>
            <w:r w:rsidRPr="004446D9">
              <w:rPr>
                <w:sz w:val="26"/>
                <w:szCs w:val="26"/>
              </w:rPr>
              <w:t>18/2008-QH 12</w:t>
            </w:r>
          </w:p>
        </w:tc>
        <w:tc>
          <w:tcPr>
            <w:tcW w:w="1152" w:type="pct"/>
            <w:shd w:val="clear" w:color="auto" w:fill="auto"/>
          </w:tcPr>
          <w:p w:rsidR="00A406E4" w:rsidRPr="004446D9" w:rsidRDefault="00A406E4" w:rsidP="0053512D">
            <w:pPr>
              <w:pStyle w:val="Normal1a"/>
              <w:tabs>
                <w:tab w:val="left" w:pos="360"/>
              </w:tabs>
              <w:spacing w:before="60" w:after="60"/>
              <w:ind w:left="23"/>
              <w:jc w:val="center"/>
              <w:rPr>
                <w:sz w:val="26"/>
                <w:szCs w:val="26"/>
              </w:rPr>
            </w:pPr>
            <w:r w:rsidRPr="004446D9">
              <w:rPr>
                <w:sz w:val="26"/>
                <w:szCs w:val="26"/>
              </w:rPr>
              <w:t>03/6/2008</w:t>
            </w:r>
          </w:p>
        </w:tc>
      </w:tr>
      <w:tr w:rsidR="00A406E4" w:rsidRPr="004446D9" w:rsidTr="00A406E4">
        <w:tc>
          <w:tcPr>
            <w:tcW w:w="310" w:type="pct"/>
            <w:shd w:val="clear" w:color="auto" w:fill="FBD4B4"/>
          </w:tcPr>
          <w:p w:rsidR="00A406E4" w:rsidRPr="004446D9" w:rsidRDefault="00A406E4" w:rsidP="0053512D">
            <w:pPr>
              <w:spacing w:before="40" w:after="40"/>
              <w:jc w:val="center"/>
              <w:rPr>
                <w:b/>
                <w:sz w:val="24"/>
                <w:lang w:val="en-US"/>
              </w:rPr>
            </w:pPr>
            <w:r w:rsidRPr="004446D9">
              <w:rPr>
                <w:b/>
                <w:sz w:val="24"/>
                <w:lang w:val="en-US"/>
              </w:rPr>
              <w:t>II</w:t>
            </w:r>
          </w:p>
        </w:tc>
        <w:tc>
          <w:tcPr>
            <w:tcW w:w="4690" w:type="pct"/>
            <w:gridSpan w:val="3"/>
            <w:shd w:val="clear" w:color="auto" w:fill="FBD4B4"/>
          </w:tcPr>
          <w:p w:rsidR="00A406E4" w:rsidRPr="004446D9" w:rsidRDefault="00A406E4" w:rsidP="0053512D">
            <w:pPr>
              <w:pStyle w:val="Normal1a"/>
              <w:tabs>
                <w:tab w:val="left" w:pos="360"/>
              </w:tabs>
              <w:spacing w:before="40" w:after="40"/>
              <w:ind w:left="23"/>
              <w:rPr>
                <w:b/>
                <w:szCs w:val="26"/>
              </w:rPr>
            </w:pPr>
            <w:r w:rsidRPr="004446D9">
              <w:rPr>
                <w:b/>
                <w:szCs w:val="26"/>
              </w:rPr>
              <w:t>NGHỊ QUYẾT CỦA QUỐC HỘI</w:t>
            </w:r>
          </w:p>
        </w:tc>
      </w:tr>
      <w:tr w:rsidR="00A406E4" w:rsidRPr="004446D9" w:rsidTr="00A406E4">
        <w:tc>
          <w:tcPr>
            <w:tcW w:w="310" w:type="pct"/>
            <w:shd w:val="clear" w:color="auto" w:fill="auto"/>
          </w:tcPr>
          <w:p w:rsidR="00A406E4" w:rsidRPr="004446D9" w:rsidRDefault="00A406E4" w:rsidP="0053512D">
            <w:pPr>
              <w:pStyle w:val="Normal1a"/>
              <w:tabs>
                <w:tab w:val="left" w:pos="360"/>
              </w:tabs>
              <w:spacing w:before="40" w:after="40"/>
              <w:ind w:left="23"/>
              <w:jc w:val="center"/>
              <w:rPr>
                <w:szCs w:val="26"/>
              </w:rPr>
            </w:pPr>
            <w:r w:rsidRPr="004446D9">
              <w:rPr>
                <w:szCs w:val="26"/>
              </w:rPr>
              <w:t>1</w:t>
            </w:r>
          </w:p>
        </w:tc>
        <w:tc>
          <w:tcPr>
            <w:tcW w:w="2324" w:type="pct"/>
            <w:shd w:val="clear" w:color="auto" w:fill="auto"/>
            <w:vAlign w:val="center"/>
          </w:tcPr>
          <w:p w:rsidR="00A406E4" w:rsidRPr="004446D9" w:rsidRDefault="00A406E4" w:rsidP="0053512D">
            <w:pPr>
              <w:shd w:val="clear" w:color="auto" w:fill="FFFFFF"/>
              <w:tabs>
                <w:tab w:val="left" w:pos="0"/>
                <w:tab w:val="left" w:pos="885"/>
                <w:tab w:val="left" w:pos="2261"/>
              </w:tabs>
              <w:spacing w:before="60" w:after="60"/>
              <w:outlineLvl w:val="2"/>
              <w:rPr>
                <w:rFonts w:eastAsia="Times New Roman"/>
              </w:rPr>
            </w:pPr>
            <w:bookmarkStart w:id="256" w:name="_Toc90501439"/>
            <w:bookmarkStart w:id="257" w:name="_Toc90501925"/>
            <w:bookmarkStart w:id="258" w:name="_Toc121217130"/>
            <w:r w:rsidRPr="004446D9">
              <w:rPr>
                <w:rFonts w:eastAsia="Times New Roman"/>
                <w:color w:val="000000"/>
                <w:lang w:val="en-US"/>
              </w:rPr>
              <w:t>D</w:t>
            </w:r>
            <w:r w:rsidRPr="004446D9">
              <w:rPr>
                <w:rFonts w:eastAsia="Times New Roman"/>
                <w:color w:val="000000"/>
              </w:rPr>
              <w:t>ừng thực hiện chủ trương đầu tư dự án  điện hạt nhân Ninh Thuận</w:t>
            </w:r>
            <w:bookmarkEnd w:id="256"/>
            <w:bookmarkEnd w:id="257"/>
            <w:bookmarkEnd w:id="258"/>
          </w:p>
        </w:tc>
        <w:tc>
          <w:tcPr>
            <w:tcW w:w="1213" w:type="pct"/>
            <w:shd w:val="clear" w:color="auto" w:fill="auto"/>
          </w:tcPr>
          <w:p w:rsidR="00A406E4" w:rsidRPr="004446D9" w:rsidRDefault="00A406E4" w:rsidP="0053512D">
            <w:pPr>
              <w:tabs>
                <w:tab w:val="left" w:pos="360"/>
              </w:tabs>
              <w:spacing w:before="60" w:after="60"/>
              <w:jc w:val="center"/>
              <w:rPr>
                <w:rFonts w:eastAsia="Times New Roman"/>
              </w:rPr>
            </w:pPr>
            <w:r w:rsidRPr="004446D9">
              <w:rPr>
                <w:rFonts w:eastAsia="Times New Roman"/>
                <w:color w:val="000000"/>
              </w:rPr>
              <w:t>31/2016/QH14</w:t>
            </w:r>
          </w:p>
        </w:tc>
        <w:tc>
          <w:tcPr>
            <w:tcW w:w="1152" w:type="pct"/>
            <w:shd w:val="clear" w:color="auto" w:fill="auto"/>
          </w:tcPr>
          <w:p w:rsidR="00A406E4" w:rsidRPr="004446D9" w:rsidRDefault="00A406E4" w:rsidP="0053512D">
            <w:pPr>
              <w:pStyle w:val="Normal1a"/>
              <w:tabs>
                <w:tab w:val="left" w:pos="360"/>
              </w:tabs>
              <w:spacing w:before="60" w:after="60"/>
              <w:jc w:val="center"/>
              <w:rPr>
                <w:sz w:val="26"/>
                <w:szCs w:val="26"/>
              </w:rPr>
            </w:pPr>
            <w:r w:rsidRPr="004446D9">
              <w:rPr>
                <w:sz w:val="26"/>
                <w:szCs w:val="26"/>
              </w:rPr>
              <w:t>22/11/2016</w:t>
            </w:r>
          </w:p>
        </w:tc>
      </w:tr>
      <w:tr w:rsidR="00A406E4" w:rsidRPr="004446D9" w:rsidTr="00A406E4">
        <w:tc>
          <w:tcPr>
            <w:tcW w:w="310" w:type="pct"/>
            <w:shd w:val="clear" w:color="auto" w:fill="FBD4B4"/>
          </w:tcPr>
          <w:p w:rsidR="00A406E4" w:rsidRPr="004446D9" w:rsidRDefault="00A406E4" w:rsidP="0053512D">
            <w:pPr>
              <w:spacing w:before="40" w:after="40"/>
              <w:jc w:val="center"/>
              <w:rPr>
                <w:b/>
                <w:sz w:val="24"/>
                <w:lang w:val="en-US"/>
              </w:rPr>
            </w:pPr>
            <w:r w:rsidRPr="004446D9">
              <w:rPr>
                <w:b/>
                <w:sz w:val="24"/>
                <w:lang w:val="en-US"/>
              </w:rPr>
              <w:t>III</w:t>
            </w:r>
          </w:p>
        </w:tc>
        <w:tc>
          <w:tcPr>
            <w:tcW w:w="4690" w:type="pct"/>
            <w:gridSpan w:val="3"/>
            <w:shd w:val="clear" w:color="auto" w:fill="FBD4B4"/>
          </w:tcPr>
          <w:p w:rsidR="00A406E4" w:rsidRPr="004446D9" w:rsidRDefault="00A406E4" w:rsidP="0053512D">
            <w:pPr>
              <w:pStyle w:val="Normal1a"/>
              <w:tabs>
                <w:tab w:val="left" w:pos="360"/>
              </w:tabs>
              <w:spacing w:before="40" w:after="40"/>
              <w:ind w:left="23"/>
              <w:rPr>
                <w:szCs w:val="26"/>
              </w:rPr>
            </w:pPr>
            <w:r w:rsidRPr="004446D9">
              <w:rPr>
                <w:b/>
                <w:szCs w:val="26"/>
              </w:rPr>
              <w:t>NGHỊ ĐỊNH CỦA CHÍNH PHỦ</w:t>
            </w:r>
          </w:p>
        </w:tc>
      </w:tr>
      <w:tr w:rsidR="00A406E4" w:rsidRPr="004446D9" w:rsidTr="00A406E4">
        <w:tc>
          <w:tcPr>
            <w:tcW w:w="310" w:type="pct"/>
            <w:shd w:val="clear" w:color="auto" w:fill="auto"/>
          </w:tcPr>
          <w:p w:rsidR="00A406E4" w:rsidRPr="004446D9" w:rsidRDefault="00A406E4" w:rsidP="0053512D">
            <w:pPr>
              <w:spacing w:before="40" w:after="40"/>
              <w:jc w:val="center"/>
              <w:rPr>
                <w:lang w:val="en-US"/>
              </w:rPr>
            </w:pPr>
            <w:r>
              <w:rPr>
                <w:lang w:val="en-US"/>
              </w:rPr>
              <w:t>1</w:t>
            </w:r>
          </w:p>
        </w:tc>
        <w:tc>
          <w:tcPr>
            <w:tcW w:w="2324" w:type="pct"/>
            <w:shd w:val="clear" w:color="auto" w:fill="auto"/>
          </w:tcPr>
          <w:p w:rsidR="00A406E4" w:rsidRPr="004446D9" w:rsidRDefault="00A406E4" w:rsidP="0053512D">
            <w:pPr>
              <w:pStyle w:val="Normal1a"/>
              <w:spacing w:before="40" w:after="40"/>
              <w:ind w:left="23"/>
              <w:rPr>
                <w:sz w:val="26"/>
                <w:szCs w:val="26"/>
              </w:rPr>
            </w:pPr>
            <w:r w:rsidRPr="004446D9">
              <w:rPr>
                <w:sz w:val="26"/>
                <w:szCs w:val="26"/>
              </w:rPr>
              <w:t>Quy định chi tiết và hướng dẫn thi hành một số điều của Luật Năng lượng nguyên tử</w:t>
            </w:r>
          </w:p>
        </w:tc>
        <w:tc>
          <w:tcPr>
            <w:tcW w:w="1213" w:type="pct"/>
            <w:shd w:val="clear" w:color="auto" w:fill="auto"/>
          </w:tcPr>
          <w:p w:rsidR="00A406E4" w:rsidRPr="004446D9" w:rsidRDefault="00A406E4" w:rsidP="0053512D">
            <w:pPr>
              <w:spacing w:before="60" w:after="60"/>
              <w:jc w:val="center"/>
              <w:rPr>
                <w:lang w:val="en-US"/>
              </w:rPr>
            </w:pPr>
            <w:r w:rsidRPr="004446D9">
              <w:t>07/2010/NĐ-CP</w:t>
            </w:r>
          </w:p>
        </w:tc>
        <w:tc>
          <w:tcPr>
            <w:tcW w:w="1152" w:type="pct"/>
            <w:shd w:val="clear" w:color="auto" w:fill="auto"/>
          </w:tcPr>
          <w:p w:rsidR="00A406E4" w:rsidRPr="004446D9" w:rsidRDefault="00A406E4" w:rsidP="0053512D">
            <w:pPr>
              <w:pStyle w:val="Normal1a"/>
              <w:tabs>
                <w:tab w:val="left" w:pos="360"/>
              </w:tabs>
              <w:spacing w:before="60" w:after="60"/>
              <w:ind w:left="23"/>
              <w:jc w:val="center"/>
              <w:rPr>
                <w:sz w:val="26"/>
                <w:szCs w:val="26"/>
              </w:rPr>
            </w:pPr>
            <w:r w:rsidRPr="004446D9">
              <w:rPr>
                <w:sz w:val="26"/>
                <w:szCs w:val="26"/>
              </w:rPr>
              <w:t>25/01/2010</w:t>
            </w:r>
          </w:p>
        </w:tc>
      </w:tr>
      <w:tr w:rsidR="00A406E4" w:rsidRPr="004446D9" w:rsidTr="00A406E4">
        <w:tc>
          <w:tcPr>
            <w:tcW w:w="310" w:type="pct"/>
            <w:shd w:val="clear" w:color="auto" w:fill="auto"/>
          </w:tcPr>
          <w:p w:rsidR="00A406E4" w:rsidRPr="004446D9" w:rsidRDefault="00A406E4" w:rsidP="0053512D">
            <w:pPr>
              <w:spacing w:before="40" w:after="40"/>
              <w:jc w:val="center"/>
              <w:rPr>
                <w:lang w:val="en-US"/>
              </w:rPr>
            </w:pPr>
            <w:r>
              <w:rPr>
                <w:lang w:val="en-US"/>
              </w:rPr>
              <w:t>2</w:t>
            </w:r>
          </w:p>
        </w:tc>
        <w:tc>
          <w:tcPr>
            <w:tcW w:w="2324" w:type="pct"/>
            <w:shd w:val="clear" w:color="auto" w:fill="auto"/>
          </w:tcPr>
          <w:p w:rsidR="00A406E4" w:rsidRPr="004446D9" w:rsidRDefault="00A406E4" w:rsidP="0053512D">
            <w:pPr>
              <w:pStyle w:val="Normal1a"/>
              <w:spacing w:before="40" w:after="40"/>
              <w:ind w:left="23"/>
              <w:rPr>
                <w:sz w:val="26"/>
                <w:szCs w:val="26"/>
              </w:rPr>
            </w:pPr>
            <w:r w:rsidRPr="004446D9">
              <w:rPr>
                <w:sz w:val="26"/>
                <w:szCs w:val="26"/>
              </w:rPr>
              <w:t>Quy định chi tiết và hướng dẫn thi hành một số điều của Luật Năng lượng nguyên tử về Nhà máy điện hạt nhân</w:t>
            </w:r>
          </w:p>
        </w:tc>
        <w:tc>
          <w:tcPr>
            <w:tcW w:w="1213" w:type="pct"/>
            <w:shd w:val="clear" w:color="auto" w:fill="auto"/>
          </w:tcPr>
          <w:p w:rsidR="00A406E4" w:rsidRPr="004446D9" w:rsidRDefault="00A406E4" w:rsidP="0053512D">
            <w:pPr>
              <w:spacing w:before="60" w:after="60"/>
              <w:jc w:val="center"/>
              <w:rPr>
                <w:lang w:val="en-US"/>
              </w:rPr>
            </w:pPr>
            <w:r w:rsidRPr="004446D9">
              <w:t>70/2010/NĐ-CP</w:t>
            </w:r>
          </w:p>
        </w:tc>
        <w:tc>
          <w:tcPr>
            <w:tcW w:w="1152" w:type="pct"/>
            <w:shd w:val="clear" w:color="auto" w:fill="auto"/>
          </w:tcPr>
          <w:p w:rsidR="00A406E4" w:rsidRPr="004446D9" w:rsidRDefault="00A406E4" w:rsidP="0053512D">
            <w:pPr>
              <w:pStyle w:val="Normal1a"/>
              <w:tabs>
                <w:tab w:val="left" w:pos="360"/>
              </w:tabs>
              <w:spacing w:before="60" w:after="60"/>
              <w:ind w:left="23"/>
              <w:jc w:val="center"/>
              <w:rPr>
                <w:sz w:val="26"/>
                <w:szCs w:val="26"/>
              </w:rPr>
            </w:pPr>
            <w:r w:rsidRPr="004446D9">
              <w:rPr>
                <w:sz w:val="26"/>
                <w:szCs w:val="26"/>
              </w:rPr>
              <w:t>22/6/2010</w:t>
            </w:r>
          </w:p>
        </w:tc>
      </w:tr>
      <w:tr w:rsidR="00A406E4" w:rsidRPr="004446D9" w:rsidTr="00A406E4">
        <w:tc>
          <w:tcPr>
            <w:tcW w:w="310" w:type="pct"/>
            <w:shd w:val="clear" w:color="auto" w:fill="auto"/>
          </w:tcPr>
          <w:p w:rsidR="00A406E4" w:rsidRPr="004446D9" w:rsidRDefault="00A406E4" w:rsidP="0053512D">
            <w:pPr>
              <w:spacing w:before="40" w:after="40"/>
              <w:jc w:val="center"/>
              <w:rPr>
                <w:lang w:val="en-US"/>
              </w:rPr>
            </w:pPr>
            <w:r>
              <w:rPr>
                <w:lang w:val="en-US"/>
              </w:rPr>
              <w:t>3</w:t>
            </w:r>
          </w:p>
        </w:tc>
        <w:tc>
          <w:tcPr>
            <w:tcW w:w="2324" w:type="pct"/>
            <w:shd w:val="clear" w:color="auto" w:fill="auto"/>
          </w:tcPr>
          <w:p w:rsidR="00A406E4" w:rsidRPr="004446D9" w:rsidRDefault="00A406E4" w:rsidP="0053512D">
            <w:pPr>
              <w:pStyle w:val="Normal1a"/>
              <w:spacing w:before="40" w:after="40"/>
              <w:ind w:left="23"/>
              <w:rPr>
                <w:i/>
                <w:spacing w:val="-12"/>
                <w:sz w:val="26"/>
                <w:szCs w:val="26"/>
              </w:rPr>
            </w:pPr>
            <w:r w:rsidRPr="004446D9">
              <w:rPr>
                <w:sz w:val="26"/>
                <w:szCs w:val="26"/>
              </w:rPr>
              <w:t>Quy định về xử phạt vi phạm hành chính trong lĩnh vực năng lượng nguyên tử</w:t>
            </w:r>
          </w:p>
        </w:tc>
        <w:tc>
          <w:tcPr>
            <w:tcW w:w="1213" w:type="pct"/>
            <w:shd w:val="clear" w:color="auto" w:fill="auto"/>
          </w:tcPr>
          <w:p w:rsidR="00A406E4" w:rsidRPr="004446D9" w:rsidRDefault="00A406E4" w:rsidP="0053512D">
            <w:pPr>
              <w:pStyle w:val="Normal1a"/>
              <w:tabs>
                <w:tab w:val="left" w:pos="360"/>
              </w:tabs>
              <w:spacing w:before="60" w:after="60"/>
              <w:ind w:left="23"/>
              <w:jc w:val="center"/>
              <w:rPr>
                <w:sz w:val="26"/>
                <w:szCs w:val="26"/>
              </w:rPr>
            </w:pPr>
            <w:r w:rsidRPr="004446D9">
              <w:rPr>
                <w:sz w:val="26"/>
                <w:szCs w:val="26"/>
              </w:rPr>
              <w:t>107/2013/NĐ-CP</w:t>
            </w:r>
          </w:p>
          <w:p w:rsidR="00A406E4" w:rsidRPr="004446D9" w:rsidRDefault="00A406E4" w:rsidP="0053512D">
            <w:pPr>
              <w:spacing w:before="60" w:after="60"/>
              <w:jc w:val="center"/>
              <w:rPr>
                <w:lang w:val="en-US"/>
              </w:rPr>
            </w:pPr>
          </w:p>
        </w:tc>
        <w:tc>
          <w:tcPr>
            <w:tcW w:w="1152" w:type="pct"/>
            <w:shd w:val="clear" w:color="auto" w:fill="auto"/>
          </w:tcPr>
          <w:p w:rsidR="00A406E4" w:rsidRPr="004446D9" w:rsidRDefault="00A406E4" w:rsidP="0053512D">
            <w:pPr>
              <w:pStyle w:val="Normal1a"/>
              <w:tabs>
                <w:tab w:val="left" w:pos="360"/>
              </w:tabs>
              <w:spacing w:before="60" w:after="60"/>
              <w:ind w:left="23"/>
              <w:jc w:val="center"/>
              <w:rPr>
                <w:sz w:val="26"/>
                <w:szCs w:val="26"/>
              </w:rPr>
            </w:pPr>
            <w:r w:rsidRPr="004446D9">
              <w:rPr>
                <w:sz w:val="26"/>
                <w:szCs w:val="26"/>
              </w:rPr>
              <w:t>20/9/2013</w:t>
            </w:r>
          </w:p>
        </w:tc>
      </w:tr>
      <w:tr w:rsidR="00A406E4" w:rsidRPr="004446D9" w:rsidTr="00A406E4">
        <w:tc>
          <w:tcPr>
            <w:tcW w:w="310" w:type="pct"/>
            <w:shd w:val="clear" w:color="auto" w:fill="auto"/>
          </w:tcPr>
          <w:p w:rsidR="00A406E4" w:rsidRPr="004446D9" w:rsidRDefault="00A406E4" w:rsidP="0053512D">
            <w:pPr>
              <w:spacing w:before="40" w:after="40"/>
              <w:jc w:val="center"/>
              <w:rPr>
                <w:lang w:val="en-US"/>
              </w:rPr>
            </w:pPr>
            <w:r>
              <w:rPr>
                <w:lang w:val="en-US"/>
              </w:rPr>
              <w:t>4</w:t>
            </w:r>
          </w:p>
        </w:tc>
        <w:tc>
          <w:tcPr>
            <w:tcW w:w="2324" w:type="pct"/>
            <w:shd w:val="clear" w:color="auto" w:fill="auto"/>
          </w:tcPr>
          <w:p w:rsidR="00A406E4" w:rsidRPr="004446D9" w:rsidRDefault="00A406E4" w:rsidP="0053512D">
            <w:pPr>
              <w:pStyle w:val="Normal1a"/>
              <w:spacing w:before="40" w:after="40"/>
              <w:ind w:left="23"/>
              <w:rPr>
                <w:bCs/>
                <w:sz w:val="26"/>
                <w:szCs w:val="20"/>
              </w:rPr>
            </w:pPr>
            <w:r w:rsidRPr="004446D9">
              <w:rPr>
                <w:sz w:val="26"/>
                <w:lang w:val="nl-NL"/>
              </w:rPr>
              <w:t>Quy định chính sách ưu đãi, hỗ trợ người đi đào tạo trong lĩnh vực năng lượng nguyên tử</w:t>
            </w:r>
          </w:p>
        </w:tc>
        <w:tc>
          <w:tcPr>
            <w:tcW w:w="1213" w:type="pct"/>
            <w:shd w:val="clear" w:color="auto" w:fill="auto"/>
          </w:tcPr>
          <w:p w:rsidR="00A406E4" w:rsidRPr="004446D9" w:rsidRDefault="00A406E4" w:rsidP="0053512D">
            <w:pPr>
              <w:spacing w:before="60" w:after="60"/>
              <w:jc w:val="center"/>
              <w:rPr>
                <w:rFonts w:eastAsia="Times New Roman"/>
                <w:bCs/>
                <w:szCs w:val="20"/>
              </w:rPr>
            </w:pPr>
            <w:r w:rsidRPr="004446D9">
              <w:rPr>
                <w:spacing w:val="-6"/>
                <w:lang w:val="nl-NL"/>
              </w:rPr>
              <w:t xml:space="preserve">124/2013/NĐ-CP </w:t>
            </w:r>
          </w:p>
        </w:tc>
        <w:tc>
          <w:tcPr>
            <w:tcW w:w="1152" w:type="pct"/>
            <w:shd w:val="clear" w:color="auto" w:fill="auto"/>
          </w:tcPr>
          <w:p w:rsidR="00A406E4" w:rsidRPr="004446D9" w:rsidRDefault="00A406E4" w:rsidP="0053512D">
            <w:pPr>
              <w:pStyle w:val="Normal1a"/>
              <w:tabs>
                <w:tab w:val="left" w:pos="360"/>
              </w:tabs>
              <w:spacing w:before="60" w:after="60"/>
              <w:ind w:left="23"/>
              <w:jc w:val="center"/>
              <w:rPr>
                <w:bCs/>
                <w:sz w:val="26"/>
                <w:szCs w:val="20"/>
              </w:rPr>
            </w:pPr>
            <w:r w:rsidRPr="004446D9">
              <w:rPr>
                <w:spacing w:val="-6"/>
                <w:sz w:val="26"/>
                <w:lang w:val="nl-NL"/>
              </w:rPr>
              <w:t>14/10/2013</w:t>
            </w:r>
          </w:p>
        </w:tc>
      </w:tr>
      <w:tr w:rsidR="00A406E4" w:rsidRPr="004446D9" w:rsidTr="00A406E4">
        <w:tc>
          <w:tcPr>
            <w:tcW w:w="310" w:type="pct"/>
            <w:shd w:val="clear" w:color="auto" w:fill="auto"/>
          </w:tcPr>
          <w:p w:rsidR="00A406E4" w:rsidRPr="004446D9" w:rsidRDefault="00A406E4" w:rsidP="0053512D">
            <w:pPr>
              <w:spacing w:before="40" w:after="40"/>
              <w:jc w:val="center"/>
              <w:rPr>
                <w:lang w:val="en-US"/>
              </w:rPr>
            </w:pPr>
            <w:r>
              <w:rPr>
                <w:lang w:val="en-US"/>
              </w:rPr>
              <w:t>5</w:t>
            </w:r>
          </w:p>
        </w:tc>
        <w:tc>
          <w:tcPr>
            <w:tcW w:w="2324" w:type="pct"/>
            <w:shd w:val="clear" w:color="auto" w:fill="auto"/>
          </w:tcPr>
          <w:p w:rsidR="00A406E4" w:rsidRPr="004446D9" w:rsidRDefault="00A406E4" w:rsidP="0053512D">
            <w:pPr>
              <w:pStyle w:val="Normal1a"/>
              <w:spacing w:before="40" w:after="40"/>
              <w:ind w:left="23"/>
              <w:rPr>
                <w:spacing w:val="-4"/>
                <w:sz w:val="26"/>
                <w:szCs w:val="26"/>
                <w:lang w:val="nl-NL"/>
              </w:rPr>
            </w:pPr>
            <w:r w:rsidRPr="004446D9">
              <w:rPr>
                <w:spacing w:val="-4"/>
                <w:sz w:val="26"/>
                <w:szCs w:val="26"/>
                <w:lang w:val="nl-NL"/>
              </w:rPr>
              <w:t xml:space="preserve">Quy định về tổ chức và hoạt động của thanh tra ngành khoa học và công nghệ </w:t>
            </w:r>
          </w:p>
        </w:tc>
        <w:tc>
          <w:tcPr>
            <w:tcW w:w="1213" w:type="pct"/>
            <w:shd w:val="clear" w:color="auto" w:fill="auto"/>
          </w:tcPr>
          <w:p w:rsidR="00A406E4" w:rsidRPr="004446D9" w:rsidRDefault="00A406E4" w:rsidP="0053512D">
            <w:pPr>
              <w:spacing w:before="60" w:after="60"/>
              <w:jc w:val="center"/>
              <w:rPr>
                <w:spacing w:val="-6"/>
                <w:lang w:val="nl-NL"/>
              </w:rPr>
            </w:pPr>
            <w:r w:rsidRPr="004446D9">
              <w:rPr>
                <w:lang w:val="nl-NL"/>
              </w:rPr>
              <w:t>213/2013/NĐ-CP</w:t>
            </w:r>
          </w:p>
        </w:tc>
        <w:tc>
          <w:tcPr>
            <w:tcW w:w="1152" w:type="pct"/>
            <w:shd w:val="clear" w:color="auto" w:fill="auto"/>
          </w:tcPr>
          <w:p w:rsidR="00A406E4" w:rsidRPr="004446D9" w:rsidRDefault="00A406E4" w:rsidP="0053512D">
            <w:pPr>
              <w:pStyle w:val="Normal1a"/>
              <w:tabs>
                <w:tab w:val="left" w:pos="360"/>
              </w:tabs>
              <w:spacing w:before="60" w:after="60"/>
              <w:ind w:left="23"/>
              <w:jc w:val="center"/>
              <w:rPr>
                <w:spacing w:val="-6"/>
                <w:sz w:val="26"/>
                <w:szCs w:val="26"/>
                <w:lang w:val="nl-NL"/>
              </w:rPr>
            </w:pPr>
            <w:r w:rsidRPr="004446D9">
              <w:rPr>
                <w:sz w:val="26"/>
                <w:szCs w:val="26"/>
                <w:lang w:val="nl-NL"/>
              </w:rPr>
              <w:t>20/12/2013</w:t>
            </w:r>
          </w:p>
        </w:tc>
      </w:tr>
      <w:tr w:rsidR="00A406E4" w:rsidRPr="004446D9" w:rsidTr="00A406E4">
        <w:tc>
          <w:tcPr>
            <w:tcW w:w="310" w:type="pct"/>
            <w:shd w:val="clear" w:color="auto" w:fill="auto"/>
          </w:tcPr>
          <w:p w:rsidR="00A406E4" w:rsidRPr="004446D9" w:rsidRDefault="00A406E4" w:rsidP="0053512D">
            <w:pPr>
              <w:spacing w:before="60" w:after="40"/>
              <w:jc w:val="center"/>
              <w:rPr>
                <w:lang w:val="en-US"/>
              </w:rPr>
            </w:pPr>
            <w:r>
              <w:rPr>
                <w:lang w:val="en-US"/>
              </w:rPr>
              <w:t>6</w:t>
            </w:r>
          </w:p>
        </w:tc>
        <w:tc>
          <w:tcPr>
            <w:tcW w:w="2324" w:type="pct"/>
            <w:shd w:val="clear" w:color="auto" w:fill="auto"/>
          </w:tcPr>
          <w:p w:rsidR="00A406E4" w:rsidRPr="004446D9" w:rsidRDefault="00A406E4" w:rsidP="0053512D">
            <w:pPr>
              <w:pStyle w:val="Normal1a"/>
              <w:spacing w:before="60" w:after="40"/>
              <w:ind w:left="23"/>
              <w:jc w:val="both"/>
              <w:rPr>
                <w:sz w:val="26"/>
                <w:szCs w:val="26"/>
                <w:lang w:val="nl-NL"/>
              </w:rPr>
            </w:pPr>
            <w:r w:rsidRPr="004446D9">
              <w:rPr>
                <w:sz w:val="26"/>
                <w:szCs w:val="26"/>
              </w:rPr>
              <w:t>Quy định chi tiết việc lập, thẩm định, phê duyệt, công bố, thực hiện, đánh giá và điều chỉnh quy hoạch phát triển, ứng dụng năng lượng nguyên tử</w:t>
            </w:r>
          </w:p>
        </w:tc>
        <w:tc>
          <w:tcPr>
            <w:tcW w:w="1213" w:type="pct"/>
            <w:shd w:val="clear" w:color="auto" w:fill="auto"/>
          </w:tcPr>
          <w:p w:rsidR="00A406E4" w:rsidRPr="004446D9" w:rsidRDefault="00A406E4" w:rsidP="0053512D">
            <w:pPr>
              <w:spacing w:before="60" w:after="60"/>
              <w:jc w:val="center"/>
              <w:rPr>
                <w:lang w:val="nl-NL"/>
              </w:rPr>
            </w:pPr>
            <w:r w:rsidRPr="004446D9">
              <w:rPr>
                <w:rFonts w:eastAsia="Times New Roman"/>
              </w:rPr>
              <w:t>41/2019/NĐ-CP</w:t>
            </w:r>
          </w:p>
        </w:tc>
        <w:tc>
          <w:tcPr>
            <w:tcW w:w="1152" w:type="pct"/>
            <w:shd w:val="clear" w:color="auto" w:fill="auto"/>
          </w:tcPr>
          <w:p w:rsidR="00A406E4" w:rsidRPr="004446D9" w:rsidRDefault="00A406E4" w:rsidP="0053512D">
            <w:pPr>
              <w:pStyle w:val="Normal1a"/>
              <w:tabs>
                <w:tab w:val="left" w:pos="360"/>
              </w:tabs>
              <w:spacing w:before="60" w:after="60"/>
              <w:ind w:left="23"/>
              <w:jc w:val="center"/>
              <w:rPr>
                <w:sz w:val="26"/>
                <w:szCs w:val="26"/>
                <w:lang w:val="nl-NL"/>
              </w:rPr>
            </w:pPr>
            <w:r w:rsidRPr="004446D9">
              <w:rPr>
                <w:sz w:val="26"/>
                <w:szCs w:val="26"/>
              </w:rPr>
              <w:t>15/5/2019</w:t>
            </w:r>
          </w:p>
        </w:tc>
      </w:tr>
      <w:tr w:rsidR="00A406E4" w:rsidRPr="004446D9" w:rsidTr="00A406E4">
        <w:tc>
          <w:tcPr>
            <w:tcW w:w="310" w:type="pct"/>
            <w:shd w:val="clear" w:color="auto" w:fill="auto"/>
          </w:tcPr>
          <w:p w:rsidR="00A406E4" w:rsidRPr="004446D9" w:rsidRDefault="00A406E4" w:rsidP="0053512D">
            <w:pPr>
              <w:spacing w:before="60" w:after="40"/>
              <w:jc w:val="center"/>
              <w:rPr>
                <w:lang w:val="en-US"/>
              </w:rPr>
            </w:pPr>
            <w:r>
              <w:rPr>
                <w:lang w:val="en-US"/>
              </w:rPr>
              <w:t>7</w:t>
            </w:r>
          </w:p>
        </w:tc>
        <w:tc>
          <w:tcPr>
            <w:tcW w:w="2324" w:type="pct"/>
            <w:shd w:val="clear" w:color="auto" w:fill="auto"/>
          </w:tcPr>
          <w:p w:rsidR="00A406E4" w:rsidRPr="00A406E4" w:rsidRDefault="00A406E4" w:rsidP="00A406E4">
            <w:pPr>
              <w:pStyle w:val="Normal1a"/>
              <w:spacing w:before="60" w:after="40"/>
              <w:ind w:left="23"/>
              <w:jc w:val="both"/>
              <w:rPr>
                <w:rFonts w:eastAsia="Calibri"/>
                <w:sz w:val="26"/>
                <w:szCs w:val="28"/>
                <w:lang w:val="de-DE"/>
              </w:rPr>
            </w:pPr>
            <w:r w:rsidRPr="004446D9">
              <w:rPr>
                <w:rFonts w:eastAsia="Calibri"/>
                <w:sz w:val="26"/>
                <w:szCs w:val="28"/>
                <w:lang w:val="de-DE"/>
              </w:rPr>
              <w:t>Quy định về việc tiến hành công việc bức xạ và hoạt động dịch vụ hỗ trợ ứng dụng năng lượng nguyên tử</w:t>
            </w:r>
          </w:p>
        </w:tc>
        <w:tc>
          <w:tcPr>
            <w:tcW w:w="1213" w:type="pct"/>
            <w:shd w:val="clear" w:color="auto" w:fill="auto"/>
          </w:tcPr>
          <w:p w:rsidR="00A406E4" w:rsidRPr="004446D9" w:rsidRDefault="00A406E4" w:rsidP="0053512D">
            <w:pPr>
              <w:spacing w:before="60" w:after="60"/>
              <w:jc w:val="center"/>
              <w:rPr>
                <w:rFonts w:eastAsia="Times New Roman"/>
              </w:rPr>
            </w:pPr>
            <w:r w:rsidRPr="004446D9">
              <w:rPr>
                <w:rFonts w:eastAsia="Calibri"/>
                <w:lang w:val="de-DE"/>
              </w:rPr>
              <w:t xml:space="preserve">142/NĐ-CP </w:t>
            </w:r>
          </w:p>
        </w:tc>
        <w:tc>
          <w:tcPr>
            <w:tcW w:w="1152" w:type="pct"/>
            <w:shd w:val="clear" w:color="auto" w:fill="auto"/>
          </w:tcPr>
          <w:p w:rsidR="00A406E4" w:rsidRPr="004446D9" w:rsidRDefault="00A406E4" w:rsidP="0053512D">
            <w:pPr>
              <w:pStyle w:val="Normal1a"/>
              <w:tabs>
                <w:tab w:val="left" w:pos="360"/>
              </w:tabs>
              <w:spacing w:before="60" w:after="60"/>
              <w:ind w:left="23"/>
              <w:jc w:val="center"/>
              <w:rPr>
                <w:sz w:val="26"/>
                <w:szCs w:val="26"/>
              </w:rPr>
            </w:pPr>
            <w:r w:rsidRPr="004446D9">
              <w:rPr>
                <w:rFonts w:eastAsia="Calibri"/>
                <w:sz w:val="26"/>
                <w:szCs w:val="28"/>
                <w:lang w:val="de-DE"/>
              </w:rPr>
              <w:t>09/12/2020</w:t>
            </w:r>
          </w:p>
        </w:tc>
      </w:tr>
      <w:tr w:rsidR="00A406E4" w:rsidRPr="004446D9" w:rsidTr="00A406E4">
        <w:tc>
          <w:tcPr>
            <w:tcW w:w="310" w:type="pct"/>
            <w:shd w:val="clear" w:color="auto" w:fill="auto"/>
          </w:tcPr>
          <w:p w:rsidR="00A406E4" w:rsidRDefault="00A406E4" w:rsidP="0053512D">
            <w:pPr>
              <w:spacing w:before="60" w:after="40"/>
              <w:jc w:val="center"/>
              <w:rPr>
                <w:lang w:val="en-US"/>
              </w:rPr>
            </w:pPr>
            <w:r>
              <w:rPr>
                <w:lang w:val="en-US"/>
              </w:rPr>
              <w:t>8</w:t>
            </w:r>
          </w:p>
        </w:tc>
        <w:tc>
          <w:tcPr>
            <w:tcW w:w="2324" w:type="pct"/>
            <w:shd w:val="clear" w:color="auto" w:fill="auto"/>
          </w:tcPr>
          <w:p w:rsidR="00A406E4" w:rsidRPr="00EE7CCE" w:rsidRDefault="00A406E4" w:rsidP="0053512D">
            <w:pPr>
              <w:pStyle w:val="Normal1a"/>
              <w:spacing w:before="60" w:after="40"/>
              <w:ind w:left="23"/>
              <w:jc w:val="both"/>
              <w:rPr>
                <w:rFonts w:eastAsia="Calibri"/>
                <w:sz w:val="26"/>
                <w:szCs w:val="26"/>
                <w:lang w:val="de-DE"/>
              </w:rPr>
            </w:pPr>
            <w:bookmarkStart w:id="259" w:name="_Hlk112037492"/>
            <w:r w:rsidRPr="00EE7CCE">
              <w:rPr>
                <w:sz w:val="26"/>
                <w:szCs w:val="26"/>
              </w:rPr>
              <w:t xml:space="preserve">Sửa đổi, bổ sung một số điều của các Nghị định quy định xử phạt vi phạm hành chính trong lĩnh vực sở hữu công nghiệp; tiêu chuẩn, đo lường và </w:t>
            </w:r>
            <w:r w:rsidRPr="00EE7CCE">
              <w:rPr>
                <w:sz w:val="26"/>
                <w:szCs w:val="26"/>
              </w:rPr>
              <w:lastRenderedPageBreak/>
              <w:t>chất lượng sản phẩm, hàng hóa; hoạt động khoa học và công nghệ, chuyển giao công nghệ; năng lượng nguyên tử</w:t>
            </w:r>
            <w:bookmarkEnd w:id="259"/>
          </w:p>
        </w:tc>
        <w:tc>
          <w:tcPr>
            <w:tcW w:w="1213" w:type="pct"/>
            <w:shd w:val="clear" w:color="auto" w:fill="auto"/>
          </w:tcPr>
          <w:p w:rsidR="00A406E4" w:rsidRPr="00EE7CCE" w:rsidRDefault="00A406E4" w:rsidP="0053512D">
            <w:pPr>
              <w:spacing w:before="60" w:after="60"/>
              <w:jc w:val="center"/>
              <w:rPr>
                <w:rFonts w:eastAsia="Calibri"/>
                <w:lang w:val="de-DE"/>
              </w:rPr>
            </w:pPr>
            <w:r w:rsidRPr="00EE7CCE">
              <w:rPr>
                <w:lang w:val="en-US"/>
              </w:rPr>
              <w:lastRenderedPageBreak/>
              <w:t xml:space="preserve">126/2021/NĐ-CP </w:t>
            </w:r>
          </w:p>
        </w:tc>
        <w:tc>
          <w:tcPr>
            <w:tcW w:w="1152" w:type="pct"/>
            <w:shd w:val="clear" w:color="auto" w:fill="auto"/>
          </w:tcPr>
          <w:p w:rsidR="00A406E4" w:rsidRPr="00EE7CCE" w:rsidRDefault="00A406E4" w:rsidP="0053512D">
            <w:pPr>
              <w:pStyle w:val="Normal1a"/>
              <w:tabs>
                <w:tab w:val="left" w:pos="360"/>
              </w:tabs>
              <w:spacing w:before="60" w:after="60"/>
              <w:ind w:left="23"/>
              <w:jc w:val="center"/>
              <w:rPr>
                <w:rFonts w:eastAsia="Calibri"/>
                <w:sz w:val="26"/>
                <w:szCs w:val="26"/>
                <w:lang w:val="de-DE"/>
              </w:rPr>
            </w:pPr>
            <w:r w:rsidRPr="00EE7CCE">
              <w:rPr>
                <w:sz w:val="26"/>
                <w:szCs w:val="26"/>
              </w:rPr>
              <w:t>30/12/2021</w:t>
            </w:r>
          </w:p>
        </w:tc>
      </w:tr>
      <w:tr w:rsidR="00A406E4" w:rsidRPr="004446D9" w:rsidTr="00A406E4">
        <w:tc>
          <w:tcPr>
            <w:tcW w:w="310" w:type="pct"/>
            <w:shd w:val="clear" w:color="auto" w:fill="FBD4B4"/>
          </w:tcPr>
          <w:p w:rsidR="00A406E4" w:rsidRPr="004446D9" w:rsidRDefault="00A406E4" w:rsidP="0053512D">
            <w:pPr>
              <w:spacing w:before="40" w:after="40"/>
              <w:jc w:val="center"/>
              <w:rPr>
                <w:b/>
                <w:sz w:val="24"/>
                <w:szCs w:val="24"/>
                <w:lang w:val="en-US"/>
              </w:rPr>
            </w:pPr>
            <w:r w:rsidRPr="004446D9">
              <w:rPr>
                <w:b/>
                <w:sz w:val="24"/>
                <w:szCs w:val="24"/>
                <w:lang w:val="en-US"/>
              </w:rPr>
              <w:t>IV</w:t>
            </w:r>
          </w:p>
        </w:tc>
        <w:tc>
          <w:tcPr>
            <w:tcW w:w="4690" w:type="pct"/>
            <w:gridSpan w:val="3"/>
            <w:shd w:val="clear" w:color="auto" w:fill="FBD4B4"/>
          </w:tcPr>
          <w:p w:rsidR="00A406E4" w:rsidRPr="004446D9" w:rsidRDefault="00A406E4" w:rsidP="0053512D">
            <w:pPr>
              <w:pStyle w:val="Normal1a"/>
              <w:tabs>
                <w:tab w:val="left" w:pos="360"/>
              </w:tabs>
              <w:spacing w:before="40" w:after="40"/>
              <w:ind w:left="23"/>
            </w:pPr>
            <w:r w:rsidRPr="004446D9">
              <w:rPr>
                <w:b/>
              </w:rPr>
              <w:t>QUYẾT ĐỊNH CỦA THỦ TƯỚNG CHÍNH PHỦ</w:t>
            </w:r>
          </w:p>
        </w:tc>
      </w:tr>
      <w:tr w:rsidR="00A406E4" w:rsidRPr="004446D9" w:rsidTr="00A406E4">
        <w:tc>
          <w:tcPr>
            <w:tcW w:w="310" w:type="pct"/>
            <w:shd w:val="clear" w:color="auto" w:fill="auto"/>
          </w:tcPr>
          <w:p w:rsidR="00A406E4" w:rsidRPr="004446D9" w:rsidRDefault="00A406E4" w:rsidP="0053512D">
            <w:pPr>
              <w:spacing w:before="40" w:after="40"/>
              <w:jc w:val="center"/>
              <w:rPr>
                <w:lang w:val="en-US"/>
              </w:rPr>
            </w:pPr>
            <w:r>
              <w:rPr>
                <w:lang w:val="en-US"/>
              </w:rPr>
              <w:t>1</w:t>
            </w:r>
          </w:p>
        </w:tc>
        <w:tc>
          <w:tcPr>
            <w:tcW w:w="2324" w:type="pct"/>
            <w:shd w:val="clear" w:color="auto" w:fill="auto"/>
          </w:tcPr>
          <w:p w:rsidR="00A406E4" w:rsidRPr="004446D9" w:rsidRDefault="00A406E4" w:rsidP="0053512D">
            <w:pPr>
              <w:pStyle w:val="Normal1a"/>
              <w:spacing w:before="40" w:after="40"/>
              <w:ind w:left="23"/>
              <w:rPr>
                <w:sz w:val="26"/>
                <w:szCs w:val="26"/>
              </w:rPr>
            </w:pPr>
            <w:r w:rsidRPr="004446D9">
              <w:rPr>
                <w:sz w:val="26"/>
                <w:szCs w:val="26"/>
              </w:rPr>
              <w:t>Thành lập, tổ chức và hoạt động của Hội đồng An toàn hạt nhân quốc gia</w:t>
            </w:r>
          </w:p>
        </w:tc>
        <w:tc>
          <w:tcPr>
            <w:tcW w:w="1213" w:type="pct"/>
            <w:shd w:val="clear" w:color="auto" w:fill="auto"/>
          </w:tcPr>
          <w:p w:rsidR="00A406E4" w:rsidRPr="004446D9" w:rsidRDefault="00A406E4" w:rsidP="0053512D">
            <w:pPr>
              <w:spacing w:before="60" w:after="60"/>
              <w:jc w:val="center"/>
              <w:rPr>
                <w:lang w:val="en-US"/>
              </w:rPr>
            </w:pPr>
            <w:r w:rsidRPr="004446D9">
              <w:t>446/QĐ-TTg</w:t>
            </w:r>
          </w:p>
        </w:tc>
        <w:tc>
          <w:tcPr>
            <w:tcW w:w="1152" w:type="pct"/>
            <w:shd w:val="clear" w:color="auto" w:fill="auto"/>
          </w:tcPr>
          <w:p w:rsidR="00A406E4" w:rsidRPr="004446D9" w:rsidRDefault="00A406E4" w:rsidP="0053512D">
            <w:pPr>
              <w:pStyle w:val="Normal1a"/>
              <w:tabs>
                <w:tab w:val="left" w:pos="360"/>
              </w:tabs>
              <w:spacing w:before="60" w:after="60"/>
              <w:ind w:left="23"/>
              <w:jc w:val="center"/>
              <w:rPr>
                <w:sz w:val="26"/>
                <w:szCs w:val="26"/>
              </w:rPr>
            </w:pPr>
            <w:r w:rsidRPr="004446D9">
              <w:rPr>
                <w:sz w:val="26"/>
                <w:szCs w:val="26"/>
              </w:rPr>
              <w:t>07/4/2010</w:t>
            </w:r>
          </w:p>
        </w:tc>
      </w:tr>
      <w:tr w:rsidR="00A406E4" w:rsidRPr="004446D9" w:rsidTr="00A406E4">
        <w:tc>
          <w:tcPr>
            <w:tcW w:w="310" w:type="pct"/>
            <w:shd w:val="clear" w:color="auto" w:fill="auto"/>
          </w:tcPr>
          <w:p w:rsidR="00A406E4" w:rsidRPr="004446D9" w:rsidRDefault="00A406E4" w:rsidP="0053512D">
            <w:pPr>
              <w:spacing w:before="40" w:after="40"/>
              <w:jc w:val="center"/>
              <w:rPr>
                <w:lang w:val="en-US"/>
              </w:rPr>
            </w:pPr>
            <w:r>
              <w:rPr>
                <w:lang w:val="en-US"/>
              </w:rPr>
              <w:t>2</w:t>
            </w:r>
          </w:p>
        </w:tc>
        <w:tc>
          <w:tcPr>
            <w:tcW w:w="2324" w:type="pct"/>
            <w:shd w:val="clear" w:color="auto" w:fill="auto"/>
          </w:tcPr>
          <w:p w:rsidR="00A406E4" w:rsidRPr="004446D9" w:rsidRDefault="00A406E4" w:rsidP="0053512D">
            <w:pPr>
              <w:pStyle w:val="Normal1a"/>
              <w:spacing w:before="40" w:after="40"/>
              <w:ind w:left="29"/>
              <w:rPr>
                <w:sz w:val="26"/>
                <w:szCs w:val="26"/>
              </w:rPr>
            </w:pPr>
            <w:r w:rsidRPr="004446D9">
              <w:rPr>
                <w:sz w:val="26"/>
                <w:szCs w:val="26"/>
              </w:rPr>
              <w:t xml:space="preserve">Ban hành Quy chế Hoạt động kiểm soát hạt nhân </w:t>
            </w:r>
          </w:p>
        </w:tc>
        <w:tc>
          <w:tcPr>
            <w:tcW w:w="1213" w:type="pct"/>
            <w:shd w:val="clear" w:color="auto" w:fill="auto"/>
          </w:tcPr>
          <w:p w:rsidR="00A406E4" w:rsidRPr="004446D9" w:rsidRDefault="00A406E4" w:rsidP="0053512D">
            <w:pPr>
              <w:spacing w:before="60"/>
              <w:ind w:left="29"/>
              <w:jc w:val="center"/>
              <w:rPr>
                <w:lang w:val="en-US"/>
              </w:rPr>
            </w:pPr>
            <w:r w:rsidRPr="004446D9">
              <w:t>45/2010/QĐ-TTg</w:t>
            </w:r>
          </w:p>
        </w:tc>
        <w:tc>
          <w:tcPr>
            <w:tcW w:w="1152" w:type="pct"/>
            <w:shd w:val="clear" w:color="auto" w:fill="auto"/>
          </w:tcPr>
          <w:p w:rsidR="00A406E4" w:rsidRPr="004446D9" w:rsidRDefault="00A406E4" w:rsidP="0053512D">
            <w:pPr>
              <w:pStyle w:val="Normal1a"/>
              <w:tabs>
                <w:tab w:val="left" w:pos="360"/>
              </w:tabs>
              <w:spacing w:before="60" w:after="60"/>
              <w:ind w:left="23"/>
              <w:jc w:val="center"/>
              <w:rPr>
                <w:sz w:val="26"/>
                <w:szCs w:val="26"/>
              </w:rPr>
            </w:pPr>
            <w:r w:rsidRPr="004446D9">
              <w:rPr>
                <w:sz w:val="26"/>
                <w:szCs w:val="26"/>
              </w:rPr>
              <w:t>14/06/2010</w:t>
            </w:r>
          </w:p>
        </w:tc>
      </w:tr>
      <w:tr w:rsidR="00A406E4" w:rsidRPr="004446D9" w:rsidTr="00A406E4">
        <w:tc>
          <w:tcPr>
            <w:tcW w:w="310" w:type="pct"/>
            <w:shd w:val="clear" w:color="auto" w:fill="auto"/>
          </w:tcPr>
          <w:p w:rsidR="00A406E4" w:rsidRPr="004446D9" w:rsidRDefault="00A406E4" w:rsidP="0053512D">
            <w:pPr>
              <w:spacing w:before="40" w:after="40"/>
              <w:jc w:val="center"/>
              <w:rPr>
                <w:lang w:val="en-US"/>
              </w:rPr>
            </w:pPr>
            <w:r>
              <w:rPr>
                <w:lang w:val="en-US"/>
              </w:rPr>
              <w:t>3</w:t>
            </w:r>
          </w:p>
        </w:tc>
        <w:tc>
          <w:tcPr>
            <w:tcW w:w="2324" w:type="pct"/>
            <w:shd w:val="clear" w:color="auto" w:fill="auto"/>
          </w:tcPr>
          <w:p w:rsidR="00A406E4" w:rsidRPr="004446D9" w:rsidRDefault="00A406E4" w:rsidP="0053512D">
            <w:pPr>
              <w:pStyle w:val="Normal1a"/>
              <w:spacing w:before="60" w:after="60"/>
              <w:ind w:left="23"/>
              <w:jc w:val="both"/>
              <w:rPr>
                <w:sz w:val="26"/>
                <w:szCs w:val="26"/>
              </w:rPr>
            </w:pPr>
            <w:r w:rsidRPr="004446D9">
              <w:rPr>
                <w:rFonts w:eastAsia="MS Mincho"/>
                <w:color w:val="000000"/>
                <w:sz w:val="26"/>
                <w:szCs w:val="26"/>
              </w:rPr>
              <w:t>Thành lập Ban Chỉ đạo quốc gia về đào tạo nguồn nhân lực trong lĩnh vực năng lượng nguyên tử</w:t>
            </w:r>
          </w:p>
        </w:tc>
        <w:tc>
          <w:tcPr>
            <w:tcW w:w="1213" w:type="pct"/>
            <w:shd w:val="clear" w:color="auto" w:fill="auto"/>
          </w:tcPr>
          <w:p w:rsidR="00A406E4" w:rsidRPr="004446D9" w:rsidRDefault="00A406E4" w:rsidP="0053512D">
            <w:pPr>
              <w:spacing w:before="60" w:after="60"/>
              <w:jc w:val="center"/>
              <w:rPr>
                <w:rFonts w:eastAsia="Times New Roman"/>
              </w:rPr>
            </w:pPr>
            <w:r w:rsidRPr="004446D9">
              <w:rPr>
                <w:rFonts w:eastAsia="Times New Roman"/>
              </w:rPr>
              <w:t>940/QĐ-TTg</w:t>
            </w:r>
          </w:p>
        </w:tc>
        <w:tc>
          <w:tcPr>
            <w:tcW w:w="1152" w:type="pct"/>
            <w:shd w:val="clear" w:color="auto" w:fill="auto"/>
          </w:tcPr>
          <w:p w:rsidR="00A406E4" w:rsidRPr="004446D9" w:rsidRDefault="00A406E4" w:rsidP="0053512D">
            <w:pPr>
              <w:pStyle w:val="Normal1a"/>
              <w:tabs>
                <w:tab w:val="left" w:pos="360"/>
              </w:tabs>
              <w:spacing w:before="60" w:after="60"/>
              <w:ind w:left="23"/>
              <w:jc w:val="center"/>
              <w:rPr>
                <w:sz w:val="26"/>
                <w:szCs w:val="26"/>
              </w:rPr>
            </w:pPr>
            <w:r w:rsidRPr="004446D9">
              <w:rPr>
                <w:rFonts w:eastAsia="MS Mincho"/>
                <w:sz w:val="26"/>
                <w:szCs w:val="26"/>
              </w:rPr>
              <w:t>17/6/2011</w:t>
            </w:r>
          </w:p>
        </w:tc>
      </w:tr>
      <w:tr w:rsidR="00A406E4" w:rsidRPr="004446D9" w:rsidTr="00A406E4">
        <w:tc>
          <w:tcPr>
            <w:tcW w:w="310" w:type="pct"/>
            <w:shd w:val="clear" w:color="auto" w:fill="auto"/>
          </w:tcPr>
          <w:p w:rsidR="00A406E4" w:rsidRPr="004446D9" w:rsidRDefault="00A406E4" w:rsidP="0053512D">
            <w:pPr>
              <w:spacing w:before="40" w:after="40"/>
              <w:jc w:val="center"/>
              <w:rPr>
                <w:lang w:val="en-US"/>
              </w:rPr>
            </w:pPr>
            <w:r>
              <w:rPr>
                <w:lang w:val="en-US"/>
              </w:rPr>
              <w:t>4</w:t>
            </w:r>
          </w:p>
        </w:tc>
        <w:tc>
          <w:tcPr>
            <w:tcW w:w="2324" w:type="pct"/>
            <w:shd w:val="clear" w:color="auto" w:fill="auto"/>
          </w:tcPr>
          <w:p w:rsidR="00A406E4" w:rsidRPr="004446D9" w:rsidRDefault="00A406E4" w:rsidP="0053512D">
            <w:pPr>
              <w:pStyle w:val="Normal1a"/>
              <w:spacing w:before="40" w:after="40"/>
              <w:ind w:left="23"/>
              <w:rPr>
                <w:sz w:val="26"/>
                <w:szCs w:val="26"/>
              </w:rPr>
            </w:pPr>
            <w:r w:rsidRPr="004446D9">
              <w:rPr>
                <w:sz w:val="26"/>
                <w:szCs w:val="26"/>
              </w:rPr>
              <w:t>Ban hành Danh mục bí mật nhà nước độ Tuyệt mật và Tối mật thuộc lĩnh vực năng lượng nguyên tử</w:t>
            </w:r>
          </w:p>
        </w:tc>
        <w:tc>
          <w:tcPr>
            <w:tcW w:w="1213" w:type="pct"/>
            <w:shd w:val="clear" w:color="auto" w:fill="auto"/>
          </w:tcPr>
          <w:p w:rsidR="00A406E4" w:rsidRPr="004446D9" w:rsidRDefault="00A406E4" w:rsidP="0053512D">
            <w:pPr>
              <w:spacing w:before="60" w:after="60"/>
              <w:jc w:val="center"/>
              <w:rPr>
                <w:lang w:val="en-US"/>
              </w:rPr>
            </w:pPr>
            <w:r w:rsidRPr="004446D9">
              <w:t>27/2011/QĐ-TTg</w:t>
            </w:r>
          </w:p>
        </w:tc>
        <w:tc>
          <w:tcPr>
            <w:tcW w:w="1152" w:type="pct"/>
            <w:shd w:val="clear" w:color="auto" w:fill="auto"/>
          </w:tcPr>
          <w:p w:rsidR="00A406E4" w:rsidRPr="004446D9" w:rsidRDefault="00A406E4" w:rsidP="0053512D">
            <w:pPr>
              <w:pStyle w:val="Normal1a"/>
              <w:tabs>
                <w:tab w:val="left" w:pos="360"/>
              </w:tabs>
              <w:spacing w:before="60" w:after="60"/>
              <w:ind w:left="23"/>
              <w:jc w:val="center"/>
              <w:rPr>
                <w:sz w:val="26"/>
                <w:szCs w:val="26"/>
              </w:rPr>
            </w:pPr>
            <w:r w:rsidRPr="004446D9">
              <w:rPr>
                <w:sz w:val="26"/>
                <w:szCs w:val="26"/>
              </w:rPr>
              <w:t>10/5/2011</w:t>
            </w:r>
          </w:p>
        </w:tc>
      </w:tr>
      <w:tr w:rsidR="00A406E4" w:rsidRPr="004446D9" w:rsidTr="00A406E4">
        <w:tc>
          <w:tcPr>
            <w:tcW w:w="310" w:type="pct"/>
            <w:shd w:val="clear" w:color="auto" w:fill="auto"/>
          </w:tcPr>
          <w:p w:rsidR="00A406E4" w:rsidRPr="004446D9" w:rsidRDefault="00A406E4" w:rsidP="0053512D">
            <w:pPr>
              <w:spacing w:before="40" w:after="40"/>
              <w:jc w:val="center"/>
              <w:rPr>
                <w:lang w:val="en-US"/>
              </w:rPr>
            </w:pPr>
            <w:r>
              <w:rPr>
                <w:lang w:val="en-US"/>
              </w:rPr>
              <w:t>5</w:t>
            </w:r>
          </w:p>
        </w:tc>
        <w:tc>
          <w:tcPr>
            <w:tcW w:w="2324" w:type="pct"/>
            <w:shd w:val="clear" w:color="auto" w:fill="auto"/>
          </w:tcPr>
          <w:p w:rsidR="00A406E4" w:rsidRPr="004446D9" w:rsidRDefault="00A406E4" w:rsidP="0053512D">
            <w:pPr>
              <w:pStyle w:val="Normal1a"/>
              <w:spacing w:before="40" w:after="40"/>
              <w:ind w:left="23"/>
            </w:pPr>
            <w:r w:rsidRPr="004446D9">
              <w:rPr>
                <w:color w:val="000000"/>
                <w:sz w:val="26"/>
              </w:rPr>
              <w:t>Phê duyệt Đề án “Tăng cường năng lực nghiên cứu - triển khai và hỗ trợ kỹ thuật phục vụ phát triển ứng dụng năng lượng nguyên tử và bảo đảm an toàn, an ninh”</w:t>
            </w:r>
          </w:p>
        </w:tc>
        <w:tc>
          <w:tcPr>
            <w:tcW w:w="1213" w:type="pct"/>
            <w:shd w:val="clear" w:color="auto" w:fill="auto"/>
          </w:tcPr>
          <w:p w:rsidR="00A406E4" w:rsidRPr="004446D9" w:rsidRDefault="00A406E4" w:rsidP="0053512D">
            <w:pPr>
              <w:spacing w:before="60" w:after="60"/>
              <w:jc w:val="center"/>
              <w:rPr>
                <w:lang w:val="en-US"/>
              </w:rPr>
            </w:pPr>
            <w:r w:rsidRPr="004446D9">
              <w:rPr>
                <w:lang w:val="en-US"/>
              </w:rPr>
              <w:t>265/QĐ-TTg</w:t>
            </w:r>
          </w:p>
        </w:tc>
        <w:tc>
          <w:tcPr>
            <w:tcW w:w="1152" w:type="pct"/>
            <w:shd w:val="clear" w:color="auto" w:fill="auto"/>
          </w:tcPr>
          <w:p w:rsidR="00A406E4" w:rsidRPr="004446D9" w:rsidRDefault="00A406E4" w:rsidP="0053512D">
            <w:pPr>
              <w:pStyle w:val="Normal1a"/>
              <w:tabs>
                <w:tab w:val="left" w:pos="360"/>
              </w:tabs>
              <w:spacing w:before="60" w:after="60"/>
              <w:ind w:left="23"/>
              <w:jc w:val="center"/>
              <w:rPr>
                <w:sz w:val="26"/>
                <w:szCs w:val="26"/>
              </w:rPr>
            </w:pPr>
            <w:r w:rsidRPr="004446D9">
              <w:rPr>
                <w:sz w:val="26"/>
                <w:szCs w:val="26"/>
              </w:rPr>
              <w:t>05/3/2012</w:t>
            </w:r>
          </w:p>
        </w:tc>
      </w:tr>
      <w:tr w:rsidR="00A406E4" w:rsidRPr="004446D9" w:rsidTr="00A406E4">
        <w:tc>
          <w:tcPr>
            <w:tcW w:w="310" w:type="pct"/>
            <w:shd w:val="clear" w:color="auto" w:fill="auto"/>
          </w:tcPr>
          <w:p w:rsidR="00A406E4" w:rsidRPr="004446D9" w:rsidRDefault="00A406E4" w:rsidP="0053512D">
            <w:pPr>
              <w:spacing w:before="40" w:after="40"/>
              <w:jc w:val="center"/>
              <w:rPr>
                <w:lang w:val="en-US"/>
              </w:rPr>
            </w:pPr>
            <w:r>
              <w:rPr>
                <w:lang w:val="en-US"/>
              </w:rPr>
              <w:t>6</w:t>
            </w:r>
          </w:p>
        </w:tc>
        <w:tc>
          <w:tcPr>
            <w:tcW w:w="2324" w:type="pct"/>
            <w:shd w:val="clear" w:color="auto" w:fill="auto"/>
          </w:tcPr>
          <w:p w:rsidR="00A406E4" w:rsidRPr="004446D9" w:rsidRDefault="00A406E4" w:rsidP="0053512D">
            <w:pPr>
              <w:pStyle w:val="Normal1a"/>
              <w:spacing w:before="60" w:after="60"/>
              <w:ind w:left="23"/>
              <w:jc w:val="both"/>
              <w:rPr>
                <w:sz w:val="26"/>
                <w:szCs w:val="26"/>
              </w:rPr>
            </w:pPr>
            <w:r w:rsidRPr="004446D9">
              <w:rPr>
                <w:sz w:val="26"/>
                <w:szCs w:val="26"/>
              </w:rPr>
              <w:t>Thành lập, tổ chức và hoạt động của Hội đồng Phát triển, ứng dụng năng lượng nguyên tử quốc gia</w:t>
            </w:r>
          </w:p>
        </w:tc>
        <w:tc>
          <w:tcPr>
            <w:tcW w:w="1213" w:type="pct"/>
            <w:shd w:val="clear" w:color="auto" w:fill="auto"/>
          </w:tcPr>
          <w:p w:rsidR="00A406E4" w:rsidRPr="004446D9" w:rsidRDefault="00A406E4" w:rsidP="0053512D">
            <w:pPr>
              <w:spacing w:before="60" w:after="60"/>
              <w:jc w:val="center"/>
              <w:rPr>
                <w:rFonts w:eastAsia="Times New Roman"/>
              </w:rPr>
            </w:pPr>
            <w:r w:rsidRPr="004446D9">
              <w:rPr>
                <w:rFonts w:eastAsia="Times New Roman"/>
              </w:rPr>
              <w:t>706/QĐ-TTg</w:t>
            </w:r>
          </w:p>
        </w:tc>
        <w:tc>
          <w:tcPr>
            <w:tcW w:w="1152" w:type="pct"/>
            <w:shd w:val="clear" w:color="auto" w:fill="auto"/>
          </w:tcPr>
          <w:p w:rsidR="00A406E4" w:rsidRPr="004446D9" w:rsidRDefault="00A406E4" w:rsidP="0053512D">
            <w:pPr>
              <w:pStyle w:val="Normal1a"/>
              <w:tabs>
                <w:tab w:val="left" w:pos="360"/>
              </w:tabs>
              <w:spacing w:before="60" w:after="60"/>
              <w:jc w:val="center"/>
              <w:rPr>
                <w:sz w:val="26"/>
                <w:szCs w:val="26"/>
              </w:rPr>
            </w:pPr>
            <w:r w:rsidRPr="004446D9">
              <w:rPr>
                <w:sz w:val="26"/>
                <w:szCs w:val="26"/>
              </w:rPr>
              <w:t>08/5/2013</w:t>
            </w:r>
          </w:p>
        </w:tc>
      </w:tr>
      <w:tr w:rsidR="00A406E4" w:rsidRPr="004446D9" w:rsidTr="00A406E4">
        <w:tc>
          <w:tcPr>
            <w:tcW w:w="310" w:type="pct"/>
            <w:shd w:val="clear" w:color="auto" w:fill="auto"/>
          </w:tcPr>
          <w:p w:rsidR="00A406E4" w:rsidRPr="004446D9" w:rsidRDefault="00A406E4" w:rsidP="0053512D">
            <w:pPr>
              <w:spacing w:before="40" w:after="40"/>
              <w:jc w:val="center"/>
              <w:rPr>
                <w:lang w:val="en-US"/>
              </w:rPr>
            </w:pPr>
            <w:r>
              <w:rPr>
                <w:lang w:val="en-US"/>
              </w:rPr>
              <w:t>7</w:t>
            </w:r>
          </w:p>
        </w:tc>
        <w:tc>
          <w:tcPr>
            <w:tcW w:w="2324" w:type="pct"/>
            <w:shd w:val="clear" w:color="auto" w:fill="auto"/>
          </w:tcPr>
          <w:p w:rsidR="00A406E4" w:rsidRPr="004446D9" w:rsidRDefault="00A406E4" w:rsidP="0053512D">
            <w:pPr>
              <w:pStyle w:val="Normal1a"/>
              <w:spacing w:before="40" w:after="40"/>
              <w:ind w:left="23"/>
              <w:jc w:val="both"/>
              <w:rPr>
                <w:sz w:val="26"/>
                <w:szCs w:val="28"/>
              </w:rPr>
            </w:pPr>
            <w:r w:rsidRPr="004446D9">
              <w:rPr>
                <w:sz w:val="26"/>
                <w:szCs w:val="28"/>
              </w:rPr>
              <w:t>Quy định nghĩa vụ tài chính của tổ chức có nhà máy điện hạt nhân, phương thức quản lý nguồn tài chính bảo đảm chấm dứt hoạt động và tháo dỡ nhà máy điện hạt nhân</w:t>
            </w:r>
          </w:p>
        </w:tc>
        <w:tc>
          <w:tcPr>
            <w:tcW w:w="1213" w:type="pct"/>
            <w:shd w:val="clear" w:color="auto" w:fill="auto"/>
          </w:tcPr>
          <w:p w:rsidR="00A406E4" w:rsidRPr="004446D9" w:rsidRDefault="00A406E4" w:rsidP="0053512D">
            <w:pPr>
              <w:spacing w:before="60" w:after="60"/>
              <w:jc w:val="center"/>
              <w:rPr>
                <w:lang w:val="en-US"/>
              </w:rPr>
            </w:pPr>
            <w:r w:rsidRPr="004446D9">
              <w:t xml:space="preserve">09/2014/QĐ-TTg </w:t>
            </w:r>
          </w:p>
        </w:tc>
        <w:tc>
          <w:tcPr>
            <w:tcW w:w="1152" w:type="pct"/>
            <w:shd w:val="clear" w:color="auto" w:fill="auto"/>
          </w:tcPr>
          <w:p w:rsidR="00A406E4" w:rsidRPr="004446D9" w:rsidRDefault="00A406E4" w:rsidP="0053512D">
            <w:pPr>
              <w:pStyle w:val="Normal1a"/>
              <w:tabs>
                <w:tab w:val="left" w:pos="360"/>
              </w:tabs>
              <w:spacing w:before="60" w:after="60"/>
              <w:ind w:left="23"/>
              <w:jc w:val="center"/>
              <w:rPr>
                <w:sz w:val="26"/>
                <w:szCs w:val="28"/>
              </w:rPr>
            </w:pPr>
            <w:r w:rsidRPr="004446D9">
              <w:rPr>
                <w:sz w:val="26"/>
                <w:szCs w:val="28"/>
              </w:rPr>
              <w:t>23/01/2014</w:t>
            </w:r>
          </w:p>
        </w:tc>
      </w:tr>
      <w:tr w:rsidR="00A406E4" w:rsidRPr="004446D9" w:rsidTr="00A406E4">
        <w:tc>
          <w:tcPr>
            <w:tcW w:w="310" w:type="pct"/>
            <w:shd w:val="clear" w:color="auto" w:fill="auto"/>
          </w:tcPr>
          <w:p w:rsidR="00A406E4" w:rsidRPr="004446D9" w:rsidRDefault="00A406E4" w:rsidP="0053512D">
            <w:pPr>
              <w:spacing w:before="40" w:after="40"/>
              <w:jc w:val="center"/>
              <w:rPr>
                <w:lang w:val="en-US"/>
              </w:rPr>
            </w:pPr>
            <w:r>
              <w:rPr>
                <w:lang w:val="en-US"/>
              </w:rPr>
              <w:t>8</w:t>
            </w:r>
          </w:p>
        </w:tc>
        <w:tc>
          <w:tcPr>
            <w:tcW w:w="2324" w:type="pct"/>
            <w:shd w:val="clear" w:color="auto" w:fill="auto"/>
          </w:tcPr>
          <w:p w:rsidR="00A406E4" w:rsidRPr="004446D9" w:rsidRDefault="00A406E4" w:rsidP="0053512D">
            <w:pPr>
              <w:pStyle w:val="Normal1a"/>
              <w:spacing w:before="40" w:after="40"/>
              <w:ind w:left="23"/>
              <w:jc w:val="both"/>
              <w:rPr>
                <w:sz w:val="26"/>
                <w:szCs w:val="28"/>
              </w:rPr>
            </w:pPr>
            <w:r w:rsidRPr="004446D9">
              <w:rPr>
                <w:sz w:val="26"/>
                <w:szCs w:val="28"/>
              </w:rPr>
              <w:t>Chế độ ưu đãi nghề nghiệp đối với người làm việc trong các đơn vị thuộc lĩnh vực năng lượng nguyên tử của Bộ Khoa học và Công nghệ</w:t>
            </w:r>
          </w:p>
        </w:tc>
        <w:tc>
          <w:tcPr>
            <w:tcW w:w="1213" w:type="pct"/>
            <w:shd w:val="clear" w:color="auto" w:fill="auto"/>
          </w:tcPr>
          <w:p w:rsidR="00A406E4" w:rsidRPr="004446D9" w:rsidRDefault="00A406E4" w:rsidP="0053512D">
            <w:pPr>
              <w:spacing w:before="60" w:after="60"/>
              <w:jc w:val="center"/>
            </w:pPr>
            <w:r w:rsidRPr="004446D9">
              <w:t xml:space="preserve">45/2014/QĐ-TTg </w:t>
            </w:r>
          </w:p>
        </w:tc>
        <w:tc>
          <w:tcPr>
            <w:tcW w:w="1152" w:type="pct"/>
            <w:shd w:val="clear" w:color="auto" w:fill="auto"/>
          </w:tcPr>
          <w:p w:rsidR="00A406E4" w:rsidRPr="004446D9" w:rsidRDefault="00A406E4" w:rsidP="0053512D">
            <w:pPr>
              <w:pStyle w:val="Normal1a"/>
              <w:tabs>
                <w:tab w:val="left" w:pos="360"/>
              </w:tabs>
              <w:spacing w:before="60" w:after="60"/>
              <w:ind w:left="23"/>
              <w:jc w:val="center"/>
              <w:rPr>
                <w:sz w:val="26"/>
                <w:szCs w:val="28"/>
              </w:rPr>
            </w:pPr>
            <w:r w:rsidRPr="004446D9">
              <w:rPr>
                <w:sz w:val="26"/>
                <w:szCs w:val="28"/>
              </w:rPr>
              <w:t>15/8/2014</w:t>
            </w:r>
          </w:p>
        </w:tc>
      </w:tr>
      <w:tr w:rsidR="00A406E4" w:rsidRPr="004446D9" w:rsidTr="00A406E4">
        <w:tc>
          <w:tcPr>
            <w:tcW w:w="310" w:type="pct"/>
            <w:shd w:val="clear" w:color="auto" w:fill="auto"/>
          </w:tcPr>
          <w:p w:rsidR="00A406E4" w:rsidRPr="004446D9" w:rsidRDefault="00A406E4" w:rsidP="0053512D">
            <w:pPr>
              <w:spacing w:before="40" w:after="40"/>
              <w:jc w:val="center"/>
              <w:rPr>
                <w:lang w:val="en-US"/>
              </w:rPr>
            </w:pPr>
            <w:r>
              <w:rPr>
                <w:lang w:val="en-US"/>
              </w:rPr>
              <w:t>9</w:t>
            </w:r>
          </w:p>
        </w:tc>
        <w:tc>
          <w:tcPr>
            <w:tcW w:w="2324" w:type="pct"/>
            <w:shd w:val="clear" w:color="auto" w:fill="auto"/>
          </w:tcPr>
          <w:p w:rsidR="00A406E4" w:rsidRPr="00ED61E5" w:rsidRDefault="00A406E4" w:rsidP="0053512D">
            <w:pPr>
              <w:shd w:val="clear" w:color="auto" w:fill="FFFFFF"/>
              <w:spacing w:before="40" w:after="40"/>
              <w:rPr>
                <w:rFonts w:eastAsia="Times New Roman"/>
                <w:lang w:val="en-US"/>
              </w:rPr>
            </w:pPr>
            <w:r w:rsidRPr="00ED61E5">
              <w:rPr>
                <w:shd w:val="clear" w:color="auto" w:fill="FFFFFF"/>
              </w:rPr>
              <w:t>Ban hành </w:t>
            </w:r>
            <w:r w:rsidRPr="00A406E4">
              <w:rPr>
                <w:shd w:val="clear" w:color="auto" w:fill="FFFFFF"/>
              </w:rPr>
              <w:t>Kế hoạch ứng phó sự cố</w:t>
            </w:r>
            <w:r w:rsidRPr="00ED61E5">
              <w:rPr>
                <w:shd w:val="clear" w:color="auto" w:fill="FFFFFF"/>
              </w:rPr>
              <w:t> bức xạ và </w:t>
            </w:r>
            <w:r w:rsidRPr="00A406E4">
              <w:rPr>
                <w:shd w:val="clear" w:color="auto" w:fill="FFFFFF"/>
              </w:rPr>
              <w:t>hạt nhân </w:t>
            </w:r>
            <w:r w:rsidRPr="00ED61E5">
              <w:rPr>
                <w:shd w:val="clear" w:color="auto" w:fill="FFFFFF"/>
              </w:rPr>
              <w:t>cấp quốc gia</w:t>
            </w:r>
          </w:p>
        </w:tc>
        <w:tc>
          <w:tcPr>
            <w:tcW w:w="1213" w:type="pct"/>
            <w:shd w:val="clear" w:color="auto" w:fill="auto"/>
          </w:tcPr>
          <w:p w:rsidR="00A406E4" w:rsidRPr="004446D9" w:rsidRDefault="00A406E4" w:rsidP="0053512D">
            <w:pPr>
              <w:spacing w:before="60" w:after="60"/>
              <w:jc w:val="center"/>
              <w:rPr>
                <w:rFonts w:eastAsia="Times New Roman"/>
                <w:bCs/>
                <w:lang w:val="en-US"/>
              </w:rPr>
            </w:pPr>
            <w:r w:rsidRPr="004446D9">
              <w:rPr>
                <w:rFonts w:eastAsia="Times New Roman"/>
                <w:bCs/>
                <w:lang w:val="en-US"/>
              </w:rPr>
              <w:t>884/QĐ-TTg</w:t>
            </w:r>
          </w:p>
        </w:tc>
        <w:tc>
          <w:tcPr>
            <w:tcW w:w="1152" w:type="pct"/>
            <w:shd w:val="clear" w:color="auto" w:fill="auto"/>
          </w:tcPr>
          <w:p w:rsidR="00A406E4" w:rsidRPr="004446D9" w:rsidRDefault="00A406E4" w:rsidP="0053512D">
            <w:pPr>
              <w:pStyle w:val="Normal1a"/>
              <w:tabs>
                <w:tab w:val="left" w:pos="360"/>
              </w:tabs>
              <w:spacing w:before="60" w:after="60"/>
              <w:ind w:left="23"/>
              <w:jc w:val="center"/>
              <w:rPr>
                <w:bCs/>
                <w:sz w:val="26"/>
                <w:szCs w:val="28"/>
              </w:rPr>
            </w:pPr>
            <w:r w:rsidRPr="004446D9">
              <w:rPr>
                <w:bCs/>
                <w:sz w:val="26"/>
                <w:szCs w:val="28"/>
              </w:rPr>
              <w:t>16/6/2017</w:t>
            </w:r>
          </w:p>
        </w:tc>
      </w:tr>
      <w:tr w:rsidR="00A406E4" w:rsidRPr="004446D9" w:rsidTr="00A406E4">
        <w:tc>
          <w:tcPr>
            <w:tcW w:w="310" w:type="pct"/>
            <w:shd w:val="clear" w:color="auto" w:fill="auto"/>
          </w:tcPr>
          <w:p w:rsidR="00A406E4" w:rsidRPr="004446D9" w:rsidRDefault="00A406E4" w:rsidP="0053512D">
            <w:pPr>
              <w:spacing w:before="40" w:after="40"/>
              <w:jc w:val="center"/>
              <w:rPr>
                <w:lang w:val="en-US"/>
              </w:rPr>
            </w:pPr>
            <w:r>
              <w:rPr>
                <w:lang w:val="en-US"/>
              </w:rPr>
              <w:t>10</w:t>
            </w:r>
          </w:p>
        </w:tc>
        <w:tc>
          <w:tcPr>
            <w:tcW w:w="2324" w:type="pct"/>
            <w:shd w:val="clear" w:color="auto" w:fill="auto"/>
          </w:tcPr>
          <w:p w:rsidR="00A406E4" w:rsidRPr="004446D9" w:rsidRDefault="00A406E4" w:rsidP="0053512D">
            <w:pPr>
              <w:shd w:val="clear" w:color="auto" w:fill="FFFFFF"/>
              <w:spacing w:before="40" w:after="40"/>
              <w:rPr>
                <w:shd w:val="clear" w:color="auto" w:fill="FFFFFF"/>
                <w:lang w:val="en-US"/>
              </w:rPr>
            </w:pPr>
            <w:r w:rsidRPr="004446D9">
              <w:rPr>
                <w:shd w:val="clear" w:color="auto" w:fill="FFFFFF"/>
                <w:lang w:val="en-US"/>
              </w:rPr>
              <w:t>Phê duyệt Kế hoạch quốc gia phòng ngừa, phát hiện và chuẩn bị ứng phó nguy cơ, sự cố hóa học, sinh học, bức xạ và hạt nhân giai đoạn 2019-2025</w:t>
            </w:r>
          </w:p>
        </w:tc>
        <w:tc>
          <w:tcPr>
            <w:tcW w:w="1213" w:type="pct"/>
            <w:shd w:val="clear" w:color="auto" w:fill="auto"/>
          </w:tcPr>
          <w:p w:rsidR="00A406E4" w:rsidRPr="004446D9" w:rsidRDefault="00A406E4" w:rsidP="0053512D">
            <w:pPr>
              <w:spacing w:before="60" w:after="60"/>
              <w:jc w:val="center"/>
              <w:rPr>
                <w:rFonts w:eastAsia="Times New Roman"/>
                <w:bCs/>
                <w:lang w:val="en-US"/>
              </w:rPr>
            </w:pPr>
            <w:r w:rsidRPr="004446D9">
              <w:rPr>
                <w:rFonts w:eastAsia="Times New Roman"/>
                <w:bCs/>
                <w:lang w:val="en-US"/>
              </w:rPr>
              <w:t>104/QĐ-TTg</w:t>
            </w:r>
          </w:p>
        </w:tc>
        <w:tc>
          <w:tcPr>
            <w:tcW w:w="1152" w:type="pct"/>
            <w:shd w:val="clear" w:color="auto" w:fill="auto"/>
          </w:tcPr>
          <w:p w:rsidR="00A406E4" w:rsidRPr="004446D9" w:rsidRDefault="00A406E4" w:rsidP="0053512D">
            <w:pPr>
              <w:pStyle w:val="Normal1a"/>
              <w:tabs>
                <w:tab w:val="left" w:pos="360"/>
              </w:tabs>
              <w:spacing w:before="60" w:after="60"/>
              <w:ind w:left="23"/>
              <w:jc w:val="center"/>
              <w:rPr>
                <w:bCs/>
                <w:sz w:val="26"/>
                <w:szCs w:val="28"/>
              </w:rPr>
            </w:pPr>
            <w:r w:rsidRPr="004446D9">
              <w:rPr>
                <w:bCs/>
                <w:sz w:val="26"/>
                <w:szCs w:val="28"/>
              </w:rPr>
              <w:t>22/01/2019</w:t>
            </w:r>
          </w:p>
        </w:tc>
      </w:tr>
      <w:tr w:rsidR="00A406E4" w:rsidRPr="004446D9" w:rsidTr="00A406E4">
        <w:tc>
          <w:tcPr>
            <w:tcW w:w="310" w:type="pct"/>
            <w:shd w:val="clear" w:color="auto" w:fill="auto"/>
          </w:tcPr>
          <w:p w:rsidR="00A406E4" w:rsidRPr="004446D9" w:rsidRDefault="00A406E4" w:rsidP="0053512D">
            <w:pPr>
              <w:spacing w:before="40" w:after="40"/>
              <w:jc w:val="center"/>
              <w:rPr>
                <w:lang w:val="en-US"/>
              </w:rPr>
            </w:pPr>
            <w:r>
              <w:rPr>
                <w:lang w:val="en-US"/>
              </w:rPr>
              <w:lastRenderedPageBreak/>
              <w:t>11</w:t>
            </w:r>
          </w:p>
        </w:tc>
        <w:tc>
          <w:tcPr>
            <w:tcW w:w="2324" w:type="pct"/>
            <w:shd w:val="clear" w:color="auto" w:fill="auto"/>
          </w:tcPr>
          <w:p w:rsidR="00A406E4" w:rsidRPr="004446D9" w:rsidRDefault="00A406E4" w:rsidP="0053512D">
            <w:pPr>
              <w:shd w:val="clear" w:color="auto" w:fill="FFFFFF"/>
              <w:spacing w:before="40" w:after="40"/>
              <w:rPr>
                <w:shd w:val="clear" w:color="auto" w:fill="FFFFFF"/>
                <w:lang w:val="en-US"/>
              </w:rPr>
            </w:pPr>
            <w:r w:rsidRPr="004446D9">
              <w:rPr>
                <w:lang w:val="pt-BR"/>
              </w:rPr>
              <w:t>Ban hành  Phương án Phòng ngừa và ứng phó sự cố phóng xạ xuyên biên giới</w:t>
            </w:r>
          </w:p>
        </w:tc>
        <w:tc>
          <w:tcPr>
            <w:tcW w:w="1213" w:type="pct"/>
            <w:shd w:val="clear" w:color="auto" w:fill="auto"/>
          </w:tcPr>
          <w:p w:rsidR="00A406E4" w:rsidRPr="004446D9" w:rsidRDefault="00A406E4" w:rsidP="0053512D">
            <w:pPr>
              <w:spacing w:before="60" w:after="60"/>
              <w:jc w:val="center"/>
              <w:rPr>
                <w:rFonts w:eastAsia="Times New Roman"/>
                <w:bCs/>
                <w:lang w:val="en-US"/>
              </w:rPr>
            </w:pPr>
            <w:r w:rsidRPr="004446D9">
              <w:rPr>
                <w:lang w:val="pt-BR"/>
              </w:rPr>
              <w:t xml:space="preserve">40/QĐ-TTg </w:t>
            </w:r>
          </w:p>
        </w:tc>
        <w:tc>
          <w:tcPr>
            <w:tcW w:w="1152" w:type="pct"/>
            <w:shd w:val="clear" w:color="auto" w:fill="auto"/>
          </w:tcPr>
          <w:p w:rsidR="00A406E4" w:rsidRPr="004446D9" w:rsidRDefault="00A406E4" w:rsidP="0053512D">
            <w:pPr>
              <w:pStyle w:val="Normal1a"/>
              <w:tabs>
                <w:tab w:val="left" w:pos="360"/>
              </w:tabs>
              <w:spacing w:before="60" w:after="60"/>
              <w:ind w:left="23"/>
              <w:jc w:val="center"/>
              <w:rPr>
                <w:bCs/>
                <w:sz w:val="26"/>
                <w:szCs w:val="28"/>
              </w:rPr>
            </w:pPr>
            <w:r w:rsidRPr="004446D9">
              <w:rPr>
                <w:sz w:val="26"/>
                <w:szCs w:val="28"/>
                <w:lang w:val="pt-BR"/>
              </w:rPr>
              <w:t xml:space="preserve">28/5/2020 </w:t>
            </w:r>
          </w:p>
        </w:tc>
      </w:tr>
      <w:tr w:rsidR="00A406E4" w:rsidRPr="004446D9" w:rsidTr="00A406E4">
        <w:tc>
          <w:tcPr>
            <w:tcW w:w="310" w:type="pct"/>
            <w:shd w:val="clear" w:color="auto" w:fill="auto"/>
          </w:tcPr>
          <w:p w:rsidR="00A406E4" w:rsidRPr="004446D9" w:rsidRDefault="00A406E4" w:rsidP="0053512D">
            <w:pPr>
              <w:spacing w:before="40" w:after="40"/>
              <w:jc w:val="center"/>
              <w:rPr>
                <w:lang w:val="en-US"/>
              </w:rPr>
            </w:pPr>
            <w:r>
              <w:rPr>
                <w:lang w:val="en-US"/>
              </w:rPr>
              <w:t>12</w:t>
            </w:r>
          </w:p>
        </w:tc>
        <w:tc>
          <w:tcPr>
            <w:tcW w:w="2324" w:type="pct"/>
            <w:shd w:val="clear" w:color="auto" w:fill="auto"/>
          </w:tcPr>
          <w:p w:rsidR="00A406E4" w:rsidRPr="004446D9" w:rsidRDefault="00A406E4" w:rsidP="0053512D">
            <w:pPr>
              <w:shd w:val="clear" w:color="auto" w:fill="FFFFFF"/>
              <w:spacing w:before="40" w:after="40"/>
              <w:rPr>
                <w:lang w:val="pt-BR"/>
              </w:rPr>
            </w:pPr>
            <w:r w:rsidRPr="004446D9">
              <w:rPr>
                <w:shd w:val="clear" w:color="auto" w:fill="FFFFFF"/>
              </w:rPr>
              <w:t>Phê duyệt nhiệm vụ lập Quy hoạch phát triển, ứng dụng năng lượng nguyên tử thời kỳ 2021 - 2030, tầm nhìn đến năm 2050 </w:t>
            </w:r>
          </w:p>
        </w:tc>
        <w:tc>
          <w:tcPr>
            <w:tcW w:w="1213" w:type="pct"/>
            <w:shd w:val="clear" w:color="auto" w:fill="auto"/>
          </w:tcPr>
          <w:p w:rsidR="00A406E4" w:rsidRPr="004446D9" w:rsidRDefault="00A406E4" w:rsidP="0053512D">
            <w:pPr>
              <w:spacing w:before="60" w:after="60"/>
              <w:jc w:val="center"/>
              <w:rPr>
                <w:rFonts w:eastAsia="Times New Roman"/>
                <w:bCs/>
                <w:lang w:val="en-US"/>
              </w:rPr>
            </w:pPr>
            <w:r w:rsidRPr="004446D9">
              <w:rPr>
                <w:rFonts w:eastAsia="Times New Roman"/>
                <w:bCs/>
                <w:lang w:val="en-US"/>
              </w:rPr>
              <w:t>108/QĐ-TTg</w:t>
            </w:r>
          </w:p>
        </w:tc>
        <w:tc>
          <w:tcPr>
            <w:tcW w:w="1152" w:type="pct"/>
            <w:shd w:val="clear" w:color="auto" w:fill="auto"/>
          </w:tcPr>
          <w:p w:rsidR="00A406E4" w:rsidRPr="004446D9" w:rsidRDefault="00A406E4" w:rsidP="0053512D">
            <w:pPr>
              <w:pStyle w:val="Normal1a"/>
              <w:tabs>
                <w:tab w:val="left" w:pos="360"/>
              </w:tabs>
              <w:spacing w:before="60" w:after="60"/>
              <w:ind w:left="23"/>
              <w:jc w:val="center"/>
              <w:rPr>
                <w:bCs/>
                <w:sz w:val="26"/>
                <w:szCs w:val="26"/>
              </w:rPr>
            </w:pPr>
            <w:r w:rsidRPr="004446D9">
              <w:rPr>
                <w:bCs/>
                <w:sz w:val="26"/>
                <w:szCs w:val="26"/>
              </w:rPr>
              <w:t>22/01/2021</w:t>
            </w:r>
          </w:p>
        </w:tc>
      </w:tr>
      <w:tr w:rsidR="00A406E4" w:rsidRPr="004446D9" w:rsidTr="00A406E4">
        <w:tc>
          <w:tcPr>
            <w:tcW w:w="310" w:type="pct"/>
            <w:shd w:val="clear" w:color="auto" w:fill="FBD4B4"/>
          </w:tcPr>
          <w:p w:rsidR="00A406E4" w:rsidRPr="004446D9" w:rsidRDefault="00A406E4" w:rsidP="0053512D">
            <w:pPr>
              <w:spacing w:before="40" w:after="40"/>
              <w:rPr>
                <w:b/>
                <w:sz w:val="24"/>
                <w:szCs w:val="24"/>
                <w:lang w:val="en-US"/>
              </w:rPr>
            </w:pPr>
            <w:r w:rsidRPr="004446D9">
              <w:rPr>
                <w:b/>
                <w:sz w:val="24"/>
                <w:szCs w:val="24"/>
                <w:lang w:val="en-US"/>
              </w:rPr>
              <w:t>V</w:t>
            </w:r>
          </w:p>
        </w:tc>
        <w:tc>
          <w:tcPr>
            <w:tcW w:w="4690" w:type="pct"/>
            <w:gridSpan w:val="3"/>
            <w:shd w:val="clear" w:color="auto" w:fill="FBD4B4"/>
          </w:tcPr>
          <w:p w:rsidR="00A406E4" w:rsidRPr="004446D9" w:rsidRDefault="00A406E4" w:rsidP="0053512D">
            <w:pPr>
              <w:pStyle w:val="Normal1a"/>
              <w:tabs>
                <w:tab w:val="left" w:pos="360"/>
              </w:tabs>
              <w:spacing w:before="40" w:after="40"/>
              <w:ind w:left="360"/>
              <w:rPr>
                <w:b/>
              </w:rPr>
            </w:pPr>
            <w:r w:rsidRPr="004446D9">
              <w:rPr>
                <w:b/>
              </w:rPr>
              <w:t>THÔNG TƯ CỦA BỘ KHOA HỌC VÀ CÔNG NGHỆ</w:t>
            </w:r>
          </w:p>
        </w:tc>
      </w:tr>
      <w:tr w:rsidR="00A406E4" w:rsidRPr="004446D9" w:rsidTr="00A406E4">
        <w:tc>
          <w:tcPr>
            <w:tcW w:w="310" w:type="pct"/>
            <w:shd w:val="clear" w:color="auto" w:fill="auto"/>
          </w:tcPr>
          <w:p w:rsidR="00A406E4" w:rsidRPr="004446D9" w:rsidRDefault="00A406E4" w:rsidP="0053512D">
            <w:pPr>
              <w:spacing w:before="40" w:after="40"/>
              <w:jc w:val="center"/>
              <w:rPr>
                <w:szCs w:val="24"/>
                <w:lang w:val="en-US"/>
              </w:rPr>
            </w:pPr>
            <w:r>
              <w:rPr>
                <w:szCs w:val="24"/>
                <w:lang w:val="en-US"/>
              </w:rPr>
              <w:t>1</w:t>
            </w:r>
          </w:p>
        </w:tc>
        <w:tc>
          <w:tcPr>
            <w:tcW w:w="2324" w:type="pct"/>
            <w:shd w:val="clear" w:color="auto" w:fill="auto"/>
          </w:tcPr>
          <w:p w:rsidR="00A406E4" w:rsidRPr="004446D9" w:rsidRDefault="00A406E4" w:rsidP="0053512D">
            <w:pPr>
              <w:pStyle w:val="Normal1a"/>
              <w:spacing w:before="40" w:after="40"/>
              <w:ind w:left="23"/>
              <w:rPr>
                <w:sz w:val="26"/>
              </w:rPr>
            </w:pPr>
            <w:r w:rsidRPr="004446D9">
              <w:rPr>
                <w:sz w:val="26"/>
                <w:lang w:val="it-IT"/>
              </w:rPr>
              <w:t>H</w:t>
            </w:r>
            <w:r w:rsidRPr="004446D9">
              <w:rPr>
                <w:sz w:val="26"/>
              </w:rPr>
              <w:t xml:space="preserve">ướng dẫn đánh giá sơ bộ về an toàn hạt nhân đối với địa điểm nhà máy điện hạt nhân trong giai đoạn quyết định chủ trương đầu tư </w:t>
            </w:r>
          </w:p>
        </w:tc>
        <w:tc>
          <w:tcPr>
            <w:tcW w:w="1213" w:type="pct"/>
            <w:shd w:val="clear" w:color="auto" w:fill="auto"/>
          </w:tcPr>
          <w:p w:rsidR="00A406E4" w:rsidRPr="004446D9" w:rsidRDefault="00A406E4" w:rsidP="0053512D">
            <w:pPr>
              <w:pStyle w:val="Normal1a"/>
              <w:tabs>
                <w:tab w:val="left" w:pos="360"/>
              </w:tabs>
              <w:spacing w:before="60" w:after="60"/>
              <w:ind w:left="23"/>
              <w:jc w:val="center"/>
              <w:rPr>
                <w:sz w:val="26"/>
              </w:rPr>
            </w:pPr>
            <w:r w:rsidRPr="004446D9">
              <w:rPr>
                <w:sz w:val="26"/>
              </w:rPr>
              <w:t>13/2009/TT-BKHCN</w:t>
            </w:r>
          </w:p>
          <w:p w:rsidR="00A406E4" w:rsidRPr="004446D9" w:rsidRDefault="00A406E4" w:rsidP="0053512D">
            <w:pPr>
              <w:spacing w:before="60" w:after="60"/>
              <w:jc w:val="center"/>
              <w:rPr>
                <w:szCs w:val="24"/>
                <w:lang w:val="en-US"/>
              </w:rPr>
            </w:pPr>
          </w:p>
        </w:tc>
        <w:tc>
          <w:tcPr>
            <w:tcW w:w="1152" w:type="pct"/>
            <w:shd w:val="clear" w:color="auto" w:fill="auto"/>
          </w:tcPr>
          <w:p w:rsidR="00A406E4" w:rsidRPr="004446D9" w:rsidRDefault="00A406E4" w:rsidP="0053512D">
            <w:pPr>
              <w:pStyle w:val="Normal1a"/>
              <w:tabs>
                <w:tab w:val="left" w:pos="360"/>
              </w:tabs>
              <w:spacing w:before="60" w:after="60"/>
              <w:ind w:left="23"/>
              <w:jc w:val="center"/>
              <w:rPr>
                <w:sz w:val="26"/>
                <w:lang w:val="it-IT"/>
              </w:rPr>
            </w:pPr>
            <w:r w:rsidRPr="004446D9">
              <w:rPr>
                <w:sz w:val="26"/>
              </w:rPr>
              <w:t>20/5/2009</w:t>
            </w:r>
          </w:p>
        </w:tc>
      </w:tr>
      <w:tr w:rsidR="00A406E4" w:rsidRPr="004446D9" w:rsidTr="00A406E4">
        <w:trPr>
          <w:trHeight w:val="251"/>
        </w:trPr>
        <w:tc>
          <w:tcPr>
            <w:tcW w:w="310" w:type="pct"/>
            <w:shd w:val="clear" w:color="auto" w:fill="auto"/>
          </w:tcPr>
          <w:p w:rsidR="00A406E4" w:rsidRPr="004446D9" w:rsidRDefault="00A406E4" w:rsidP="0053512D">
            <w:pPr>
              <w:spacing w:before="40" w:after="40"/>
              <w:jc w:val="center"/>
              <w:rPr>
                <w:szCs w:val="24"/>
                <w:lang w:val="en-US"/>
              </w:rPr>
            </w:pPr>
            <w:r>
              <w:rPr>
                <w:szCs w:val="24"/>
                <w:lang w:val="en-US"/>
              </w:rPr>
              <w:t>2</w:t>
            </w:r>
          </w:p>
        </w:tc>
        <w:tc>
          <w:tcPr>
            <w:tcW w:w="2324" w:type="pct"/>
            <w:shd w:val="clear" w:color="auto" w:fill="auto"/>
          </w:tcPr>
          <w:p w:rsidR="00A406E4" w:rsidRPr="004446D9" w:rsidRDefault="00A406E4" w:rsidP="0053512D">
            <w:pPr>
              <w:pStyle w:val="Normal1a"/>
              <w:spacing w:before="40" w:after="40"/>
              <w:ind w:left="23"/>
              <w:rPr>
                <w:sz w:val="26"/>
              </w:rPr>
            </w:pPr>
            <w:r w:rsidRPr="004446D9">
              <w:rPr>
                <w:sz w:val="26"/>
              </w:rPr>
              <w:t>Ban hành Quy chuẩn kỹ thuật quốc gia về an toàn bức xạ - miễn trừ khai báo, cấp giấy phép</w:t>
            </w:r>
          </w:p>
        </w:tc>
        <w:tc>
          <w:tcPr>
            <w:tcW w:w="1213" w:type="pct"/>
            <w:shd w:val="clear" w:color="auto" w:fill="auto"/>
          </w:tcPr>
          <w:p w:rsidR="00A406E4" w:rsidRPr="004446D9" w:rsidRDefault="00A406E4" w:rsidP="0053512D">
            <w:pPr>
              <w:pStyle w:val="Normal1a"/>
              <w:tabs>
                <w:tab w:val="left" w:pos="360"/>
              </w:tabs>
              <w:spacing w:before="60" w:after="60"/>
              <w:ind w:left="23"/>
              <w:jc w:val="center"/>
              <w:rPr>
                <w:sz w:val="26"/>
                <w:lang w:val="it-IT"/>
              </w:rPr>
            </w:pPr>
            <w:r w:rsidRPr="004446D9">
              <w:rPr>
                <w:sz w:val="26"/>
                <w:lang w:val="it-IT"/>
              </w:rPr>
              <w:t>15/2010/TT-BKHCN</w:t>
            </w:r>
          </w:p>
        </w:tc>
        <w:tc>
          <w:tcPr>
            <w:tcW w:w="1152" w:type="pct"/>
            <w:shd w:val="clear" w:color="auto" w:fill="auto"/>
          </w:tcPr>
          <w:p w:rsidR="00A406E4" w:rsidRPr="004446D9" w:rsidRDefault="00A406E4" w:rsidP="0053512D">
            <w:pPr>
              <w:pStyle w:val="Normal1a"/>
              <w:tabs>
                <w:tab w:val="left" w:pos="360"/>
              </w:tabs>
              <w:spacing w:before="60" w:after="60"/>
              <w:ind w:left="23"/>
              <w:jc w:val="center"/>
              <w:rPr>
                <w:sz w:val="26"/>
                <w:lang w:val="it-IT"/>
              </w:rPr>
            </w:pPr>
            <w:r w:rsidRPr="004446D9">
              <w:rPr>
                <w:sz w:val="26"/>
                <w:lang w:val="it-IT"/>
              </w:rPr>
              <w:t>14/9/2010</w:t>
            </w:r>
          </w:p>
        </w:tc>
      </w:tr>
      <w:tr w:rsidR="00A406E4" w:rsidRPr="004446D9" w:rsidTr="00A406E4">
        <w:tc>
          <w:tcPr>
            <w:tcW w:w="310" w:type="pct"/>
            <w:shd w:val="clear" w:color="auto" w:fill="auto"/>
          </w:tcPr>
          <w:p w:rsidR="00A406E4" w:rsidRPr="004446D9" w:rsidRDefault="00A406E4" w:rsidP="0053512D">
            <w:pPr>
              <w:spacing w:before="40" w:after="40"/>
              <w:jc w:val="center"/>
              <w:rPr>
                <w:szCs w:val="24"/>
                <w:lang w:val="en-US"/>
              </w:rPr>
            </w:pPr>
            <w:r>
              <w:rPr>
                <w:szCs w:val="24"/>
                <w:lang w:val="en-US"/>
              </w:rPr>
              <w:t>3</w:t>
            </w:r>
          </w:p>
        </w:tc>
        <w:tc>
          <w:tcPr>
            <w:tcW w:w="2324" w:type="pct"/>
            <w:shd w:val="clear" w:color="auto" w:fill="auto"/>
          </w:tcPr>
          <w:p w:rsidR="00A406E4" w:rsidRPr="004446D9" w:rsidRDefault="00A406E4" w:rsidP="0053512D">
            <w:pPr>
              <w:pStyle w:val="Normal1a"/>
              <w:spacing w:before="40" w:after="40"/>
              <w:ind w:left="23"/>
              <w:rPr>
                <w:sz w:val="26"/>
              </w:rPr>
            </w:pPr>
            <w:r w:rsidRPr="004446D9">
              <w:rPr>
                <w:sz w:val="26"/>
              </w:rPr>
              <w:t>Ban hành Quy chuẩn kỹ thuật quốc gia về an toàn bức xạ - phân nhóm và phân loại nguồn phóng xạ</w:t>
            </w:r>
          </w:p>
        </w:tc>
        <w:tc>
          <w:tcPr>
            <w:tcW w:w="1213" w:type="pct"/>
            <w:shd w:val="clear" w:color="auto" w:fill="auto"/>
          </w:tcPr>
          <w:p w:rsidR="00A406E4" w:rsidRPr="004446D9" w:rsidRDefault="00A406E4" w:rsidP="0053512D">
            <w:pPr>
              <w:pStyle w:val="Normal1a"/>
              <w:tabs>
                <w:tab w:val="left" w:pos="360"/>
              </w:tabs>
              <w:spacing w:before="60" w:after="60"/>
              <w:ind w:left="23"/>
              <w:jc w:val="center"/>
              <w:rPr>
                <w:sz w:val="26"/>
                <w:lang w:val="it-IT"/>
              </w:rPr>
            </w:pPr>
            <w:r w:rsidRPr="004446D9">
              <w:rPr>
                <w:sz w:val="26"/>
                <w:lang w:val="it-IT"/>
              </w:rPr>
              <w:t>24/2010/TT-BKHCN</w:t>
            </w:r>
          </w:p>
        </w:tc>
        <w:tc>
          <w:tcPr>
            <w:tcW w:w="1152" w:type="pct"/>
            <w:shd w:val="clear" w:color="auto" w:fill="auto"/>
          </w:tcPr>
          <w:p w:rsidR="00A406E4" w:rsidRPr="004446D9" w:rsidRDefault="00A406E4" w:rsidP="0053512D">
            <w:pPr>
              <w:pStyle w:val="Normal1a"/>
              <w:tabs>
                <w:tab w:val="left" w:pos="360"/>
              </w:tabs>
              <w:spacing w:before="60" w:after="60"/>
              <w:ind w:left="23"/>
              <w:jc w:val="center"/>
              <w:rPr>
                <w:sz w:val="26"/>
                <w:lang w:val="it-IT"/>
              </w:rPr>
            </w:pPr>
            <w:r w:rsidRPr="004446D9">
              <w:rPr>
                <w:sz w:val="26"/>
                <w:lang w:val="it-IT"/>
              </w:rPr>
              <w:t>29/12/2010</w:t>
            </w:r>
          </w:p>
        </w:tc>
      </w:tr>
      <w:tr w:rsidR="00A406E4" w:rsidRPr="004446D9" w:rsidTr="00A406E4">
        <w:tc>
          <w:tcPr>
            <w:tcW w:w="310" w:type="pct"/>
            <w:shd w:val="clear" w:color="auto" w:fill="auto"/>
          </w:tcPr>
          <w:p w:rsidR="00A406E4" w:rsidRPr="004446D9" w:rsidRDefault="00A406E4" w:rsidP="0053512D">
            <w:pPr>
              <w:spacing w:before="40" w:after="40"/>
              <w:jc w:val="center"/>
              <w:rPr>
                <w:szCs w:val="24"/>
                <w:lang w:val="en-US"/>
              </w:rPr>
            </w:pPr>
            <w:r>
              <w:rPr>
                <w:szCs w:val="24"/>
                <w:lang w:val="en-US"/>
              </w:rPr>
              <w:t>4</w:t>
            </w:r>
          </w:p>
        </w:tc>
        <w:tc>
          <w:tcPr>
            <w:tcW w:w="2324" w:type="pct"/>
            <w:shd w:val="clear" w:color="auto" w:fill="auto"/>
          </w:tcPr>
          <w:p w:rsidR="00A406E4" w:rsidRPr="004446D9" w:rsidRDefault="00A406E4" w:rsidP="0053512D">
            <w:pPr>
              <w:pStyle w:val="Normal1a"/>
              <w:tabs>
                <w:tab w:val="left" w:pos="360"/>
              </w:tabs>
              <w:spacing w:before="40" w:after="40"/>
              <w:ind w:left="23"/>
              <w:rPr>
                <w:sz w:val="26"/>
              </w:rPr>
            </w:pPr>
            <w:r w:rsidRPr="004446D9">
              <w:rPr>
                <w:sz w:val="26"/>
              </w:rPr>
              <w:t>Hướng dẫn đo lường bức xạ, hạt nhân và xây dựng, quản lý mạng lưới quan trắc và cảnh báo phóng xạ môi trường</w:t>
            </w:r>
          </w:p>
        </w:tc>
        <w:tc>
          <w:tcPr>
            <w:tcW w:w="1213" w:type="pct"/>
            <w:shd w:val="clear" w:color="auto" w:fill="auto"/>
          </w:tcPr>
          <w:p w:rsidR="00A406E4" w:rsidRPr="004446D9" w:rsidRDefault="003F1FC5" w:rsidP="0053512D">
            <w:pPr>
              <w:pStyle w:val="Normal1a"/>
              <w:tabs>
                <w:tab w:val="left" w:pos="360"/>
              </w:tabs>
              <w:spacing w:before="60" w:after="60"/>
              <w:ind w:left="23"/>
              <w:jc w:val="center"/>
              <w:rPr>
                <w:sz w:val="26"/>
              </w:rPr>
            </w:pPr>
            <w:hyperlink r:id="rId26" w:history="1">
              <w:r w:rsidR="00A406E4" w:rsidRPr="004446D9">
                <w:rPr>
                  <w:sz w:val="26"/>
                </w:rPr>
                <w:t>27/2010/TT-BKHCN</w:t>
              </w:r>
            </w:hyperlink>
          </w:p>
          <w:p w:rsidR="00A406E4" w:rsidRPr="004446D9" w:rsidRDefault="00A406E4" w:rsidP="0053512D">
            <w:pPr>
              <w:spacing w:before="60" w:after="60"/>
              <w:jc w:val="center"/>
              <w:rPr>
                <w:szCs w:val="24"/>
                <w:lang w:val="en-US"/>
              </w:rPr>
            </w:pPr>
          </w:p>
        </w:tc>
        <w:tc>
          <w:tcPr>
            <w:tcW w:w="1152" w:type="pct"/>
            <w:shd w:val="clear" w:color="auto" w:fill="auto"/>
          </w:tcPr>
          <w:p w:rsidR="00A406E4" w:rsidRPr="004446D9" w:rsidRDefault="00A406E4" w:rsidP="0053512D">
            <w:pPr>
              <w:pStyle w:val="Normal1a"/>
              <w:tabs>
                <w:tab w:val="left" w:pos="360"/>
              </w:tabs>
              <w:spacing w:before="60" w:after="60"/>
              <w:ind w:left="23"/>
              <w:jc w:val="center"/>
              <w:rPr>
                <w:sz w:val="26"/>
                <w:lang w:val="it-IT"/>
              </w:rPr>
            </w:pPr>
            <w:r w:rsidRPr="004446D9">
              <w:rPr>
                <w:sz w:val="26"/>
                <w:lang w:val="it-IT"/>
              </w:rPr>
              <w:t>30/12/2010</w:t>
            </w:r>
          </w:p>
        </w:tc>
      </w:tr>
      <w:tr w:rsidR="00A406E4" w:rsidRPr="004446D9" w:rsidTr="00A406E4">
        <w:tc>
          <w:tcPr>
            <w:tcW w:w="310" w:type="pct"/>
            <w:shd w:val="clear" w:color="auto" w:fill="auto"/>
          </w:tcPr>
          <w:p w:rsidR="00A406E4" w:rsidRPr="004446D9" w:rsidRDefault="00A406E4" w:rsidP="0053512D">
            <w:pPr>
              <w:spacing w:before="40" w:after="40"/>
              <w:jc w:val="center"/>
              <w:rPr>
                <w:szCs w:val="24"/>
                <w:lang w:val="en-US"/>
              </w:rPr>
            </w:pPr>
            <w:r>
              <w:rPr>
                <w:szCs w:val="24"/>
                <w:lang w:val="en-US"/>
              </w:rPr>
              <w:t>5</w:t>
            </w:r>
          </w:p>
        </w:tc>
        <w:tc>
          <w:tcPr>
            <w:tcW w:w="2324" w:type="pct"/>
            <w:shd w:val="clear" w:color="auto" w:fill="auto"/>
          </w:tcPr>
          <w:p w:rsidR="00A406E4" w:rsidRPr="004446D9" w:rsidRDefault="00A406E4" w:rsidP="0053512D">
            <w:pPr>
              <w:pStyle w:val="Normal1a"/>
              <w:spacing w:before="40" w:after="40"/>
              <w:ind w:left="23"/>
              <w:rPr>
                <w:sz w:val="26"/>
              </w:rPr>
            </w:pPr>
            <w:r w:rsidRPr="004446D9">
              <w:rPr>
                <w:sz w:val="26"/>
              </w:rPr>
              <w:t xml:space="preserve">Hướng dẫn thực hiện kiểm soát vật liệu hạt nhân, vật liệu hạt nhân nguồn </w:t>
            </w:r>
          </w:p>
        </w:tc>
        <w:tc>
          <w:tcPr>
            <w:tcW w:w="1213" w:type="pct"/>
            <w:shd w:val="clear" w:color="auto" w:fill="auto"/>
          </w:tcPr>
          <w:p w:rsidR="00A406E4" w:rsidRPr="004446D9" w:rsidRDefault="003F1FC5" w:rsidP="0053512D">
            <w:pPr>
              <w:spacing w:before="60" w:after="60"/>
              <w:jc w:val="center"/>
              <w:rPr>
                <w:szCs w:val="24"/>
                <w:lang w:val="en-US"/>
              </w:rPr>
            </w:pPr>
            <w:hyperlink r:id="rId27" w:history="1">
              <w:r w:rsidR="00A406E4" w:rsidRPr="004446D9">
                <w:t>02/2011/TT-BKHCN</w:t>
              </w:r>
            </w:hyperlink>
          </w:p>
        </w:tc>
        <w:tc>
          <w:tcPr>
            <w:tcW w:w="1152" w:type="pct"/>
            <w:shd w:val="clear" w:color="auto" w:fill="auto"/>
          </w:tcPr>
          <w:p w:rsidR="00A406E4" w:rsidRPr="004446D9" w:rsidRDefault="00A406E4" w:rsidP="0053512D">
            <w:pPr>
              <w:pStyle w:val="Normal1a"/>
              <w:tabs>
                <w:tab w:val="left" w:pos="360"/>
              </w:tabs>
              <w:spacing w:before="60" w:after="60"/>
              <w:ind w:left="23"/>
              <w:jc w:val="center"/>
              <w:rPr>
                <w:sz w:val="26"/>
                <w:lang w:val="it-IT"/>
              </w:rPr>
            </w:pPr>
            <w:r w:rsidRPr="004446D9">
              <w:rPr>
                <w:sz w:val="26"/>
              </w:rPr>
              <w:t>16/3/2011</w:t>
            </w:r>
          </w:p>
        </w:tc>
      </w:tr>
      <w:tr w:rsidR="00A406E4" w:rsidRPr="004446D9" w:rsidTr="00A406E4">
        <w:tc>
          <w:tcPr>
            <w:tcW w:w="310" w:type="pct"/>
            <w:shd w:val="clear" w:color="auto" w:fill="auto"/>
          </w:tcPr>
          <w:p w:rsidR="00A406E4" w:rsidRPr="004446D9" w:rsidRDefault="00A406E4" w:rsidP="0053512D">
            <w:pPr>
              <w:spacing w:before="40" w:after="40"/>
              <w:jc w:val="center"/>
              <w:rPr>
                <w:szCs w:val="24"/>
                <w:lang w:val="en-US"/>
              </w:rPr>
            </w:pPr>
            <w:r>
              <w:rPr>
                <w:szCs w:val="24"/>
                <w:lang w:val="en-US"/>
              </w:rPr>
              <w:t>6</w:t>
            </w:r>
          </w:p>
        </w:tc>
        <w:tc>
          <w:tcPr>
            <w:tcW w:w="2324" w:type="pct"/>
            <w:shd w:val="clear" w:color="auto" w:fill="auto"/>
          </w:tcPr>
          <w:p w:rsidR="00A406E4" w:rsidRPr="004446D9" w:rsidRDefault="00A406E4" w:rsidP="0053512D">
            <w:pPr>
              <w:tabs>
                <w:tab w:val="left" w:pos="990"/>
              </w:tabs>
              <w:spacing w:before="40" w:after="40"/>
              <w:rPr>
                <w:spacing w:val="-2"/>
                <w:szCs w:val="24"/>
              </w:rPr>
            </w:pPr>
            <w:r w:rsidRPr="004446D9">
              <w:rPr>
                <w:spacing w:val="-2"/>
                <w:szCs w:val="24"/>
                <w:lang w:val="en-US"/>
              </w:rPr>
              <w:t>Quy định yêu cầu về an toàn hạt nhân đối với địa điểm nhà máy điện hạt nhân</w:t>
            </w:r>
          </w:p>
        </w:tc>
        <w:tc>
          <w:tcPr>
            <w:tcW w:w="1213" w:type="pct"/>
            <w:shd w:val="clear" w:color="auto" w:fill="auto"/>
          </w:tcPr>
          <w:p w:rsidR="00A406E4" w:rsidRPr="004446D9" w:rsidRDefault="00A406E4" w:rsidP="0053512D">
            <w:pPr>
              <w:pStyle w:val="Normal1a"/>
              <w:tabs>
                <w:tab w:val="left" w:pos="360"/>
              </w:tabs>
              <w:spacing w:before="60" w:after="60"/>
              <w:ind w:left="23"/>
              <w:jc w:val="center"/>
              <w:rPr>
                <w:lang w:val="fr-FR"/>
              </w:rPr>
            </w:pPr>
            <w:r w:rsidRPr="004446D9">
              <w:rPr>
                <w:sz w:val="26"/>
                <w:lang w:val="fr-FR"/>
              </w:rPr>
              <w:t>28/2011/TT-BKHCN</w:t>
            </w:r>
          </w:p>
        </w:tc>
        <w:tc>
          <w:tcPr>
            <w:tcW w:w="1152" w:type="pct"/>
            <w:shd w:val="clear" w:color="auto" w:fill="auto"/>
          </w:tcPr>
          <w:p w:rsidR="00A406E4" w:rsidRPr="004446D9" w:rsidRDefault="00A406E4" w:rsidP="0053512D">
            <w:pPr>
              <w:pStyle w:val="Normal1a"/>
              <w:tabs>
                <w:tab w:val="left" w:pos="360"/>
              </w:tabs>
              <w:spacing w:before="60" w:after="60"/>
              <w:ind w:left="23"/>
              <w:jc w:val="center"/>
              <w:rPr>
                <w:sz w:val="26"/>
                <w:lang w:val="it-IT"/>
              </w:rPr>
            </w:pPr>
            <w:r w:rsidRPr="004446D9">
              <w:rPr>
                <w:sz w:val="26"/>
              </w:rPr>
              <w:t>28/11/2011</w:t>
            </w:r>
          </w:p>
        </w:tc>
      </w:tr>
      <w:tr w:rsidR="00A406E4" w:rsidRPr="004446D9" w:rsidTr="00A406E4">
        <w:trPr>
          <w:trHeight w:val="647"/>
        </w:trPr>
        <w:tc>
          <w:tcPr>
            <w:tcW w:w="310" w:type="pct"/>
            <w:shd w:val="clear" w:color="auto" w:fill="auto"/>
          </w:tcPr>
          <w:p w:rsidR="00A406E4" w:rsidRPr="004446D9" w:rsidRDefault="00A406E4" w:rsidP="0053512D">
            <w:pPr>
              <w:spacing w:before="40" w:after="40"/>
              <w:jc w:val="center"/>
              <w:rPr>
                <w:szCs w:val="24"/>
                <w:lang w:val="en-US"/>
              </w:rPr>
            </w:pPr>
            <w:r>
              <w:rPr>
                <w:szCs w:val="24"/>
                <w:lang w:val="en-US"/>
              </w:rPr>
              <w:t>7</w:t>
            </w:r>
          </w:p>
        </w:tc>
        <w:tc>
          <w:tcPr>
            <w:tcW w:w="2324" w:type="pct"/>
            <w:shd w:val="clear" w:color="auto" w:fill="auto"/>
          </w:tcPr>
          <w:p w:rsidR="00A406E4" w:rsidRPr="004446D9" w:rsidRDefault="00A406E4" w:rsidP="0053512D">
            <w:pPr>
              <w:pStyle w:val="Normal1a"/>
              <w:tabs>
                <w:tab w:val="left" w:pos="360"/>
              </w:tabs>
              <w:spacing w:before="40" w:after="40"/>
              <w:ind w:left="23"/>
              <w:rPr>
                <w:sz w:val="26"/>
              </w:rPr>
            </w:pPr>
            <w:r w:rsidRPr="004446D9">
              <w:rPr>
                <w:sz w:val="26"/>
              </w:rPr>
              <w:t>Quy định yêu cầu về bảo đảm an ninh vật liệu hạt nhân và cơ sở hạt nhân</w:t>
            </w:r>
          </w:p>
        </w:tc>
        <w:tc>
          <w:tcPr>
            <w:tcW w:w="1213" w:type="pct"/>
            <w:shd w:val="clear" w:color="auto" w:fill="auto"/>
          </w:tcPr>
          <w:p w:rsidR="00A406E4" w:rsidRPr="004446D9" w:rsidRDefault="00A406E4" w:rsidP="0053512D">
            <w:pPr>
              <w:pStyle w:val="Normal1a"/>
              <w:tabs>
                <w:tab w:val="left" w:pos="360"/>
              </w:tabs>
              <w:spacing w:before="60" w:after="60"/>
              <w:ind w:left="23"/>
              <w:jc w:val="center"/>
            </w:pPr>
            <w:r w:rsidRPr="004446D9">
              <w:rPr>
                <w:sz w:val="26"/>
              </w:rPr>
              <w:t>38/2011/TT-BKHCN</w:t>
            </w:r>
          </w:p>
        </w:tc>
        <w:tc>
          <w:tcPr>
            <w:tcW w:w="1152" w:type="pct"/>
            <w:shd w:val="clear" w:color="auto" w:fill="auto"/>
          </w:tcPr>
          <w:p w:rsidR="00A406E4" w:rsidRPr="004446D9" w:rsidRDefault="00A406E4" w:rsidP="0053512D">
            <w:pPr>
              <w:pStyle w:val="Normal1a"/>
              <w:tabs>
                <w:tab w:val="left" w:pos="360"/>
              </w:tabs>
              <w:spacing w:before="60" w:after="60"/>
              <w:ind w:left="23"/>
              <w:jc w:val="center"/>
              <w:rPr>
                <w:sz w:val="26"/>
                <w:lang w:val="it-IT"/>
              </w:rPr>
            </w:pPr>
            <w:r w:rsidRPr="004446D9">
              <w:rPr>
                <w:sz w:val="26"/>
              </w:rPr>
              <w:t>30/12/2011</w:t>
            </w:r>
          </w:p>
        </w:tc>
      </w:tr>
      <w:tr w:rsidR="00A406E4" w:rsidRPr="004446D9" w:rsidTr="00A406E4">
        <w:tc>
          <w:tcPr>
            <w:tcW w:w="310" w:type="pct"/>
            <w:shd w:val="clear" w:color="auto" w:fill="auto"/>
          </w:tcPr>
          <w:p w:rsidR="00A406E4" w:rsidRPr="004446D9" w:rsidRDefault="00A406E4" w:rsidP="0053512D">
            <w:pPr>
              <w:spacing w:before="40" w:after="40"/>
              <w:jc w:val="center"/>
              <w:rPr>
                <w:sz w:val="24"/>
                <w:szCs w:val="24"/>
                <w:lang w:val="fr-FR"/>
              </w:rPr>
            </w:pPr>
            <w:r>
              <w:rPr>
                <w:sz w:val="24"/>
                <w:szCs w:val="24"/>
                <w:lang w:val="fr-FR"/>
              </w:rPr>
              <w:t>8</w:t>
            </w:r>
          </w:p>
        </w:tc>
        <w:tc>
          <w:tcPr>
            <w:tcW w:w="2324" w:type="pct"/>
            <w:shd w:val="clear" w:color="auto" w:fill="auto"/>
          </w:tcPr>
          <w:p w:rsidR="00A406E4" w:rsidRPr="004446D9" w:rsidRDefault="00A406E4" w:rsidP="0053512D">
            <w:pPr>
              <w:spacing w:before="40" w:after="40"/>
              <w:rPr>
                <w:lang w:val="pt-BR"/>
              </w:rPr>
            </w:pPr>
            <w:r w:rsidRPr="004446D9">
              <w:rPr>
                <w:lang w:val="pt-BR"/>
              </w:rPr>
              <w:t xml:space="preserve">Quy định về kiểm soát chiếu xạ nghề nghiệp và chiếu xạ công chúng </w:t>
            </w:r>
          </w:p>
        </w:tc>
        <w:tc>
          <w:tcPr>
            <w:tcW w:w="1213" w:type="pct"/>
            <w:shd w:val="clear" w:color="auto" w:fill="auto"/>
          </w:tcPr>
          <w:p w:rsidR="00A406E4" w:rsidRPr="004446D9" w:rsidRDefault="00A406E4" w:rsidP="0053512D">
            <w:pPr>
              <w:spacing w:before="120"/>
              <w:jc w:val="center"/>
              <w:rPr>
                <w:lang w:val="pt-BR"/>
              </w:rPr>
            </w:pPr>
            <w:r w:rsidRPr="004446D9">
              <w:rPr>
                <w:lang w:val="pt-BR"/>
              </w:rPr>
              <w:t>19/2012/TT-BKHCN</w:t>
            </w:r>
          </w:p>
        </w:tc>
        <w:tc>
          <w:tcPr>
            <w:tcW w:w="1152" w:type="pct"/>
            <w:shd w:val="clear" w:color="auto" w:fill="auto"/>
          </w:tcPr>
          <w:p w:rsidR="00A406E4" w:rsidRPr="004446D9" w:rsidRDefault="00A406E4" w:rsidP="0053512D">
            <w:pPr>
              <w:pStyle w:val="Normal1a"/>
              <w:tabs>
                <w:tab w:val="left" w:pos="360"/>
              </w:tabs>
              <w:spacing w:before="120" w:after="120"/>
              <w:ind w:left="23"/>
              <w:jc w:val="center"/>
              <w:rPr>
                <w:sz w:val="26"/>
                <w:szCs w:val="26"/>
                <w:lang w:val="pt-BR"/>
              </w:rPr>
            </w:pPr>
            <w:r w:rsidRPr="004446D9">
              <w:rPr>
                <w:sz w:val="26"/>
                <w:szCs w:val="26"/>
                <w:lang w:val="pt-BR"/>
              </w:rPr>
              <w:t>08/11/2012</w:t>
            </w:r>
          </w:p>
        </w:tc>
      </w:tr>
      <w:tr w:rsidR="00A406E4" w:rsidRPr="004446D9" w:rsidTr="00A406E4">
        <w:trPr>
          <w:trHeight w:val="674"/>
        </w:trPr>
        <w:tc>
          <w:tcPr>
            <w:tcW w:w="310" w:type="pct"/>
            <w:shd w:val="clear" w:color="auto" w:fill="auto"/>
          </w:tcPr>
          <w:p w:rsidR="00A406E4" w:rsidRPr="004446D9" w:rsidRDefault="00A406E4" w:rsidP="0053512D">
            <w:pPr>
              <w:spacing w:before="40" w:after="40"/>
              <w:jc w:val="center"/>
              <w:rPr>
                <w:sz w:val="24"/>
                <w:szCs w:val="24"/>
                <w:lang w:val="fr-FR"/>
              </w:rPr>
            </w:pPr>
            <w:r>
              <w:rPr>
                <w:sz w:val="24"/>
                <w:szCs w:val="24"/>
                <w:lang w:val="fr-FR"/>
              </w:rPr>
              <w:t>9</w:t>
            </w:r>
          </w:p>
        </w:tc>
        <w:tc>
          <w:tcPr>
            <w:tcW w:w="2324" w:type="pct"/>
            <w:shd w:val="clear" w:color="auto" w:fill="auto"/>
          </w:tcPr>
          <w:p w:rsidR="00A406E4" w:rsidRPr="004446D9" w:rsidRDefault="00A406E4" w:rsidP="0053512D">
            <w:pPr>
              <w:spacing w:before="40" w:after="40"/>
              <w:rPr>
                <w:lang w:val="pt-BR"/>
              </w:rPr>
            </w:pPr>
            <w:r w:rsidRPr="004446D9">
              <w:rPr>
                <w:lang w:val="pt-BR"/>
              </w:rPr>
              <w:t>Hướng dẫn vận chuyển an toàn vật liệu phóng xạ</w:t>
            </w:r>
          </w:p>
        </w:tc>
        <w:tc>
          <w:tcPr>
            <w:tcW w:w="1213" w:type="pct"/>
            <w:shd w:val="clear" w:color="auto" w:fill="auto"/>
          </w:tcPr>
          <w:p w:rsidR="00A406E4" w:rsidRPr="004446D9" w:rsidRDefault="00A406E4" w:rsidP="0053512D">
            <w:pPr>
              <w:spacing w:before="120"/>
              <w:jc w:val="center"/>
              <w:rPr>
                <w:lang w:val="pt-BR"/>
              </w:rPr>
            </w:pPr>
            <w:r w:rsidRPr="004446D9">
              <w:rPr>
                <w:lang w:val="pt-BR"/>
              </w:rPr>
              <w:t>23/2012/TT-BKHCN</w:t>
            </w:r>
          </w:p>
        </w:tc>
        <w:tc>
          <w:tcPr>
            <w:tcW w:w="1152" w:type="pct"/>
            <w:shd w:val="clear" w:color="auto" w:fill="auto"/>
          </w:tcPr>
          <w:p w:rsidR="00A406E4" w:rsidRPr="004446D9" w:rsidRDefault="00A406E4" w:rsidP="0053512D">
            <w:pPr>
              <w:pStyle w:val="Normal1a"/>
              <w:tabs>
                <w:tab w:val="left" w:pos="360"/>
              </w:tabs>
              <w:spacing w:before="120" w:after="120"/>
              <w:ind w:left="23"/>
              <w:jc w:val="center"/>
              <w:rPr>
                <w:sz w:val="26"/>
                <w:szCs w:val="26"/>
                <w:lang w:val="pt-BR"/>
              </w:rPr>
            </w:pPr>
            <w:r w:rsidRPr="004446D9">
              <w:rPr>
                <w:sz w:val="26"/>
                <w:szCs w:val="26"/>
                <w:lang w:val="pt-BR"/>
              </w:rPr>
              <w:t>23/11/2012</w:t>
            </w:r>
          </w:p>
        </w:tc>
      </w:tr>
      <w:tr w:rsidR="00A406E4" w:rsidRPr="004446D9" w:rsidTr="00A406E4">
        <w:tc>
          <w:tcPr>
            <w:tcW w:w="310" w:type="pct"/>
            <w:shd w:val="clear" w:color="auto" w:fill="auto"/>
          </w:tcPr>
          <w:p w:rsidR="00A406E4" w:rsidRPr="004446D9" w:rsidRDefault="00A406E4" w:rsidP="0053512D">
            <w:pPr>
              <w:spacing w:before="40" w:after="40"/>
              <w:jc w:val="center"/>
              <w:rPr>
                <w:sz w:val="24"/>
                <w:szCs w:val="24"/>
                <w:lang w:val="fr-FR"/>
              </w:rPr>
            </w:pPr>
            <w:r>
              <w:rPr>
                <w:sz w:val="24"/>
                <w:szCs w:val="24"/>
                <w:lang w:val="fr-FR"/>
              </w:rPr>
              <w:t>10</w:t>
            </w:r>
          </w:p>
        </w:tc>
        <w:tc>
          <w:tcPr>
            <w:tcW w:w="2324" w:type="pct"/>
            <w:shd w:val="clear" w:color="auto" w:fill="auto"/>
          </w:tcPr>
          <w:p w:rsidR="00A406E4" w:rsidRPr="004446D9" w:rsidRDefault="00A406E4" w:rsidP="0053512D">
            <w:pPr>
              <w:spacing w:before="40" w:after="40"/>
              <w:rPr>
                <w:lang w:val="pt-BR"/>
              </w:rPr>
            </w:pPr>
            <w:r w:rsidRPr="004446D9">
              <w:rPr>
                <w:lang w:val="pt-BR"/>
              </w:rPr>
              <w:t>Quy định danh mục và yêu cầu kiểm soát vật liệu và thiết bị trong chu trình nhiên liệu hạt nhân</w:t>
            </w:r>
          </w:p>
        </w:tc>
        <w:tc>
          <w:tcPr>
            <w:tcW w:w="1213" w:type="pct"/>
            <w:shd w:val="clear" w:color="auto" w:fill="auto"/>
          </w:tcPr>
          <w:p w:rsidR="00A406E4" w:rsidRPr="004446D9" w:rsidRDefault="00A406E4" w:rsidP="0053512D">
            <w:pPr>
              <w:spacing w:before="120"/>
              <w:jc w:val="center"/>
              <w:rPr>
                <w:lang w:val="pt-BR"/>
              </w:rPr>
            </w:pPr>
            <w:r w:rsidRPr="004446D9">
              <w:rPr>
                <w:lang w:val="pt-BR"/>
              </w:rPr>
              <w:t>25/2012/TT-BKHCN</w:t>
            </w:r>
          </w:p>
        </w:tc>
        <w:tc>
          <w:tcPr>
            <w:tcW w:w="1152" w:type="pct"/>
            <w:shd w:val="clear" w:color="auto" w:fill="auto"/>
          </w:tcPr>
          <w:p w:rsidR="00A406E4" w:rsidRPr="004446D9" w:rsidRDefault="00A406E4" w:rsidP="0053512D">
            <w:pPr>
              <w:pStyle w:val="Normal1a"/>
              <w:tabs>
                <w:tab w:val="left" w:pos="360"/>
              </w:tabs>
              <w:spacing w:before="120" w:after="120"/>
              <w:ind w:left="23"/>
              <w:jc w:val="center"/>
              <w:rPr>
                <w:sz w:val="26"/>
                <w:szCs w:val="26"/>
                <w:lang w:val="pt-BR"/>
              </w:rPr>
            </w:pPr>
            <w:r w:rsidRPr="004446D9">
              <w:rPr>
                <w:sz w:val="26"/>
                <w:szCs w:val="26"/>
                <w:lang w:val="pt-BR"/>
              </w:rPr>
              <w:t>12/12/2012</w:t>
            </w:r>
          </w:p>
        </w:tc>
      </w:tr>
      <w:tr w:rsidR="00A406E4" w:rsidRPr="004446D9" w:rsidTr="00A406E4">
        <w:tc>
          <w:tcPr>
            <w:tcW w:w="310" w:type="pct"/>
            <w:shd w:val="clear" w:color="auto" w:fill="auto"/>
          </w:tcPr>
          <w:p w:rsidR="00A406E4" w:rsidRPr="004446D9" w:rsidRDefault="00A406E4" w:rsidP="0053512D">
            <w:pPr>
              <w:spacing w:before="40" w:after="40"/>
              <w:jc w:val="center"/>
              <w:rPr>
                <w:sz w:val="24"/>
                <w:szCs w:val="24"/>
                <w:lang w:val="fr-FR"/>
              </w:rPr>
            </w:pPr>
            <w:r>
              <w:rPr>
                <w:sz w:val="24"/>
                <w:szCs w:val="24"/>
                <w:lang w:val="fr-FR"/>
              </w:rPr>
              <w:lastRenderedPageBreak/>
              <w:t>11</w:t>
            </w:r>
          </w:p>
        </w:tc>
        <w:tc>
          <w:tcPr>
            <w:tcW w:w="2324" w:type="pct"/>
            <w:shd w:val="clear" w:color="auto" w:fill="auto"/>
          </w:tcPr>
          <w:p w:rsidR="00A406E4" w:rsidRPr="004446D9" w:rsidRDefault="00A406E4" w:rsidP="0053512D">
            <w:pPr>
              <w:spacing w:before="40" w:after="40"/>
              <w:rPr>
                <w:lang w:val="pt-BR"/>
              </w:rPr>
            </w:pPr>
            <w:r w:rsidRPr="004446D9">
              <w:rPr>
                <w:lang w:val="pt-BR"/>
              </w:rPr>
              <w:t>Hướng dẫn về nội dung, quy trình, thủ tục thẩm định báo cáo phân tích an toàn ở giai đoạn phê duyệt địa điểm nhà máy điện hạt nhân</w:t>
            </w:r>
          </w:p>
        </w:tc>
        <w:tc>
          <w:tcPr>
            <w:tcW w:w="1213" w:type="pct"/>
            <w:shd w:val="clear" w:color="auto" w:fill="auto"/>
          </w:tcPr>
          <w:p w:rsidR="00A406E4" w:rsidRPr="004446D9" w:rsidRDefault="00A406E4" w:rsidP="0053512D">
            <w:pPr>
              <w:spacing w:before="120"/>
              <w:jc w:val="center"/>
              <w:rPr>
                <w:lang w:val="en-US"/>
              </w:rPr>
            </w:pPr>
            <w:r w:rsidRPr="004446D9">
              <w:rPr>
                <w:lang w:val="pt-BR"/>
              </w:rPr>
              <w:t>29/2012/TT-BKHCN</w:t>
            </w:r>
          </w:p>
        </w:tc>
        <w:tc>
          <w:tcPr>
            <w:tcW w:w="1152" w:type="pct"/>
            <w:shd w:val="clear" w:color="auto" w:fill="auto"/>
          </w:tcPr>
          <w:p w:rsidR="00A406E4" w:rsidRPr="004446D9" w:rsidRDefault="00A406E4" w:rsidP="0053512D">
            <w:pPr>
              <w:pStyle w:val="Normal1a"/>
              <w:tabs>
                <w:tab w:val="left" w:pos="360"/>
              </w:tabs>
              <w:spacing w:before="120" w:after="120"/>
              <w:ind w:left="23"/>
              <w:jc w:val="center"/>
              <w:rPr>
                <w:sz w:val="26"/>
                <w:szCs w:val="26"/>
              </w:rPr>
            </w:pPr>
            <w:r w:rsidRPr="004446D9">
              <w:rPr>
                <w:sz w:val="26"/>
                <w:szCs w:val="26"/>
                <w:lang w:val="pt-BR"/>
              </w:rPr>
              <w:t>19/12/2012</w:t>
            </w:r>
          </w:p>
        </w:tc>
      </w:tr>
      <w:tr w:rsidR="00A406E4" w:rsidRPr="004446D9" w:rsidTr="00A406E4">
        <w:tc>
          <w:tcPr>
            <w:tcW w:w="310" w:type="pct"/>
            <w:shd w:val="clear" w:color="auto" w:fill="auto"/>
          </w:tcPr>
          <w:p w:rsidR="00A406E4" w:rsidRPr="004446D9" w:rsidRDefault="00A406E4" w:rsidP="0053512D">
            <w:pPr>
              <w:spacing w:before="40" w:after="40"/>
              <w:jc w:val="center"/>
              <w:rPr>
                <w:sz w:val="24"/>
                <w:szCs w:val="24"/>
                <w:lang w:val="fr-FR"/>
              </w:rPr>
            </w:pPr>
            <w:r>
              <w:rPr>
                <w:sz w:val="24"/>
                <w:szCs w:val="24"/>
                <w:lang w:val="fr-FR"/>
              </w:rPr>
              <w:t>12</w:t>
            </w:r>
          </w:p>
        </w:tc>
        <w:tc>
          <w:tcPr>
            <w:tcW w:w="2324" w:type="pct"/>
            <w:shd w:val="clear" w:color="auto" w:fill="auto"/>
          </w:tcPr>
          <w:p w:rsidR="00A406E4" w:rsidRPr="004446D9" w:rsidRDefault="00A406E4" w:rsidP="0053512D">
            <w:pPr>
              <w:spacing w:before="40" w:after="40"/>
              <w:rPr>
                <w:lang w:val="pt-BR"/>
              </w:rPr>
            </w:pPr>
            <w:r w:rsidRPr="004446D9">
              <w:rPr>
                <w:lang w:val="pt-BR"/>
              </w:rPr>
              <w:t xml:space="preserve">Quy định yêu cầu về an toàn hạt nhân đối với thiết kế nhà máy điện hạt nhân </w:t>
            </w:r>
          </w:p>
        </w:tc>
        <w:tc>
          <w:tcPr>
            <w:tcW w:w="1213" w:type="pct"/>
            <w:shd w:val="clear" w:color="auto" w:fill="auto"/>
          </w:tcPr>
          <w:p w:rsidR="00A406E4" w:rsidRPr="004446D9" w:rsidRDefault="00A406E4" w:rsidP="0053512D">
            <w:pPr>
              <w:spacing w:before="120"/>
              <w:jc w:val="center"/>
              <w:rPr>
                <w:lang w:val="en-US"/>
              </w:rPr>
            </w:pPr>
            <w:r w:rsidRPr="004446D9">
              <w:rPr>
                <w:lang w:val="pt-BR"/>
              </w:rPr>
              <w:t>30/2012/TT-BKHCN</w:t>
            </w:r>
          </w:p>
        </w:tc>
        <w:tc>
          <w:tcPr>
            <w:tcW w:w="1152" w:type="pct"/>
            <w:shd w:val="clear" w:color="auto" w:fill="auto"/>
          </w:tcPr>
          <w:p w:rsidR="00A406E4" w:rsidRPr="004446D9" w:rsidRDefault="00A406E4" w:rsidP="0053512D">
            <w:pPr>
              <w:pStyle w:val="Normal1a"/>
              <w:tabs>
                <w:tab w:val="left" w:pos="360"/>
              </w:tabs>
              <w:spacing w:before="120" w:after="120"/>
              <w:ind w:left="23"/>
              <w:jc w:val="center"/>
              <w:rPr>
                <w:sz w:val="26"/>
                <w:szCs w:val="26"/>
              </w:rPr>
            </w:pPr>
            <w:r w:rsidRPr="004446D9">
              <w:rPr>
                <w:sz w:val="26"/>
                <w:szCs w:val="26"/>
                <w:lang w:val="pt-BR"/>
              </w:rPr>
              <w:t>28/12/2012</w:t>
            </w:r>
          </w:p>
        </w:tc>
      </w:tr>
      <w:tr w:rsidR="00A406E4" w:rsidRPr="004446D9" w:rsidTr="00A406E4">
        <w:trPr>
          <w:trHeight w:val="1007"/>
        </w:trPr>
        <w:tc>
          <w:tcPr>
            <w:tcW w:w="310" w:type="pct"/>
            <w:shd w:val="clear" w:color="auto" w:fill="auto"/>
          </w:tcPr>
          <w:p w:rsidR="00A406E4" w:rsidRPr="004446D9" w:rsidRDefault="00A406E4" w:rsidP="0053512D">
            <w:pPr>
              <w:spacing w:before="40" w:after="40"/>
              <w:jc w:val="center"/>
              <w:rPr>
                <w:sz w:val="24"/>
                <w:szCs w:val="24"/>
                <w:lang w:val="fr-FR"/>
              </w:rPr>
            </w:pPr>
            <w:r>
              <w:rPr>
                <w:sz w:val="24"/>
                <w:szCs w:val="24"/>
                <w:lang w:val="fr-FR"/>
              </w:rPr>
              <w:t>13</w:t>
            </w:r>
          </w:p>
        </w:tc>
        <w:tc>
          <w:tcPr>
            <w:tcW w:w="2324" w:type="pct"/>
            <w:shd w:val="clear" w:color="auto" w:fill="auto"/>
          </w:tcPr>
          <w:p w:rsidR="00A406E4" w:rsidRPr="004446D9" w:rsidRDefault="00A406E4" w:rsidP="0053512D">
            <w:pPr>
              <w:spacing w:before="40" w:after="40"/>
              <w:rPr>
                <w:spacing w:val="-2"/>
                <w:lang w:val="pt-BR"/>
              </w:rPr>
            </w:pPr>
            <w:r w:rsidRPr="004446D9">
              <w:rPr>
                <w:spacing w:val="-2"/>
                <w:lang w:val="nl-NL"/>
              </w:rPr>
              <w:t xml:space="preserve">Ban hành </w:t>
            </w:r>
            <w:r w:rsidRPr="004446D9">
              <w:rPr>
                <w:spacing w:val="-2"/>
                <w:lang w:val="it-IT"/>
              </w:rPr>
              <w:t>Quy chuẩn kỹ thuật quốc gia về mạng lưới quan trắc và cảnh báo phóng xạ môi trường quốc gia</w:t>
            </w:r>
          </w:p>
        </w:tc>
        <w:tc>
          <w:tcPr>
            <w:tcW w:w="1213" w:type="pct"/>
            <w:shd w:val="clear" w:color="auto" w:fill="auto"/>
          </w:tcPr>
          <w:p w:rsidR="00A406E4" w:rsidRPr="004446D9" w:rsidRDefault="00A406E4" w:rsidP="0053512D">
            <w:pPr>
              <w:spacing w:before="40" w:after="40"/>
              <w:jc w:val="center"/>
              <w:rPr>
                <w:lang w:val="pt-BR"/>
              </w:rPr>
            </w:pPr>
            <w:r w:rsidRPr="004446D9">
              <w:rPr>
                <w:lang w:val="it-IT"/>
              </w:rPr>
              <w:t xml:space="preserve">16/2013/TT-BKHCN </w:t>
            </w:r>
          </w:p>
        </w:tc>
        <w:tc>
          <w:tcPr>
            <w:tcW w:w="1152" w:type="pct"/>
            <w:shd w:val="clear" w:color="auto" w:fill="auto"/>
          </w:tcPr>
          <w:p w:rsidR="00A406E4" w:rsidRPr="004446D9" w:rsidRDefault="00A406E4" w:rsidP="0053512D">
            <w:pPr>
              <w:pStyle w:val="Normal1a"/>
              <w:tabs>
                <w:tab w:val="left" w:pos="360"/>
              </w:tabs>
              <w:spacing w:before="40" w:after="40"/>
              <w:ind w:left="23"/>
              <w:jc w:val="center"/>
              <w:rPr>
                <w:sz w:val="26"/>
                <w:szCs w:val="26"/>
                <w:lang w:val="pt-BR"/>
              </w:rPr>
            </w:pPr>
            <w:r w:rsidRPr="004446D9">
              <w:rPr>
                <w:sz w:val="26"/>
                <w:lang w:val="it-IT"/>
              </w:rPr>
              <w:t>30/7/2013</w:t>
            </w:r>
          </w:p>
        </w:tc>
      </w:tr>
      <w:tr w:rsidR="00A406E4" w:rsidRPr="004446D9" w:rsidTr="00A406E4">
        <w:tc>
          <w:tcPr>
            <w:tcW w:w="310" w:type="pct"/>
            <w:shd w:val="clear" w:color="auto" w:fill="auto"/>
          </w:tcPr>
          <w:p w:rsidR="00A406E4" w:rsidRPr="004446D9" w:rsidRDefault="00A406E4" w:rsidP="0053512D">
            <w:pPr>
              <w:spacing w:before="40" w:after="40"/>
              <w:jc w:val="center"/>
              <w:rPr>
                <w:sz w:val="24"/>
                <w:szCs w:val="24"/>
                <w:lang w:val="it-IT"/>
              </w:rPr>
            </w:pPr>
            <w:r>
              <w:rPr>
                <w:sz w:val="24"/>
                <w:szCs w:val="24"/>
                <w:lang w:val="it-IT"/>
              </w:rPr>
              <w:t>14</w:t>
            </w:r>
          </w:p>
        </w:tc>
        <w:tc>
          <w:tcPr>
            <w:tcW w:w="2324" w:type="pct"/>
            <w:shd w:val="clear" w:color="auto" w:fill="auto"/>
          </w:tcPr>
          <w:p w:rsidR="00A406E4" w:rsidRPr="004446D9" w:rsidRDefault="00A406E4" w:rsidP="0053512D">
            <w:pPr>
              <w:spacing w:before="40" w:after="40"/>
              <w:rPr>
                <w:lang w:val="it-IT"/>
              </w:rPr>
            </w:pPr>
            <w:r w:rsidRPr="004446D9">
              <w:rPr>
                <w:lang w:val="it-IT"/>
              </w:rPr>
              <w:t xml:space="preserve">Hướng dẫn thực hiện quy định về khai báo của Nghị định thư bổ sung của Hiệp định giữa nước CHXHCN Việt Nam và Cơ quan Năng lượng nguyên tử quốc tế về việc áp dụng thanh sát theo Hiệp ước không phổ biến vũ khí hạt nhân </w:t>
            </w:r>
          </w:p>
        </w:tc>
        <w:tc>
          <w:tcPr>
            <w:tcW w:w="1213" w:type="pct"/>
            <w:shd w:val="clear" w:color="auto" w:fill="auto"/>
          </w:tcPr>
          <w:p w:rsidR="00A406E4" w:rsidRPr="004446D9" w:rsidRDefault="00A406E4" w:rsidP="0053512D">
            <w:pPr>
              <w:spacing w:before="120"/>
              <w:jc w:val="center"/>
              <w:rPr>
                <w:lang w:val="pt-BR"/>
              </w:rPr>
            </w:pPr>
            <w:r w:rsidRPr="004446D9">
              <w:rPr>
                <w:lang w:val="it-IT"/>
              </w:rPr>
              <w:t xml:space="preserve">17/2013/TT-BKHCN </w:t>
            </w:r>
          </w:p>
        </w:tc>
        <w:tc>
          <w:tcPr>
            <w:tcW w:w="1152" w:type="pct"/>
            <w:shd w:val="clear" w:color="auto" w:fill="auto"/>
          </w:tcPr>
          <w:p w:rsidR="00A406E4" w:rsidRPr="004446D9" w:rsidRDefault="00A406E4" w:rsidP="0053512D">
            <w:pPr>
              <w:pStyle w:val="Normal1a"/>
              <w:tabs>
                <w:tab w:val="left" w:pos="360"/>
              </w:tabs>
              <w:spacing w:before="120" w:after="120"/>
              <w:ind w:left="23"/>
              <w:jc w:val="center"/>
              <w:rPr>
                <w:sz w:val="26"/>
                <w:szCs w:val="26"/>
                <w:lang w:val="pt-BR"/>
              </w:rPr>
            </w:pPr>
            <w:r w:rsidRPr="004446D9">
              <w:rPr>
                <w:sz w:val="26"/>
                <w:szCs w:val="28"/>
                <w:lang w:val="it-IT"/>
              </w:rPr>
              <w:t>30/7/2013</w:t>
            </w:r>
          </w:p>
        </w:tc>
      </w:tr>
      <w:tr w:rsidR="00A406E4" w:rsidRPr="004446D9" w:rsidTr="00A406E4">
        <w:tc>
          <w:tcPr>
            <w:tcW w:w="310" w:type="pct"/>
            <w:shd w:val="clear" w:color="auto" w:fill="auto"/>
          </w:tcPr>
          <w:p w:rsidR="00A406E4" w:rsidRPr="004446D9" w:rsidRDefault="00A406E4" w:rsidP="0053512D">
            <w:pPr>
              <w:spacing w:before="40" w:after="40"/>
              <w:jc w:val="center"/>
              <w:rPr>
                <w:sz w:val="24"/>
                <w:szCs w:val="24"/>
                <w:lang w:val="it-IT"/>
              </w:rPr>
            </w:pPr>
            <w:r>
              <w:rPr>
                <w:sz w:val="24"/>
                <w:szCs w:val="24"/>
                <w:lang w:val="it-IT"/>
              </w:rPr>
              <w:t>15</w:t>
            </w:r>
          </w:p>
        </w:tc>
        <w:tc>
          <w:tcPr>
            <w:tcW w:w="2324" w:type="pct"/>
            <w:shd w:val="clear" w:color="auto" w:fill="auto"/>
          </w:tcPr>
          <w:p w:rsidR="00A406E4" w:rsidRPr="004446D9" w:rsidRDefault="00A406E4" w:rsidP="0053512D">
            <w:pPr>
              <w:spacing w:before="40" w:after="40"/>
              <w:rPr>
                <w:lang w:val="it-IT"/>
              </w:rPr>
            </w:pPr>
            <w:r w:rsidRPr="004446D9">
              <w:rPr>
                <w:lang w:val="it-IT"/>
              </w:rPr>
              <w:t>Q</w:t>
            </w:r>
            <w:r w:rsidRPr="004446D9">
              <w:t xml:space="preserve">uy định quy trình, thủ tục kiểm tra, thanh tra an toàn hạt nhân trong quá trình khảo sát, </w:t>
            </w:r>
            <w:r w:rsidRPr="004446D9">
              <w:rPr>
                <w:lang w:val="it-IT"/>
              </w:rPr>
              <w:t>đánh giá</w:t>
            </w:r>
            <w:r w:rsidRPr="004446D9">
              <w:t xml:space="preserve"> địa điểm nhà máy điện hạt nhân</w:t>
            </w:r>
            <w:r w:rsidRPr="004446D9">
              <w:rPr>
                <w:lang w:val="it-IT"/>
              </w:rPr>
              <w:t xml:space="preserve"> </w:t>
            </w:r>
          </w:p>
        </w:tc>
        <w:tc>
          <w:tcPr>
            <w:tcW w:w="1213" w:type="pct"/>
            <w:shd w:val="clear" w:color="auto" w:fill="auto"/>
          </w:tcPr>
          <w:p w:rsidR="00A406E4" w:rsidRPr="004446D9" w:rsidRDefault="00A406E4" w:rsidP="0053512D">
            <w:pPr>
              <w:spacing w:before="120"/>
              <w:jc w:val="center"/>
              <w:rPr>
                <w:lang w:val="pt-BR"/>
              </w:rPr>
            </w:pPr>
            <w:r w:rsidRPr="004446D9">
              <w:rPr>
                <w:lang w:val="it-IT"/>
              </w:rPr>
              <w:t xml:space="preserve">20/2013/TT-BKHCN </w:t>
            </w:r>
          </w:p>
        </w:tc>
        <w:tc>
          <w:tcPr>
            <w:tcW w:w="1152" w:type="pct"/>
            <w:shd w:val="clear" w:color="auto" w:fill="auto"/>
          </w:tcPr>
          <w:p w:rsidR="00A406E4" w:rsidRPr="004446D9" w:rsidRDefault="00A406E4" w:rsidP="0053512D">
            <w:pPr>
              <w:pStyle w:val="Normal1a"/>
              <w:tabs>
                <w:tab w:val="left" w:pos="360"/>
              </w:tabs>
              <w:spacing w:before="120" w:after="120"/>
              <w:ind w:left="23"/>
              <w:jc w:val="center"/>
              <w:rPr>
                <w:sz w:val="26"/>
                <w:szCs w:val="26"/>
                <w:lang w:val="pt-BR"/>
              </w:rPr>
            </w:pPr>
            <w:r w:rsidRPr="004446D9">
              <w:rPr>
                <w:sz w:val="26"/>
                <w:szCs w:val="28"/>
                <w:lang w:val="it-IT"/>
              </w:rPr>
              <w:t>06/9/2013</w:t>
            </w:r>
          </w:p>
        </w:tc>
      </w:tr>
      <w:tr w:rsidR="00A406E4" w:rsidRPr="004446D9" w:rsidTr="00A406E4">
        <w:tc>
          <w:tcPr>
            <w:tcW w:w="310" w:type="pct"/>
            <w:shd w:val="clear" w:color="auto" w:fill="auto"/>
          </w:tcPr>
          <w:p w:rsidR="00A406E4" w:rsidRPr="004446D9" w:rsidRDefault="00A406E4" w:rsidP="0053512D">
            <w:pPr>
              <w:spacing w:before="40" w:after="40"/>
              <w:jc w:val="center"/>
              <w:rPr>
                <w:sz w:val="24"/>
                <w:szCs w:val="24"/>
                <w:lang w:val="it-IT"/>
              </w:rPr>
            </w:pPr>
            <w:r>
              <w:rPr>
                <w:sz w:val="24"/>
                <w:szCs w:val="24"/>
                <w:lang w:val="it-IT"/>
              </w:rPr>
              <w:t>16</w:t>
            </w:r>
          </w:p>
        </w:tc>
        <w:tc>
          <w:tcPr>
            <w:tcW w:w="2324" w:type="pct"/>
            <w:shd w:val="clear" w:color="auto" w:fill="auto"/>
          </w:tcPr>
          <w:p w:rsidR="00A406E4" w:rsidRPr="004446D9" w:rsidRDefault="00A406E4" w:rsidP="0053512D">
            <w:pPr>
              <w:spacing w:before="40" w:after="40"/>
              <w:rPr>
                <w:lang w:val="pt-BR"/>
              </w:rPr>
            </w:pPr>
            <w:r w:rsidRPr="004446D9">
              <w:rPr>
                <w:lang w:val="it-IT"/>
              </w:rPr>
              <w:t>Quy định</w:t>
            </w:r>
            <w:r w:rsidRPr="004446D9">
              <w:t xml:space="preserve"> việc áp dụng </w:t>
            </w:r>
            <w:r w:rsidRPr="004446D9">
              <w:rPr>
                <w:lang w:val="it-IT"/>
              </w:rPr>
              <w:t xml:space="preserve">tiêu chuẩn và </w:t>
            </w:r>
            <w:r w:rsidRPr="004446D9">
              <w:t>quy chuẩn</w:t>
            </w:r>
            <w:r w:rsidRPr="004446D9">
              <w:rPr>
                <w:lang w:val="it-IT"/>
              </w:rPr>
              <w:t xml:space="preserve"> kỹ thuật về </w:t>
            </w:r>
            <w:r w:rsidRPr="004446D9">
              <w:t xml:space="preserve">an toàn </w:t>
            </w:r>
            <w:r w:rsidRPr="004446D9">
              <w:rPr>
                <w:lang w:val="it-IT"/>
              </w:rPr>
              <w:t xml:space="preserve">hạt nhân trong lựa chọn địa điểm, thiết kế, xây dựng, vận hành và tháo gỡ tổ </w:t>
            </w:r>
            <w:r w:rsidRPr="004446D9">
              <w:t>máy điện hạt nhân</w:t>
            </w:r>
            <w:r w:rsidRPr="004446D9">
              <w:rPr>
                <w:lang w:val="it-IT"/>
              </w:rPr>
              <w:t xml:space="preserve"> </w:t>
            </w:r>
          </w:p>
        </w:tc>
        <w:tc>
          <w:tcPr>
            <w:tcW w:w="1213" w:type="pct"/>
            <w:shd w:val="clear" w:color="auto" w:fill="auto"/>
          </w:tcPr>
          <w:p w:rsidR="00A406E4" w:rsidRPr="004446D9" w:rsidRDefault="00A406E4" w:rsidP="0053512D">
            <w:pPr>
              <w:spacing w:before="120"/>
              <w:jc w:val="center"/>
              <w:rPr>
                <w:lang w:val="pt-BR"/>
              </w:rPr>
            </w:pPr>
            <w:r w:rsidRPr="004446D9">
              <w:rPr>
                <w:lang w:val="it-IT"/>
              </w:rPr>
              <w:t xml:space="preserve">21/2013/TT-BKHCN </w:t>
            </w:r>
          </w:p>
        </w:tc>
        <w:tc>
          <w:tcPr>
            <w:tcW w:w="1152" w:type="pct"/>
            <w:shd w:val="clear" w:color="auto" w:fill="auto"/>
          </w:tcPr>
          <w:p w:rsidR="00A406E4" w:rsidRPr="004446D9" w:rsidRDefault="00A406E4" w:rsidP="0053512D">
            <w:pPr>
              <w:pStyle w:val="Normal1a"/>
              <w:tabs>
                <w:tab w:val="left" w:pos="360"/>
              </w:tabs>
              <w:spacing w:before="120" w:after="120"/>
              <w:ind w:left="23"/>
              <w:jc w:val="center"/>
              <w:rPr>
                <w:sz w:val="26"/>
                <w:szCs w:val="26"/>
                <w:lang w:val="pt-BR"/>
              </w:rPr>
            </w:pPr>
            <w:r w:rsidRPr="004446D9">
              <w:rPr>
                <w:sz w:val="26"/>
                <w:szCs w:val="28"/>
                <w:lang w:val="it-IT"/>
              </w:rPr>
              <w:t>12/9/2013</w:t>
            </w:r>
          </w:p>
        </w:tc>
      </w:tr>
      <w:tr w:rsidR="00A406E4" w:rsidRPr="004446D9" w:rsidTr="00A406E4">
        <w:tc>
          <w:tcPr>
            <w:tcW w:w="310" w:type="pct"/>
            <w:shd w:val="clear" w:color="auto" w:fill="auto"/>
          </w:tcPr>
          <w:p w:rsidR="00A406E4" w:rsidRPr="004446D9" w:rsidRDefault="00A406E4" w:rsidP="0053512D">
            <w:pPr>
              <w:spacing w:before="40" w:after="40"/>
              <w:jc w:val="center"/>
              <w:rPr>
                <w:sz w:val="24"/>
                <w:szCs w:val="24"/>
                <w:lang w:val="it-IT"/>
              </w:rPr>
            </w:pPr>
            <w:r>
              <w:rPr>
                <w:sz w:val="24"/>
                <w:szCs w:val="24"/>
                <w:lang w:val="it-IT"/>
              </w:rPr>
              <w:t>17</w:t>
            </w:r>
          </w:p>
        </w:tc>
        <w:tc>
          <w:tcPr>
            <w:tcW w:w="2324" w:type="pct"/>
            <w:shd w:val="clear" w:color="auto" w:fill="auto"/>
          </w:tcPr>
          <w:p w:rsidR="00A406E4" w:rsidRPr="004446D9" w:rsidRDefault="00A406E4" w:rsidP="0053512D">
            <w:pPr>
              <w:spacing w:before="40" w:after="40"/>
              <w:rPr>
                <w:lang w:val="it-IT"/>
              </w:rPr>
            </w:pPr>
            <w:r w:rsidRPr="004446D9">
              <w:rPr>
                <w:lang w:val="it-IT"/>
              </w:rPr>
              <w:t>Quy định nội dung Báo cáo phân tích an toàn trong hồ sơ phê duyệt dự án đầu tư xây dựng nhà máy điện hạt nhân</w:t>
            </w:r>
          </w:p>
        </w:tc>
        <w:tc>
          <w:tcPr>
            <w:tcW w:w="1213" w:type="pct"/>
            <w:shd w:val="clear" w:color="auto" w:fill="auto"/>
          </w:tcPr>
          <w:p w:rsidR="00A406E4" w:rsidRPr="004446D9" w:rsidRDefault="00A406E4" w:rsidP="0053512D">
            <w:pPr>
              <w:spacing w:before="120"/>
              <w:jc w:val="center"/>
              <w:rPr>
                <w:lang w:val="pt-BR"/>
              </w:rPr>
            </w:pPr>
            <w:r w:rsidRPr="004446D9">
              <w:t xml:space="preserve">08/2014/TT-BKHCN </w:t>
            </w:r>
          </w:p>
        </w:tc>
        <w:tc>
          <w:tcPr>
            <w:tcW w:w="1152" w:type="pct"/>
            <w:shd w:val="clear" w:color="auto" w:fill="auto"/>
          </w:tcPr>
          <w:p w:rsidR="00A406E4" w:rsidRPr="004446D9" w:rsidRDefault="00A406E4" w:rsidP="0053512D">
            <w:pPr>
              <w:pStyle w:val="Normal1a"/>
              <w:tabs>
                <w:tab w:val="left" w:pos="360"/>
              </w:tabs>
              <w:spacing w:before="120" w:after="120"/>
              <w:ind w:left="23"/>
              <w:jc w:val="center"/>
              <w:rPr>
                <w:sz w:val="26"/>
                <w:szCs w:val="28"/>
              </w:rPr>
            </w:pPr>
            <w:r w:rsidRPr="004446D9">
              <w:rPr>
                <w:sz w:val="26"/>
                <w:szCs w:val="28"/>
              </w:rPr>
              <w:t>26/5/2014</w:t>
            </w:r>
          </w:p>
          <w:p w:rsidR="00A406E4" w:rsidRPr="004446D9" w:rsidRDefault="00A406E4" w:rsidP="0053512D">
            <w:pPr>
              <w:pStyle w:val="Normal1a"/>
              <w:tabs>
                <w:tab w:val="left" w:pos="360"/>
              </w:tabs>
              <w:spacing w:before="120" w:after="120"/>
              <w:ind w:left="23"/>
              <w:jc w:val="center"/>
              <w:rPr>
                <w:sz w:val="26"/>
                <w:szCs w:val="26"/>
                <w:lang w:val="pt-BR"/>
              </w:rPr>
            </w:pPr>
          </w:p>
        </w:tc>
      </w:tr>
      <w:tr w:rsidR="00A406E4" w:rsidRPr="004446D9" w:rsidTr="00A406E4">
        <w:trPr>
          <w:trHeight w:val="773"/>
        </w:trPr>
        <w:tc>
          <w:tcPr>
            <w:tcW w:w="310" w:type="pct"/>
            <w:shd w:val="clear" w:color="auto" w:fill="auto"/>
          </w:tcPr>
          <w:p w:rsidR="00A406E4" w:rsidRPr="004446D9" w:rsidRDefault="00A406E4" w:rsidP="0053512D">
            <w:pPr>
              <w:spacing w:before="40" w:after="40"/>
              <w:jc w:val="center"/>
              <w:rPr>
                <w:sz w:val="24"/>
                <w:szCs w:val="24"/>
                <w:lang w:val="it-IT"/>
              </w:rPr>
            </w:pPr>
            <w:r>
              <w:rPr>
                <w:sz w:val="24"/>
                <w:szCs w:val="24"/>
                <w:lang w:val="it-IT"/>
              </w:rPr>
              <w:t>18</w:t>
            </w:r>
          </w:p>
        </w:tc>
        <w:tc>
          <w:tcPr>
            <w:tcW w:w="2324" w:type="pct"/>
            <w:shd w:val="clear" w:color="auto" w:fill="auto"/>
          </w:tcPr>
          <w:p w:rsidR="00A406E4" w:rsidRPr="004446D9" w:rsidRDefault="00A406E4" w:rsidP="0053512D">
            <w:pPr>
              <w:spacing w:before="40" w:after="40"/>
            </w:pPr>
            <w:r w:rsidRPr="004446D9">
              <w:rPr>
                <w:i/>
                <w:lang w:val="it-IT"/>
              </w:rPr>
              <w:t>(</w:t>
            </w:r>
            <w:r w:rsidRPr="004446D9">
              <w:rPr>
                <w:i/>
              </w:rPr>
              <w:t>Thông tư liên tịch</w:t>
            </w:r>
            <w:r w:rsidRPr="004446D9">
              <w:rPr>
                <w:i/>
                <w:lang w:val="it-IT"/>
              </w:rPr>
              <w:t xml:space="preserve"> với Bộ Y tế)</w:t>
            </w:r>
            <w:r w:rsidRPr="004446D9">
              <w:t xml:space="preserve"> </w:t>
            </w:r>
            <w:r w:rsidRPr="004446D9">
              <w:rPr>
                <w:lang w:val="it-IT"/>
              </w:rPr>
              <w:t xml:space="preserve">      Q</w:t>
            </w:r>
            <w:r w:rsidRPr="004446D9">
              <w:t>uy định về bảo đảm an toàn bức xạ trong y tế</w:t>
            </w:r>
          </w:p>
        </w:tc>
        <w:tc>
          <w:tcPr>
            <w:tcW w:w="1213" w:type="pct"/>
            <w:shd w:val="clear" w:color="auto" w:fill="auto"/>
          </w:tcPr>
          <w:p w:rsidR="00A406E4" w:rsidRPr="004446D9" w:rsidRDefault="00A406E4" w:rsidP="0053512D">
            <w:pPr>
              <w:spacing w:before="120"/>
              <w:jc w:val="center"/>
              <w:rPr>
                <w:lang w:val="pt-BR"/>
              </w:rPr>
            </w:pPr>
            <w:r w:rsidRPr="004446D9">
              <w:t xml:space="preserve">13/2014/TT-BKHCN-BYT </w:t>
            </w:r>
            <w:r w:rsidRPr="004446D9">
              <w:rPr>
                <w:lang w:val="it-IT"/>
              </w:rPr>
              <w:t xml:space="preserve"> </w:t>
            </w:r>
          </w:p>
        </w:tc>
        <w:tc>
          <w:tcPr>
            <w:tcW w:w="1152" w:type="pct"/>
            <w:shd w:val="clear" w:color="auto" w:fill="auto"/>
          </w:tcPr>
          <w:p w:rsidR="00A406E4" w:rsidRPr="004446D9" w:rsidRDefault="00A406E4" w:rsidP="0053512D">
            <w:pPr>
              <w:pStyle w:val="Normal1a"/>
              <w:tabs>
                <w:tab w:val="left" w:pos="360"/>
              </w:tabs>
              <w:spacing w:before="120" w:after="120"/>
              <w:ind w:left="23"/>
              <w:jc w:val="center"/>
              <w:rPr>
                <w:sz w:val="26"/>
                <w:szCs w:val="26"/>
                <w:lang w:val="pt-BR"/>
              </w:rPr>
            </w:pPr>
            <w:r w:rsidRPr="004446D9">
              <w:rPr>
                <w:sz w:val="26"/>
                <w:szCs w:val="28"/>
              </w:rPr>
              <w:t>09/6/2014</w:t>
            </w:r>
          </w:p>
        </w:tc>
      </w:tr>
      <w:tr w:rsidR="00A406E4" w:rsidRPr="004446D9" w:rsidTr="00A406E4">
        <w:tc>
          <w:tcPr>
            <w:tcW w:w="310" w:type="pct"/>
            <w:shd w:val="clear" w:color="auto" w:fill="auto"/>
          </w:tcPr>
          <w:p w:rsidR="00A406E4" w:rsidRPr="004446D9" w:rsidRDefault="00A406E4" w:rsidP="0053512D">
            <w:pPr>
              <w:spacing w:before="40" w:after="40"/>
              <w:jc w:val="center"/>
              <w:rPr>
                <w:sz w:val="24"/>
                <w:szCs w:val="24"/>
                <w:lang w:val="it-IT"/>
              </w:rPr>
            </w:pPr>
            <w:r>
              <w:rPr>
                <w:sz w:val="24"/>
                <w:szCs w:val="24"/>
                <w:lang w:val="it-IT"/>
              </w:rPr>
              <w:t>19</w:t>
            </w:r>
          </w:p>
        </w:tc>
        <w:tc>
          <w:tcPr>
            <w:tcW w:w="2324" w:type="pct"/>
            <w:shd w:val="clear" w:color="auto" w:fill="auto"/>
          </w:tcPr>
          <w:p w:rsidR="00A406E4" w:rsidRPr="004446D9" w:rsidRDefault="00A406E4" w:rsidP="0053512D">
            <w:pPr>
              <w:spacing w:before="40" w:after="40"/>
            </w:pPr>
            <w:r w:rsidRPr="004446D9">
              <w:rPr>
                <w:lang w:val="it-IT"/>
              </w:rPr>
              <w:t>Hướng dẫn quản lý chất thải, nguồn phóng xạ đã qua sử dụng</w:t>
            </w:r>
          </w:p>
        </w:tc>
        <w:tc>
          <w:tcPr>
            <w:tcW w:w="1213" w:type="pct"/>
            <w:shd w:val="clear" w:color="auto" w:fill="auto"/>
          </w:tcPr>
          <w:p w:rsidR="00A406E4" w:rsidRPr="004446D9" w:rsidRDefault="00A406E4" w:rsidP="0053512D">
            <w:pPr>
              <w:spacing w:before="120"/>
              <w:jc w:val="center"/>
              <w:rPr>
                <w:lang w:val="pt-BR"/>
              </w:rPr>
            </w:pPr>
            <w:r w:rsidRPr="004446D9">
              <w:t xml:space="preserve">22/2014/TT-BKHCN </w:t>
            </w:r>
          </w:p>
        </w:tc>
        <w:tc>
          <w:tcPr>
            <w:tcW w:w="1152" w:type="pct"/>
            <w:shd w:val="clear" w:color="auto" w:fill="auto"/>
          </w:tcPr>
          <w:p w:rsidR="00A406E4" w:rsidRPr="004446D9" w:rsidRDefault="00A406E4" w:rsidP="0053512D">
            <w:pPr>
              <w:pStyle w:val="Normal1a"/>
              <w:tabs>
                <w:tab w:val="left" w:pos="360"/>
              </w:tabs>
              <w:spacing w:before="120" w:after="120"/>
              <w:ind w:left="23"/>
              <w:jc w:val="center"/>
              <w:rPr>
                <w:sz w:val="26"/>
                <w:szCs w:val="26"/>
                <w:lang w:val="pt-BR"/>
              </w:rPr>
            </w:pPr>
            <w:r w:rsidRPr="004446D9">
              <w:rPr>
                <w:sz w:val="26"/>
                <w:szCs w:val="28"/>
              </w:rPr>
              <w:t>25/8/2014</w:t>
            </w:r>
          </w:p>
        </w:tc>
      </w:tr>
      <w:tr w:rsidR="00A406E4" w:rsidRPr="004446D9" w:rsidTr="00A406E4">
        <w:tc>
          <w:tcPr>
            <w:tcW w:w="310" w:type="pct"/>
            <w:shd w:val="clear" w:color="auto" w:fill="auto"/>
          </w:tcPr>
          <w:p w:rsidR="00A406E4" w:rsidRPr="004446D9" w:rsidRDefault="00A406E4" w:rsidP="0053512D">
            <w:pPr>
              <w:spacing w:before="40" w:after="40"/>
              <w:jc w:val="center"/>
              <w:rPr>
                <w:sz w:val="24"/>
                <w:szCs w:val="24"/>
                <w:lang w:val="it-IT"/>
              </w:rPr>
            </w:pPr>
            <w:r>
              <w:rPr>
                <w:sz w:val="24"/>
                <w:szCs w:val="24"/>
                <w:lang w:val="it-IT"/>
              </w:rPr>
              <w:t>20</w:t>
            </w:r>
          </w:p>
        </w:tc>
        <w:tc>
          <w:tcPr>
            <w:tcW w:w="2324" w:type="pct"/>
            <w:shd w:val="clear" w:color="auto" w:fill="auto"/>
          </w:tcPr>
          <w:p w:rsidR="00A406E4" w:rsidRPr="004446D9" w:rsidRDefault="003F1FC5" w:rsidP="0053512D">
            <w:pPr>
              <w:spacing w:before="40" w:after="40"/>
              <w:rPr>
                <w:color w:val="343434"/>
                <w:szCs w:val="24"/>
                <w:lang w:val="it-IT"/>
              </w:rPr>
            </w:pPr>
            <w:hyperlink r:id="rId28" w:history="1">
              <w:r w:rsidR="00A406E4" w:rsidRPr="00A406E4">
                <w:rPr>
                  <w:lang w:val="it-IT"/>
                </w:rPr>
                <w:t>Quy định việc chuẩn bị ứng phó và ứng phó sự cố bức xạ và hạt nhân, lập và phê duyệt kế hoạch ứng phó sự cố bức xạ và hạt nhân</w:t>
              </w:r>
            </w:hyperlink>
          </w:p>
        </w:tc>
        <w:tc>
          <w:tcPr>
            <w:tcW w:w="1213" w:type="pct"/>
            <w:shd w:val="clear" w:color="auto" w:fill="auto"/>
          </w:tcPr>
          <w:p w:rsidR="00A406E4" w:rsidRPr="004446D9" w:rsidRDefault="00A406E4" w:rsidP="0053512D">
            <w:pPr>
              <w:spacing w:before="120"/>
              <w:jc w:val="center"/>
            </w:pPr>
            <w:r w:rsidRPr="004446D9">
              <w:t>25/2014/TT-BKHCN</w:t>
            </w:r>
          </w:p>
        </w:tc>
        <w:tc>
          <w:tcPr>
            <w:tcW w:w="1152" w:type="pct"/>
            <w:shd w:val="clear" w:color="auto" w:fill="auto"/>
          </w:tcPr>
          <w:p w:rsidR="00A406E4" w:rsidRPr="004446D9" w:rsidRDefault="003F1FC5" w:rsidP="0053512D">
            <w:pPr>
              <w:pStyle w:val="Normal1a"/>
              <w:tabs>
                <w:tab w:val="left" w:pos="360"/>
              </w:tabs>
              <w:spacing w:before="120" w:after="120"/>
              <w:ind w:left="23"/>
              <w:jc w:val="center"/>
              <w:rPr>
                <w:lang w:val="pt-BR"/>
              </w:rPr>
            </w:pPr>
            <w:hyperlink r:id="rId29" w:history="1">
              <w:r w:rsidR="00A406E4" w:rsidRPr="004446D9">
                <w:rPr>
                  <w:color w:val="343434"/>
                  <w:sz w:val="26"/>
                </w:rPr>
                <w:t>08/10/2014</w:t>
              </w:r>
            </w:hyperlink>
          </w:p>
        </w:tc>
      </w:tr>
      <w:tr w:rsidR="00A406E4" w:rsidRPr="004446D9" w:rsidTr="00A406E4">
        <w:tc>
          <w:tcPr>
            <w:tcW w:w="310" w:type="pct"/>
            <w:shd w:val="clear" w:color="auto" w:fill="auto"/>
          </w:tcPr>
          <w:p w:rsidR="00A406E4" w:rsidRPr="004446D9" w:rsidRDefault="00A406E4" w:rsidP="0053512D">
            <w:pPr>
              <w:spacing w:before="40" w:after="40"/>
              <w:jc w:val="center"/>
              <w:rPr>
                <w:sz w:val="24"/>
                <w:szCs w:val="24"/>
                <w:lang w:val="it-IT"/>
              </w:rPr>
            </w:pPr>
            <w:r>
              <w:rPr>
                <w:sz w:val="24"/>
                <w:szCs w:val="24"/>
                <w:lang w:val="it-IT"/>
              </w:rPr>
              <w:lastRenderedPageBreak/>
              <w:t>21</w:t>
            </w:r>
          </w:p>
        </w:tc>
        <w:tc>
          <w:tcPr>
            <w:tcW w:w="2324" w:type="pct"/>
            <w:shd w:val="clear" w:color="auto" w:fill="auto"/>
          </w:tcPr>
          <w:p w:rsidR="00A406E4" w:rsidRPr="004446D9" w:rsidRDefault="00A406E4" w:rsidP="0053512D">
            <w:pPr>
              <w:spacing w:before="40" w:after="40"/>
              <w:rPr>
                <w:rFonts w:eastAsia="Times New Roman"/>
                <w:bCs/>
                <w:szCs w:val="20"/>
                <w:lang w:val="it-IT"/>
              </w:rPr>
            </w:pPr>
            <w:r w:rsidRPr="004446D9">
              <w:rPr>
                <w:rFonts w:eastAsia="Times New Roman"/>
                <w:bCs/>
                <w:szCs w:val="20"/>
                <w:lang w:val="it-IT"/>
              </w:rPr>
              <w:t>Q</w:t>
            </w:r>
            <w:r w:rsidRPr="004446D9">
              <w:rPr>
                <w:rFonts w:eastAsia="Times New Roman"/>
                <w:bCs/>
                <w:szCs w:val="20"/>
              </w:rPr>
              <w:t>uy định chi tiết một số điều của Nghị định số 107/2013/NĐ-CP ngày 20/9/</w:t>
            </w:r>
            <w:r w:rsidRPr="004446D9">
              <w:rPr>
                <w:rFonts w:eastAsia="Times New Roman"/>
                <w:bCs/>
                <w:szCs w:val="20"/>
                <w:lang w:val="it-IT"/>
              </w:rPr>
              <w:t xml:space="preserve"> </w:t>
            </w:r>
            <w:r w:rsidRPr="004446D9">
              <w:rPr>
                <w:rFonts w:eastAsia="Times New Roman"/>
                <w:bCs/>
                <w:szCs w:val="20"/>
              </w:rPr>
              <w:t>2013 của Chính phủ quy định về xử phạt vi phạm hành chính trong lĩnh vực năng lượng nguyên tử</w:t>
            </w:r>
          </w:p>
        </w:tc>
        <w:tc>
          <w:tcPr>
            <w:tcW w:w="1213" w:type="pct"/>
            <w:shd w:val="clear" w:color="auto" w:fill="auto"/>
          </w:tcPr>
          <w:p w:rsidR="00A406E4" w:rsidRPr="004446D9" w:rsidRDefault="00A406E4" w:rsidP="0053512D">
            <w:pPr>
              <w:spacing w:before="120"/>
              <w:jc w:val="center"/>
            </w:pPr>
            <w:r w:rsidRPr="004446D9">
              <w:t>2</w:t>
            </w:r>
            <w:r w:rsidRPr="004446D9">
              <w:rPr>
                <w:lang w:val="en-US"/>
              </w:rPr>
              <w:t>7</w:t>
            </w:r>
            <w:r w:rsidRPr="004446D9">
              <w:t>/2014/TT-BKHCN</w:t>
            </w:r>
          </w:p>
        </w:tc>
        <w:tc>
          <w:tcPr>
            <w:tcW w:w="1152" w:type="pct"/>
            <w:shd w:val="clear" w:color="auto" w:fill="auto"/>
          </w:tcPr>
          <w:p w:rsidR="00A406E4" w:rsidRPr="004446D9" w:rsidRDefault="00A406E4" w:rsidP="0053512D">
            <w:pPr>
              <w:pStyle w:val="Normal1a"/>
              <w:tabs>
                <w:tab w:val="left" w:pos="360"/>
              </w:tabs>
              <w:spacing w:before="120" w:after="120"/>
              <w:ind w:left="23"/>
              <w:jc w:val="center"/>
              <w:rPr>
                <w:color w:val="343434"/>
                <w:sz w:val="26"/>
              </w:rPr>
            </w:pPr>
            <w:r w:rsidRPr="004446D9">
              <w:rPr>
                <w:color w:val="343434"/>
                <w:sz w:val="26"/>
              </w:rPr>
              <w:t>10/10/2014</w:t>
            </w:r>
          </w:p>
        </w:tc>
      </w:tr>
      <w:tr w:rsidR="00A406E4" w:rsidRPr="004446D9" w:rsidTr="00A406E4">
        <w:tc>
          <w:tcPr>
            <w:tcW w:w="310" w:type="pct"/>
            <w:shd w:val="clear" w:color="auto" w:fill="auto"/>
          </w:tcPr>
          <w:p w:rsidR="00A406E4" w:rsidRPr="004446D9" w:rsidRDefault="00A406E4" w:rsidP="0053512D">
            <w:pPr>
              <w:spacing w:before="40" w:after="40"/>
              <w:jc w:val="center"/>
              <w:rPr>
                <w:sz w:val="24"/>
                <w:szCs w:val="24"/>
                <w:lang w:val="it-IT"/>
              </w:rPr>
            </w:pPr>
            <w:r>
              <w:rPr>
                <w:sz w:val="24"/>
                <w:szCs w:val="24"/>
                <w:lang w:val="it-IT"/>
              </w:rPr>
              <w:t>22</w:t>
            </w:r>
          </w:p>
        </w:tc>
        <w:tc>
          <w:tcPr>
            <w:tcW w:w="2324" w:type="pct"/>
            <w:shd w:val="clear" w:color="auto" w:fill="auto"/>
          </w:tcPr>
          <w:p w:rsidR="00A406E4" w:rsidRPr="004446D9" w:rsidRDefault="00A406E4" w:rsidP="0053512D">
            <w:pPr>
              <w:spacing w:before="40" w:after="40"/>
              <w:rPr>
                <w:lang w:val="pt-BR"/>
              </w:rPr>
            </w:pPr>
            <w:r w:rsidRPr="004446D9">
              <w:rPr>
                <w:lang w:val="it-IT"/>
              </w:rPr>
              <w:t>Q</w:t>
            </w:r>
            <w:r w:rsidRPr="004446D9">
              <w:rPr>
                <w:lang w:val="pt-BR"/>
              </w:rPr>
              <w:t>uy định về đào tạo an toàn bức xạ đối với nhân viên bức xạ, người phụ trách an toàn và hoạt động dịch vụ an toàn bức xạ</w:t>
            </w:r>
          </w:p>
        </w:tc>
        <w:tc>
          <w:tcPr>
            <w:tcW w:w="1213" w:type="pct"/>
            <w:shd w:val="clear" w:color="auto" w:fill="auto"/>
          </w:tcPr>
          <w:p w:rsidR="00A406E4" w:rsidRPr="004446D9" w:rsidRDefault="00A406E4" w:rsidP="0053512D">
            <w:pPr>
              <w:spacing w:before="120"/>
              <w:jc w:val="center"/>
              <w:rPr>
                <w:lang w:val="it-IT"/>
              </w:rPr>
            </w:pPr>
            <w:r w:rsidRPr="004446D9">
              <w:t xml:space="preserve">34/2014/TT-BKHCN </w:t>
            </w:r>
          </w:p>
        </w:tc>
        <w:tc>
          <w:tcPr>
            <w:tcW w:w="1152" w:type="pct"/>
            <w:shd w:val="clear" w:color="auto" w:fill="auto"/>
          </w:tcPr>
          <w:p w:rsidR="00A406E4" w:rsidRPr="004446D9" w:rsidRDefault="00A406E4" w:rsidP="0053512D">
            <w:pPr>
              <w:pStyle w:val="Normal1a"/>
              <w:tabs>
                <w:tab w:val="left" w:pos="360"/>
              </w:tabs>
              <w:spacing w:before="120" w:after="120"/>
              <w:ind w:left="23"/>
              <w:jc w:val="center"/>
              <w:rPr>
                <w:sz w:val="26"/>
                <w:szCs w:val="28"/>
                <w:lang w:val="it-IT"/>
              </w:rPr>
            </w:pPr>
            <w:r w:rsidRPr="004446D9">
              <w:rPr>
                <w:sz w:val="26"/>
                <w:szCs w:val="28"/>
              </w:rPr>
              <w:t>22/11/2014</w:t>
            </w:r>
          </w:p>
        </w:tc>
      </w:tr>
      <w:tr w:rsidR="00A406E4" w:rsidRPr="004446D9" w:rsidTr="00A406E4">
        <w:tc>
          <w:tcPr>
            <w:tcW w:w="310" w:type="pct"/>
            <w:shd w:val="clear" w:color="auto" w:fill="auto"/>
          </w:tcPr>
          <w:p w:rsidR="00A406E4" w:rsidRPr="004446D9" w:rsidRDefault="00A406E4" w:rsidP="0053512D">
            <w:pPr>
              <w:jc w:val="center"/>
              <w:rPr>
                <w:sz w:val="24"/>
                <w:szCs w:val="24"/>
                <w:lang w:val="it-IT"/>
              </w:rPr>
            </w:pPr>
            <w:r>
              <w:rPr>
                <w:sz w:val="24"/>
                <w:szCs w:val="24"/>
                <w:lang w:val="it-IT"/>
              </w:rPr>
              <w:t>23</w:t>
            </w:r>
          </w:p>
        </w:tc>
        <w:tc>
          <w:tcPr>
            <w:tcW w:w="2324" w:type="pct"/>
            <w:shd w:val="clear" w:color="auto" w:fill="auto"/>
          </w:tcPr>
          <w:p w:rsidR="00A406E4" w:rsidRPr="004446D9" w:rsidRDefault="00A406E4" w:rsidP="0053512D">
            <w:pPr>
              <w:rPr>
                <w:lang w:val="it-IT"/>
              </w:rPr>
            </w:pPr>
            <w:r w:rsidRPr="004446D9">
              <w:rPr>
                <w:lang w:val="it-IT"/>
              </w:rPr>
              <w:t>Quy định về phân tích an toàn đối với nhà máy điện hạt nhân</w:t>
            </w:r>
          </w:p>
        </w:tc>
        <w:tc>
          <w:tcPr>
            <w:tcW w:w="1213" w:type="pct"/>
            <w:shd w:val="clear" w:color="auto" w:fill="auto"/>
          </w:tcPr>
          <w:p w:rsidR="00A406E4" w:rsidRPr="004446D9" w:rsidRDefault="00A406E4" w:rsidP="0053512D">
            <w:pPr>
              <w:jc w:val="center"/>
              <w:rPr>
                <w:lang w:val="it-IT"/>
              </w:rPr>
            </w:pPr>
            <w:r w:rsidRPr="004446D9">
              <w:rPr>
                <w:lang w:val="it-IT"/>
              </w:rPr>
              <w:t>12/2015/TT-BKHCN</w:t>
            </w:r>
          </w:p>
        </w:tc>
        <w:tc>
          <w:tcPr>
            <w:tcW w:w="1152" w:type="pct"/>
            <w:shd w:val="clear" w:color="auto" w:fill="auto"/>
          </w:tcPr>
          <w:p w:rsidR="00A406E4" w:rsidRPr="004446D9" w:rsidRDefault="00A406E4" w:rsidP="0053512D">
            <w:pPr>
              <w:pStyle w:val="Normal1a"/>
              <w:tabs>
                <w:tab w:val="left" w:pos="360"/>
              </w:tabs>
              <w:ind w:left="23"/>
              <w:jc w:val="center"/>
              <w:rPr>
                <w:sz w:val="26"/>
                <w:szCs w:val="28"/>
                <w:lang w:val="it-IT"/>
              </w:rPr>
            </w:pPr>
            <w:r w:rsidRPr="004446D9">
              <w:rPr>
                <w:sz w:val="26"/>
                <w:szCs w:val="28"/>
                <w:lang w:val="it-IT"/>
              </w:rPr>
              <w:t>08/7/2015</w:t>
            </w:r>
          </w:p>
        </w:tc>
      </w:tr>
      <w:tr w:rsidR="00A406E4" w:rsidRPr="004446D9" w:rsidTr="00A406E4">
        <w:tc>
          <w:tcPr>
            <w:tcW w:w="310" w:type="pct"/>
            <w:shd w:val="clear" w:color="auto" w:fill="auto"/>
          </w:tcPr>
          <w:p w:rsidR="00A406E4" w:rsidRPr="004446D9" w:rsidRDefault="00A406E4" w:rsidP="0053512D">
            <w:pPr>
              <w:spacing w:before="40" w:after="40"/>
              <w:jc w:val="center"/>
              <w:rPr>
                <w:sz w:val="24"/>
                <w:szCs w:val="24"/>
                <w:lang w:val="it-IT"/>
              </w:rPr>
            </w:pPr>
            <w:r>
              <w:rPr>
                <w:sz w:val="24"/>
                <w:szCs w:val="24"/>
                <w:lang w:val="it-IT"/>
              </w:rPr>
              <w:t>24</w:t>
            </w:r>
          </w:p>
        </w:tc>
        <w:tc>
          <w:tcPr>
            <w:tcW w:w="2324" w:type="pct"/>
            <w:shd w:val="clear" w:color="auto" w:fill="auto"/>
          </w:tcPr>
          <w:p w:rsidR="00A406E4" w:rsidRPr="004446D9" w:rsidRDefault="00A406E4" w:rsidP="0053512D">
            <w:pPr>
              <w:spacing w:before="40" w:after="40"/>
              <w:rPr>
                <w:lang w:val="pt-BR"/>
              </w:rPr>
            </w:pPr>
            <w:r w:rsidRPr="004446D9">
              <w:rPr>
                <w:lang w:val="pt-BR"/>
              </w:rPr>
              <w:t>Ban hành Quy chuẩn kỹ thuật quốc gia đối với thiết bị chụp X quang tổng hợp dùng trong y tế</w:t>
            </w:r>
          </w:p>
        </w:tc>
        <w:tc>
          <w:tcPr>
            <w:tcW w:w="1213" w:type="pct"/>
            <w:shd w:val="clear" w:color="auto" w:fill="auto"/>
          </w:tcPr>
          <w:p w:rsidR="00A406E4" w:rsidRPr="004446D9" w:rsidRDefault="00A406E4" w:rsidP="0053512D">
            <w:pPr>
              <w:spacing w:before="120"/>
              <w:jc w:val="center"/>
              <w:rPr>
                <w:lang w:val="it-IT"/>
              </w:rPr>
            </w:pPr>
            <w:r w:rsidRPr="004446D9">
              <w:rPr>
                <w:lang w:val="pt-BR"/>
              </w:rPr>
              <w:t>28/2015/TT-BKHCN</w:t>
            </w:r>
          </w:p>
        </w:tc>
        <w:tc>
          <w:tcPr>
            <w:tcW w:w="1152" w:type="pct"/>
            <w:shd w:val="clear" w:color="auto" w:fill="auto"/>
          </w:tcPr>
          <w:p w:rsidR="00A406E4" w:rsidRPr="004446D9" w:rsidRDefault="00A406E4" w:rsidP="0053512D">
            <w:pPr>
              <w:pStyle w:val="Normal1a"/>
              <w:tabs>
                <w:tab w:val="left" w:pos="360"/>
              </w:tabs>
              <w:spacing w:before="120" w:after="120"/>
              <w:ind w:left="23"/>
              <w:jc w:val="center"/>
              <w:rPr>
                <w:sz w:val="26"/>
                <w:szCs w:val="26"/>
                <w:lang w:val="it-IT"/>
              </w:rPr>
            </w:pPr>
            <w:r w:rsidRPr="004446D9">
              <w:rPr>
                <w:sz w:val="26"/>
                <w:szCs w:val="26"/>
                <w:lang w:val="pt-BR"/>
              </w:rPr>
              <w:t>30/12/2015</w:t>
            </w:r>
          </w:p>
        </w:tc>
      </w:tr>
      <w:tr w:rsidR="00A406E4" w:rsidRPr="004446D9" w:rsidTr="00A406E4">
        <w:tc>
          <w:tcPr>
            <w:tcW w:w="310" w:type="pct"/>
            <w:shd w:val="clear" w:color="auto" w:fill="auto"/>
          </w:tcPr>
          <w:p w:rsidR="00A406E4" w:rsidRPr="004446D9" w:rsidRDefault="00A406E4" w:rsidP="0053512D">
            <w:pPr>
              <w:spacing w:before="40" w:after="40"/>
              <w:jc w:val="center"/>
              <w:rPr>
                <w:sz w:val="24"/>
                <w:szCs w:val="24"/>
                <w:lang w:val="it-IT"/>
              </w:rPr>
            </w:pPr>
            <w:r>
              <w:rPr>
                <w:sz w:val="24"/>
                <w:szCs w:val="24"/>
                <w:lang w:val="it-IT"/>
              </w:rPr>
              <w:t>25</w:t>
            </w:r>
          </w:p>
        </w:tc>
        <w:tc>
          <w:tcPr>
            <w:tcW w:w="2324" w:type="pct"/>
            <w:shd w:val="clear" w:color="auto" w:fill="auto"/>
          </w:tcPr>
          <w:p w:rsidR="00A406E4" w:rsidRPr="004446D9" w:rsidRDefault="00A406E4" w:rsidP="0053512D">
            <w:pPr>
              <w:spacing w:before="40" w:after="40"/>
              <w:rPr>
                <w:lang w:val="it-IT"/>
              </w:rPr>
            </w:pPr>
            <w:r w:rsidRPr="004446D9">
              <w:rPr>
                <w:lang w:val="pt-BR"/>
              </w:rPr>
              <w:t>Ban hành Quy chuẩn kỹ thuật quốc gia đối với thiết bị chụp cắt lớp vi tính dùng trong y tế</w:t>
            </w:r>
          </w:p>
        </w:tc>
        <w:tc>
          <w:tcPr>
            <w:tcW w:w="1213" w:type="pct"/>
            <w:shd w:val="clear" w:color="auto" w:fill="auto"/>
          </w:tcPr>
          <w:p w:rsidR="00A406E4" w:rsidRPr="004446D9" w:rsidRDefault="00A406E4" w:rsidP="0053512D">
            <w:pPr>
              <w:spacing w:before="120"/>
              <w:jc w:val="center"/>
              <w:rPr>
                <w:lang w:val="it-IT"/>
              </w:rPr>
            </w:pPr>
            <w:r w:rsidRPr="004446D9">
              <w:rPr>
                <w:lang w:val="pt-BR"/>
              </w:rPr>
              <w:t>02/2016/TT-BKHCN</w:t>
            </w:r>
          </w:p>
        </w:tc>
        <w:tc>
          <w:tcPr>
            <w:tcW w:w="1152" w:type="pct"/>
            <w:shd w:val="clear" w:color="auto" w:fill="auto"/>
          </w:tcPr>
          <w:p w:rsidR="00A406E4" w:rsidRPr="004446D9" w:rsidRDefault="00A406E4" w:rsidP="0053512D">
            <w:pPr>
              <w:pStyle w:val="Normal1a"/>
              <w:tabs>
                <w:tab w:val="left" w:pos="360"/>
              </w:tabs>
              <w:spacing w:before="120" w:after="120"/>
              <w:ind w:left="23"/>
              <w:jc w:val="center"/>
              <w:rPr>
                <w:sz w:val="26"/>
                <w:szCs w:val="26"/>
                <w:lang w:val="it-IT"/>
              </w:rPr>
            </w:pPr>
            <w:r w:rsidRPr="004446D9">
              <w:rPr>
                <w:sz w:val="26"/>
                <w:szCs w:val="26"/>
                <w:lang w:val="pt-BR"/>
              </w:rPr>
              <w:t>25/3/2016</w:t>
            </w:r>
          </w:p>
        </w:tc>
      </w:tr>
      <w:tr w:rsidR="00A406E4" w:rsidRPr="004446D9" w:rsidTr="00A406E4">
        <w:tc>
          <w:tcPr>
            <w:tcW w:w="310" w:type="pct"/>
            <w:shd w:val="clear" w:color="auto" w:fill="auto"/>
          </w:tcPr>
          <w:p w:rsidR="00A406E4" w:rsidRPr="004446D9" w:rsidRDefault="00A406E4" w:rsidP="0053512D">
            <w:pPr>
              <w:spacing w:before="40" w:after="40"/>
              <w:jc w:val="center"/>
              <w:rPr>
                <w:sz w:val="24"/>
                <w:szCs w:val="24"/>
                <w:lang w:val="it-IT"/>
              </w:rPr>
            </w:pPr>
            <w:r>
              <w:rPr>
                <w:sz w:val="24"/>
                <w:szCs w:val="24"/>
                <w:lang w:val="it-IT"/>
              </w:rPr>
              <w:t>26</w:t>
            </w:r>
          </w:p>
        </w:tc>
        <w:tc>
          <w:tcPr>
            <w:tcW w:w="2324" w:type="pct"/>
            <w:shd w:val="clear" w:color="auto" w:fill="auto"/>
          </w:tcPr>
          <w:p w:rsidR="00A406E4" w:rsidRPr="004446D9" w:rsidRDefault="00A406E4" w:rsidP="0053512D">
            <w:pPr>
              <w:spacing w:before="40" w:after="40"/>
              <w:rPr>
                <w:lang w:val="it-IT"/>
              </w:rPr>
            </w:pPr>
            <w:r w:rsidRPr="004446D9">
              <w:rPr>
                <w:lang w:val="pt-BR"/>
              </w:rPr>
              <w:t>Quy định về thẩm định báo cáo đánh giá an toàn bức xạ trong hoạt động thăm dò, khai thác quặng phóng xạ</w:t>
            </w:r>
          </w:p>
        </w:tc>
        <w:tc>
          <w:tcPr>
            <w:tcW w:w="1213" w:type="pct"/>
            <w:shd w:val="clear" w:color="auto" w:fill="auto"/>
          </w:tcPr>
          <w:p w:rsidR="00A406E4" w:rsidRPr="004446D9" w:rsidRDefault="00A406E4" w:rsidP="0053512D">
            <w:pPr>
              <w:spacing w:before="120"/>
              <w:jc w:val="center"/>
              <w:rPr>
                <w:lang w:val="it-IT"/>
              </w:rPr>
            </w:pPr>
            <w:r w:rsidRPr="004446D9">
              <w:rPr>
                <w:lang w:val="pt-BR"/>
              </w:rPr>
              <w:t>04/2016/TT-BKHCN</w:t>
            </w:r>
          </w:p>
        </w:tc>
        <w:tc>
          <w:tcPr>
            <w:tcW w:w="1152" w:type="pct"/>
            <w:shd w:val="clear" w:color="auto" w:fill="auto"/>
          </w:tcPr>
          <w:p w:rsidR="00A406E4" w:rsidRPr="004446D9" w:rsidRDefault="00A406E4" w:rsidP="0053512D">
            <w:pPr>
              <w:pStyle w:val="Normal1a"/>
              <w:tabs>
                <w:tab w:val="left" w:pos="360"/>
              </w:tabs>
              <w:spacing w:before="120" w:after="120"/>
              <w:ind w:left="23"/>
              <w:jc w:val="center"/>
              <w:rPr>
                <w:sz w:val="26"/>
                <w:szCs w:val="26"/>
                <w:lang w:val="it-IT"/>
              </w:rPr>
            </w:pPr>
            <w:r w:rsidRPr="004446D9">
              <w:rPr>
                <w:sz w:val="26"/>
                <w:szCs w:val="26"/>
                <w:lang w:val="pt-BR"/>
              </w:rPr>
              <w:t>04/4/2016</w:t>
            </w:r>
          </w:p>
        </w:tc>
      </w:tr>
      <w:tr w:rsidR="00A406E4" w:rsidRPr="004446D9" w:rsidTr="00A406E4">
        <w:tc>
          <w:tcPr>
            <w:tcW w:w="310" w:type="pct"/>
            <w:shd w:val="clear" w:color="auto" w:fill="auto"/>
          </w:tcPr>
          <w:p w:rsidR="00A406E4" w:rsidRPr="004446D9" w:rsidRDefault="00A406E4" w:rsidP="0053512D">
            <w:pPr>
              <w:spacing w:before="40" w:after="40"/>
              <w:jc w:val="center"/>
              <w:rPr>
                <w:sz w:val="24"/>
                <w:szCs w:val="24"/>
                <w:lang w:val="it-IT"/>
              </w:rPr>
            </w:pPr>
            <w:r>
              <w:rPr>
                <w:sz w:val="24"/>
                <w:szCs w:val="24"/>
                <w:lang w:val="it-IT"/>
              </w:rPr>
              <w:t>27</w:t>
            </w:r>
          </w:p>
        </w:tc>
        <w:tc>
          <w:tcPr>
            <w:tcW w:w="2324" w:type="pct"/>
            <w:shd w:val="clear" w:color="auto" w:fill="auto"/>
          </w:tcPr>
          <w:p w:rsidR="00A406E4" w:rsidRPr="004446D9" w:rsidRDefault="00A406E4" w:rsidP="0053512D">
            <w:pPr>
              <w:spacing w:before="40" w:after="40"/>
              <w:rPr>
                <w:lang w:val="pt-BR"/>
              </w:rPr>
            </w:pPr>
            <w:r w:rsidRPr="004446D9">
              <w:rPr>
                <w:lang w:val="pt-BR"/>
              </w:rPr>
              <w:t>Quy định về nội dung báo cáo phân tích an toàn trong hồ sơ cấp phép xây dựng nhà máy điện hạt nhân</w:t>
            </w:r>
          </w:p>
        </w:tc>
        <w:tc>
          <w:tcPr>
            <w:tcW w:w="1213" w:type="pct"/>
            <w:shd w:val="clear" w:color="auto" w:fill="auto"/>
          </w:tcPr>
          <w:p w:rsidR="00A406E4" w:rsidRPr="004446D9" w:rsidRDefault="00A406E4" w:rsidP="0053512D">
            <w:pPr>
              <w:spacing w:before="120"/>
              <w:jc w:val="center"/>
              <w:rPr>
                <w:lang w:val="pt-BR"/>
              </w:rPr>
            </w:pPr>
            <w:r w:rsidRPr="004446D9">
              <w:rPr>
                <w:lang w:val="pt-BR"/>
              </w:rPr>
              <w:t>10/2016/TT-BKHCN</w:t>
            </w:r>
          </w:p>
        </w:tc>
        <w:tc>
          <w:tcPr>
            <w:tcW w:w="1152" w:type="pct"/>
            <w:shd w:val="clear" w:color="auto" w:fill="auto"/>
          </w:tcPr>
          <w:p w:rsidR="00A406E4" w:rsidRPr="004446D9" w:rsidRDefault="00A406E4" w:rsidP="0053512D">
            <w:pPr>
              <w:pStyle w:val="Normal1a"/>
              <w:tabs>
                <w:tab w:val="left" w:pos="360"/>
              </w:tabs>
              <w:spacing w:before="120" w:after="120"/>
              <w:ind w:left="23"/>
              <w:jc w:val="center"/>
              <w:rPr>
                <w:sz w:val="26"/>
                <w:szCs w:val="26"/>
                <w:lang w:val="pt-BR"/>
              </w:rPr>
            </w:pPr>
            <w:r w:rsidRPr="004446D9">
              <w:rPr>
                <w:sz w:val="26"/>
                <w:szCs w:val="26"/>
                <w:lang w:val="pt-BR"/>
              </w:rPr>
              <w:t>13/6/2016</w:t>
            </w:r>
          </w:p>
        </w:tc>
      </w:tr>
      <w:tr w:rsidR="00A406E4" w:rsidRPr="004446D9" w:rsidTr="00A406E4">
        <w:tc>
          <w:tcPr>
            <w:tcW w:w="310" w:type="pct"/>
            <w:shd w:val="clear" w:color="auto" w:fill="auto"/>
          </w:tcPr>
          <w:p w:rsidR="00A406E4" w:rsidRPr="004446D9" w:rsidRDefault="00A406E4" w:rsidP="0053512D">
            <w:pPr>
              <w:spacing w:before="40" w:after="40"/>
              <w:jc w:val="center"/>
              <w:rPr>
                <w:sz w:val="24"/>
                <w:szCs w:val="24"/>
                <w:lang w:val="it-IT"/>
              </w:rPr>
            </w:pPr>
            <w:r>
              <w:rPr>
                <w:sz w:val="24"/>
                <w:szCs w:val="24"/>
                <w:lang w:val="it-IT"/>
              </w:rPr>
              <w:t>28</w:t>
            </w:r>
          </w:p>
        </w:tc>
        <w:tc>
          <w:tcPr>
            <w:tcW w:w="2324" w:type="pct"/>
            <w:shd w:val="clear" w:color="auto" w:fill="auto"/>
          </w:tcPr>
          <w:p w:rsidR="00A406E4" w:rsidRPr="004446D9" w:rsidRDefault="00A406E4" w:rsidP="0053512D">
            <w:pPr>
              <w:rPr>
                <w:lang w:val="it-IT"/>
              </w:rPr>
            </w:pPr>
            <w:r w:rsidRPr="004446D9">
              <w:rPr>
                <w:lang w:val="de-DE"/>
              </w:rPr>
              <w:t>Ban hành Quy chuẩn kỹ thuật quốc gia đối với máy gia tốc tuyến tính dùng trong xạ trị</w:t>
            </w:r>
          </w:p>
        </w:tc>
        <w:tc>
          <w:tcPr>
            <w:tcW w:w="1213" w:type="pct"/>
            <w:shd w:val="clear" w:color="auto" w:fill="auto"/>
          </w:tcPr>
          <w:p w:rsidR="00A406E4" w:rsidRPr="004446D9" w:rsidRDefault="00A406E4" w:rsidP="0053512D">
            <w:pPr>
              <w:spacing w:before="120"/>
              <w:jc w:val="center"/>
              <w:rPr>
                <w:lang w:val="pt-BR"/>
              </w:rPr>
            </w:pPr>
            <w:r w:rsidRPr="004446D9">
              <w:rPr>
                <w:lang w:val="pt-BR"/>
              </w:rPr>
              <w:t xml:space="preserve">15/2017/TT-BKHCN  </w:t>
            </w:r>
          </w:p>
        </w:tc>
        <w:tc>
          <w:tcPr>
            <w:tcW w:w="1152" w:type="pct"/>
            <w:shd w:val="clear" w:color="auto" w:fill="auto"/>
          </w:tcPr>
          <w:p w:rsidR="00A406E4" w:rsidRPr="004446D9" w:rsidRDefault="00A406E4" w:rsidP="0053512D">
            <w:pPr>
              <w:pStyle w:val="Normal1a"/>
              <w:tabs>
                <w:tab w:val="left" w:pos="360"/>
              </w:tabs>
              <w:spacing w:before="120" w:after="120"/>
              <w:ind w:left="23"/>
              <w:jc w:val="center"/>
              <w:rPr>
                <w:sz w:val="26"/>
                <w:szCs w:val="26"/>
                <w:lang w:val="pt-BR"/>
              </w:rPr>
            </w:pPr>
            <w:r w:rsidRPr="004446D9">
              <w:rPr>
                <w:sz w:val="26"/>
                <w:szCs w:val="28"/>
                <w:lang w:val="pt-BR"/>
              </w:rPr>
              <w:t>05/12/2017</w:t>
            </w:r>
          </w:p>
        </w:tc>
      </w:tr>
      <w:tr w:rsidR="00A406E4" w:rsidRPr="004446D9" w:rsidTr="00A406E4">
        <w:tc>
          <w:tcPr>
            <w:tcW w:w="310" w:type="pct"/>
            <w:shd w:val="clear" w:color="auto" w:fill="auto"/>
          </w:tcPr>
          <w:p w:rsidR="00A406E4" w:rsidRPr="004446D9" w:rsidRDefault="00A406E4" w:rsidP="0053512D">
            <w:pPr>
              <w:spacing w:before="40" w:after="40"/>
              <w:jc w:val="center"/>
              <w:rPr>
                <w:sz w:val="24"/>
                <w:szCs w:val="24"/>
                <w:lang w:val="it-IT"/>
              </w:rPr>
            </w:pPr>
            <w:r>
              <w:rPr>
                <w:sz w:val="24"/>
                <w:szCs w:val="24"/>
                <w:lang w:val="it-IT"/>
              </w:rPr>
              <w:t>29</w:t>
            </w:r>
          </w:p>
        </w:tc>
        <w:tc>
          <w:tcPr>
            <w:tcW w:w="2324" w:type="pct"/>
            <w:shd w:val="clear" w:color="auto" w:fill="FFFFFF"/>
          </w:tcPr>
          <w:p w:rsidR="00A406E4" w:rsidRPr="00A406E4" w:rsidRDefault="00A406E4" w:rsidP="00A406E4">
            <w:pPr>
              <w:rPr>
                <w:lang w:val="de-DE"/>
              </w:rPr>
            </w:pPr>
            <w:r w:rsidRPr="00A406E4">
              <w:rPr>
                <w:lang w:val="de-DE"/>
              </w:rPr>
              <w:t>Sửa đổi Thông tư liên tịch 13/ 2014/TTLT-BKHCN-BYT quy định về bảo đảm an toàn bức xạ trong y tế</w:t>
            </w:r>
          </w:p>
        </w:tc>
        <w:tc>
          <w:tcPr>
            <w:tcW w:w="1213" w:type="pct"/>
            <w:shd w:val="clear" w:color="auto" w:fill="FFFFFF"/>
          </w:tcPr>
          <w:p w:rsidR="00A406E4" w:rsidRPr="00A406E4" w:rsidRDefault="00A406E4" w:rsidP="0053512D">
            <w:pPr>
              <w:spacing w:before="120"/>
              <w:jc w:val="center"/>
              <w:rPr>
                <w:i/>
                <w:iCs/>
                <w:lang w:val="pt-BR"/>
              </w:rPr>
            </w:pPr>
            <w:r w:rsidRPr="00A406E4">
              <w:rPr>
                <w:lang w:val="pt-BR"/>
              </w:rPr>
              <w:t>13/2018/TT-BKHCN</w:t>
            </w:r>
            <w:r w:rsidRPr="00A406E4">
              <w:rPr>
                <w:i/>
                <w:iCs/>
                <w:shd w:val="clear" w:color="auto" w:fill="FFFFFF"/>
              </w:rPr>
              <w:t> </w:t>
            </w:r>
          </w:p>
        </w:tc>
        <w:tc>
          <w:tcPr>
            <w:tcW w:w="1152" w:type="pct"/>
            <w:shd w:val="clear" w:color="auto" w:fill="FFFFFF"/>
          </w:tcPr>
          <w:p w:rsidR="00A406E4" w:rsidRPr="004446D9" w:rsidRDefault="00A406E4" w:rsidP="0053512D">
            <w:pPr>
              <w:pStyle w:val="Normal1a"/>
              <w:tabs>
                <w:tab w:val="left" w:pos="360"/>
              </w:tabs>
              <w:spacing w:before="120" w:after="120"/>
              <w:ind w:left="23"/>
              <w:jc w:val="center"/>
              <w:rPr>
                <w:sz w:val="26"/>
                <w:szCs w:val="26"/>
                <w:lang w:val="pt-BR"/>
              </w:rPr>
            </w:pPr>
            <w:r w:rsidRPr="004446D9">
              <w:rPr>
                <w:sz w:val="26"/>
                <w:szCs w:val="26"/>
                <w:lang w:val="pt-BR"/>
              </w:rPr>
              <w:t>05/9/2018</w:t>
            </w:r>
          </w:p>
        </w:tc>
      </w:tr>
      <w:tr w:rsidR="00A406E4" w:rsidRPr="004446D9" w:rsidTr="00A406E4">
        <w:tc>
          <w:tcPr>
            <w:tcW w:w="310" w:type="pct"/>
            <w:shd w:val="clear" w:color="auto" w:fill="auto"/>
          </w:tcPr>
          <w:p w:rsidR="00A406E4" w:rsidRPr="004446D9" w:rsidRDefault="00A406E4" w:rsidP="0053512D">
            <w:pPr>
              <w:spacing w:before="40" w:after="40"/>
              <w:jc w:val="center"/>
              <w:rPr>
                <w:sz w:val="24"/>
                <w:szCs w:val="24"/>
                <w:lang w:val="it-IT"/>
              </w:rPr>
            </w:pPr>
            <w:r>
              <w:rPr>
                <w:sz w:val="24"/>
                <w:szCs w:val="24"/>
                <w:lang w:val="it-IT"/>
              </w:rPr>
              <w:t>30</w:t>
            </w:r>
          </w:p>
        </w:tc>
        <w:tc>
          <w:tcPr>
            <w:tcW w:w="2324" w:type="pct"/>
            <w:shd w:val="clear" w:color="auto" w:fill="FFFFFF"/>
          </w:tcPr>
          <w:p w:rsidR="00A406E4" w:rsidRPr="004446D9" w:rsidRDefault="00A406E4" w:rsidP="0053512D">
            <w:pPr>
              <w:spacing w:before="40" w:after="40"/>
              <w:rPr>
                <w:rStyle w:val="Emphasis"/>
                <w:bCs/>
                <w:lang w:val="it-IT"/>
              </w:rPr>
            </w:pPr>
            <w:r w:rsidRPr="004446D9">
              <w:rPr>
                <w:lang w:val="pt-BR"/>
              </w:rPr>
              <w:t>Ban hành 03 quy chuẩn kỹ thuật quốc gia đối với thiết bị X-quang dùng trong y tế</w:t>
            </w:r>
          </w:p>
        </w:tc>
        <w:tc>
          <w:tcPr>
            <w:tcW w:w="1213" w:type="pct"/>
            <w:shd w:val="clear" w:color="auto" w:fill="FFFFFF"/>
          </w:tcPr>
          <w:p w:rsidR="00A406E4" w:rsidRPr="004446D9" w:rsidRDefault="00A406E4" w:rsidP="0053512D">
            <w:pPr>
              <w:spacing w:before="120"/>
              <w:jc w:val="center"/>
              <w:rPr>
                <w:rStyle w:val="Emphasis"/>
                <w:bCs/>
                <w:i w:val="0"/>
                <w:iCs w:val="0"/>
                <w:shd w:val="clear" w:color="auto" w:fill="FFFFFF"/>
              </w:rPr>
            </w:pPr>
            <w:r w:rsidRPr="004446D9">
              <w:rPr>
                <w:lang w:val="pt-BR"/>
              </w:rPr>
              <w:t>14/2018/TT-BKHCN</w:t>
            </w:r>
          </w:p>
        </w:tc>
        <w:tc>
          <w:tcPr>
            <w:tcW w:w="1152" w:type="pct"/>
            <w:shd w:val="clear" w:color="auto" w:fill="FFFFFF"/>
          </w:tcPr>
          <w:p w:rsidR="00A406E4" w:rsidRPr="004446D9" w:rsidRDefault="00A406E4" w:rsidP="0053512D">
            <w:pPr>
              <w:pStyle w:val="Normal1a"/>
              <w:tabs>
                <w:tab w:val="left" w:pos="360"/>
              </w:tabs>
              <w:spacing w:before="120" w:after="120"/>
              <w:ind w:left="23"/>
              <w:jc w:val="center"/>
              <w:rPr>
                <w:sz w:val="26"/>
                <w:szCs w:val="26"/>
                <w:lang w:val="pt-BR"/>
              </w:rPr>
            </w:pPr>
            <w:r w:rsidRPr="004446D9">
              <w:rPr>
                <w:sz w:val="26"/>
                <w:szCs w:val="28"/>
                <w:lang w:val="pt-BR"/>
              </w:rPr>
              <w:t>15/11/2018</w:t>
            </w:r>
          </w:p>
        </w:tc>
      </w:tr>
      <w:tr w:rsidR="00A406E4" w:rsidRPr="004446D9" w:rsidTr="00A406E4">
        <w:tc>
          <w:tcPr>
            <w:tcW w:w="310" w:type="pct"/>
            <w:shd w:val="clear" w:color="auto" w:fill="auto"/>
          </w:tcPr>
          <w:p w:rsidR="00A406E4" w:rsidRPr="004446D9" w:rsidRDefault="00A406E4" w:rsidP="0053512D">
            <w:pPr>
              <w:spacing w:before="40" w:after="40"/>
              <w:jc w:val="center"/>
              <w:rPr>
                <w:sz w:val="24"/>
                <w:szCs w:val="24"/>
                <w:lang w:val="it-IT"/>
              </w:rPr>
            </w:pPr>
            <w:r>
              <w:rPr>
                <w:sz w:val="24"/>
                <w:szCs w:val="24"/>
                <w:lang w:val="it-IT"/>
              </w:rPr>
              <w:t>31</w:t>
            </w:r>
          </w:p>
        </w:tc>
        <w:tc>
          <w:tcPr>
            <w:tcW w:w="2324" w:type="pct"/>
            <w:shd w:val="clear" w:color="auto" w:fill="FFFFFF"/>
          </w:tcPr>
          <w:p w:rsidR="00A406E4" w:rsidRPr="004446D9" w:rsidRDefault="00A406E4" w:rsidP="0053512D">
            <w:pPr>
              <w:spacing w:before="40" w:after="40"/>
              <w:rPr>
                <w:lang w:val="it-IT"/>
              </w:rPr>
            </w:pPr>
            <w:r w:rsidRPr="004446D9">
              <w:rPr>
                <w:lang w:val="it-IT"/>
              </w:rPr>
              <w:t>Quy định về bảo đảm an ninh nguồn phóng xạ</w:t>
            </w:r>
          </w:p>
        </w:tc>
        <w:tc>
          <w:tcPr>
            <w:tcW w:w="1213" w:type="pct"/>
            <w:shd w:val="clear" w:color="auto" w:fill="FFFFFF"/>
          </w:tcPr>
          <w:p w:rsidR="00A406E4" w:rsidRPr="004446D9" w:rsidRDefault="00A406E4" w:rsidP="0053512D">
            <w:pPr>
              <w:spacing w:before="120"/>
              <w:jc w:val="center"/>
              <w:rPr>
                <w:lang w:val="pt-BR"/>
              </w:rPr>
            </w:pPr>
            <w:r w:rsidRPr="004446D9">
              <w:rPr>
                <w:lang w:val="pt-BR"/>
              </w:rPr>
              <w:t>01/2019/TT-BKHCN</w:t>
            </w:r>
          </w:p>
        </w:tc>
        <w:tc>
          <w:tcPr>
            <w:tcW w:w="1152" w:type="pct"/>
            <w:shd w:val="clear" w:color="auto" w:fill="FFFFFF"/>
          </w:tcPr>
          <w:p w:rsidR="00A406E4" w:rsidRPr="004446D9" w:rsidRDefault="00A406E4" w:rsidP="0053512D">
            <w:pPr>
              <w:pStyle w:val="Normal1a"/>
              <w:tabs>
                <w:tab w:val="left" w:pos="360"/>
              </w:tabs>
              <w:spacing w:before="120" w:after="120"/>
              <w:ind w:left="23"/>
              <w:jc w:val="center"/>
              <w:rPr>
                <w:sz w:val="26"/>
                <w:szCs w:val="28"/>
                <w:lang w:val="pt-BR"/>
              </w:rPr>
            </w:pPr>
            <w:r w:rsidRPr="004446D9">
              <w:rPr>
                <w:sz w:val="26"/>
                <w:szCs w:val="28"/>
                <w:lang w:val="pt-BR"/>
              </w:rPr>
              <w:t>30/5/2019</w:t>
            </w:r>
          </w:p>
        </w:tc>
      </w:tr>
      <w:tr w:rsidR="00A406E4" w:rsidRPr="004446D9" w:rsidTr="00A406E4">
        <w:tc>
          <w:tcPr>
            <w:tcW w:w="310" w:type="pct"/>
            <w:shd w:val="clear" w:color="auto" w:fill="auto"/>
          </w:tcPr>
          <w:p w:rsidR="00A406E4" w:rsidRPr="004446D9" w:rsidRDefault="00A406E4" w:rsidP="0053512D">
            <w:pPr>
              <w:spacing w:before="40" w:after="40"/>
              <w:jc w:val="center"/>
              <w:rPr>
                <w:sz w:val="24"/>
                <w:szCs w:val="24"/>
                <w:lang w:val="it-IT"/>
              </w:rPr>
            </w:pPr>
            <w:r>
              <w:rPr>
                <w:sz w:val="24"/>
                <w:szCs w:val="24"/>
                <w:lang w:val="it-IT"/>
              </w:rPr>
              <w:t>32</w:t>
            </w:r>
          </w:p>
        </w:tc>
        <w:tc>
          <w:tcPr>
            <w:tcW w:w="2324" w:type="pct"/>
            <w:shd w:val="clear" w:color="auto" w:fill="FFFFFF"/>
          </w:tcPr>
          <w:p w:rsidR="00A406E4" w:rsidRPr="004446D9" w:rsidRDefault="00A406E4" w:rsidP="0053512D">
            <w:pPr>
              <w:spacing w:before="40" w:after="40"/>
              <w:rPr>
                <w:lang w:val="it-IT"/>
              </w:rPr>
            </w:pPr>
            <w:r w:rsidRPr="004446D9">
              <w:rPr>
                <w:iCs/>
                <w:color w:val="000000"/>
                <w:shd w:val="clear" w:color="auto" w:fill="FFFFFF"/>
                <w:lang w:val="en-US"/>
              </w:rPr>
              <w:t>B</w:t>
            </w:r>
            <w:r w:rsidRPr="004446D9">
              <w:rPr>
                <w:iCs/>
                <w:color w:val="000000"/>
                <w:shd w:val="clear" w:color="auto" w:fill="FFFFFF"/>
              </w:rPr>
              <w:t>an hành Quy chuẩn kỹ thuật quốc gia đối với thiết bị X-quang chụp vú và thiết bị xạ trị áp sát nạp nguồn sau bằng điều khiển từ xa dùng trong y tế</w:t>
            </w:r>
          </w:p>
        </w:tc>
        <w:tc>
          <w:tcPr>
            <w:tcW w:w="1213" w:type="pct"/>
            <w:shd w:val="clear" w:color="auto" w:fill="FFFFFF"/>
          </w:tcPr>
          <w:p w:rsidR="00A406E4" w:rsidRPr="004446D9" w:rsidRDefault="00A406E4" w:rsidP="0053512D">
            <w:pPr>
              <w:spacing w:before="120"/>
              <w:jc w:val="center"/>
              <w:rPr>
                <w:lang w:val="pt-BR"/>
              </w:rPr>
            </w:pPr>
            <w:r w:rsidRPr="004446D9">
              <w:rPr>
                <w:lang w:val="pt-BR"/>
              </w:rPr>
              <w:t>22/2019/TT-BKHCN</w:t>
            </w:r>
          </w:p>
        </w:tc>
        <w:tc>
          <w:tcPr>
            <w:tcW w:w="1152" w:type="pct"/>
            <w:shd w:val="clear" w:color="auto" w:fill="FFFFFF"/>
          </w:tcPr>
          <w:p w:rsidR="00A406E4" w:rsidRPr="004446D9" w:rsidRDefault="00A406E4" w:rsidP="0053512D">
            <w:pPr>
              <w:pStyle w:val="Normal1a"/>
              <w:tabs>
                <w:tab w:val="left" w:pos="360"/>
              </w:tabs>
              <w:spacing w:before="120" w:after="120"/>
              <w:ind w:left="23"/>
              <w:jc w:val="center"/>
              <w:rPr>
                <w:sz w:val="26"/>
                <w:szCs w:val="26"/>
                <w:lang w:val="pt-BR"/>
              </w:rPr>
            </w:pPr>
            <w:r w:rsidRPr="004446D9">
              <w:rPr>
                <w:sz w:val="26"/>
                <w:szCs w:val="26"/>
                <w:lang w:val="pt-BR"/>
              </w:rPr>
              <w:t>20/12/2019</w:t>
            </w:r>
          </w:p>
        </w:tc>
      </w:tr>
      <w:tr w:rsidR="00A406E4" w:rsidRPr="004446D9" w:rsidTr="00A406E4">
        <w:tc>
          <w:tcPr>
            <w:tcW w:w="310" w:type="pct"/>
            <w:shd w:val="clear" w:color="auto" w:fill="auto"/>
          </w:tcPr>
          <w:p w:rsidR="00A406E4" w:rsidRPr="004446D9" w:rsidRDefault="00A406E4" w:rsidP="0053512D">
            <w:pPr>
              <w:spacing w:before="40" w:after="40"/>
              <w:jc w:val="center"/>
              <w:rPr>
                <w:sz w:val="24"/>
                <w:szCs w:val="24"/>
                <w:lang w:val="it-IT"/>
              </w:rPr>
            </w:pPr>
            <w:r>
              <w:rPr>
                <w:sz w:val="24"/>
                <w:szCs w:val="24"/>
                <w:lang w:val="it-IT"/>
              </w:rPr>
              <w:lastRenderedPageBreak/>
              <w:t>33</w:t>
            </w:r>
          </w:p>
        </w:tc>
        <w:tc>
          <w:tcPr>
            <w:tcW w:w="2324" w:type="pct"/>
            <w:shd w:val="clear" w:color="auto" w:fill="FFFFFF"/>
          </w:tcPr>
          <w:p w:rsidR="00A406E4" w:rsidRPr="004446D9" w:rsidRDefault="00A406E4" w:rsidP="0053512D">
            <w:pPr>
              <w:spacing w:before="40" w:after="40"/>
              <w:rPr>
                <w:iCs/>
                <w:shd w:val="clear" w:color="auto" w:fill="FFFFFF"/>
                <w:lang w:val="en-US"/>
              </w:rPr>
            </w:pPr>
            <w:r w:rsidRPr="004446D9">
              <w:rPr>
                <w:rFonts w:eastAsia="Calibri"/>
                <w:lang w:val="de-DE"/>
              </w:rPr>
              <w:t>Quy định về an toàn hạt nhân đối với cơ sở lò phản ứng hạt nhân nghiên cứu</w:t>
            </w:r>
          </w:p>
        </w:tc>
        <w:tc>
          <w:tcPr>
            <w:tcW w:w="1213" w:type="pct"/>
            <w:shd w:val="clear" w:color="auto" w:fill="FFFFFF"/>
          </w:tcPr>
          <w:p w:rsidR="00A406E4" w:rsidRPr="004446D9" w:rsidRDefault="00A406E4" w:rsidP="0053512D">
            <w:pPr>
              <w:spacing w:before="120"/>
              <w:jc w:val="center"/>
              <w:rPr>
                <w:lang w:val="pt-BR"/>
              </w:rPr>
            </w:pPr>
            <w:r w:rsidRPr="004446D9">
              <w:rPr>
                <w:rFonts w:eastAsia="Calibri"/>
                <w:lang w:val="de-DE"/>
              </w:rPr>
              <w:t xml:space="preserve">05/2020/TT-BKHCN </w:t>
            </w:r>
          </w:p>
        </w:tc>
        <w:tc>
          <w:tcPr>
            <w:tcW w:w="1152" w:type="pct"/>
            <w:shd w:val="clear" w:color="auto" w:fill="FFFFFF"/>
          </w:tcPr>
          <w:p w:rsidR="00A406E4" w:rsidRPr="004446D9" w:rsidRDefault="00A406E4" w:rsidP="0053512D">
            <w:pPr>
              <w:pStyle w:val="Normal1a"/>
              <w:tabs>
                <w:tab w:val="left" w:pos="360"/>
              </w:tabs>
              <w:spacing w:before="120" w:after="120"/>
              <w:ind w:left="23"/>
              <w:jc w:val="center"/>
              <w:rPr>
                <w:sz w:val="26"/>
                <w:szCs w:val="26"/>
                <w:lang w:val="pt-BR"/>
              </w:rPr>
            </w:pPr>
            <w:r w:rsidRPr="004446D9">
              <w:rPr>
                <w:rFonts w:eastAsia="Calibri"/>
                <w:sz w:val="26"/>
                <w:szCs w:val="26"/>
                <w:lang w:val="de-DE"/>
              </w:rPr>
              <w:t>30/10/2020</w:t>
            </w:r>
          </w:p>
        </w:tc>
      </w:tr>
      <w:tr w:rsidR="00A406E4" w:rsidRPr="004446D9" w:rsidTr="00A406E4">
        <w:tc>
          <w:tcPr>
            <w:tcW w:w="310" w:type="pct"/>
            <w:shd w:val="clear" w:color="auto" w:fill="auto"/>
          </w:tcPr>
          <w:p w:rsidR="00A406E4" w:rsidRPr="004446D9" w:rsidRDefault="00A406E4" w:rsidP="0053512D">
            <w:pPr>
              <w:spacing w:before="40" w:after="40"/>
              <w:jc w:val="center"/>
              <w:rPr>
                <w:sz w:val="24"/>
                <w:szCs w:val="24"/>
                <w:lang w:val="it-IT"/>
              </w:rPr>
            </w:pPr>
            <w:r>
              <w:rPr>
                <w:sz w:val="24"/>
                <w:szCs w:val="24"/>
                <w:lang w:val="it-IT"/>
              </w:rPr>
              <w:t>34</w:t>
            </w:r>
          </w:p>
        </w:tc>
        <w:tc>
          <w:tcPr>
            <w:tcW w:w="2324" w:type="pct"/>
            <w:shd w:val="clear" w:color="auto" w:fill="FFFFFF"/>
          </w:tcPr>
          <w:p w:rsidR="00A406E4" w:rsidRPr="004446D9" w:rsidRDefault="00A406E4" w:rsidP="0053512D">
            <w:pPr>
              <w:spacing w:before="40" w:after="40"/>
              <w:rPr>
                <w:rFonts w:eastAsia="Calibri"/>
                <w:lang w:val="de-DE"/>
              </w:rPr>
            </w:pPr>
            <w:r w:rsidRPr="00F02E2C">
              <w:rPr>
                <w:lang w:val="en-US"/>
              </w:rPr>
              <w:t xml:space="preserve">Hướng dẫn thi hành một số điều của Nghị định số 142/2020/NĐ-CP ngày 09 tháng 12 năm 2020 của Chính phủ quy </w:t>
            </w:r>
            <w:r w:rsidRPr="00F02E2C">
              <w:t>định về việc tiến hành công việc bức xạ và hoạt động dịch vụ hỗ trợ ứng dụng năng lượng nguyên tử</w:t>
            </w:r>
          </w:p>
        </w:tc>
        <w:tc>
          <w:tcPr>
            <w:tcW w:w="1213" w:type="pct"/>
            <w:shd w:val="clear" w:color="auto" w:fill="FFFFFF"/>
          </w:tcPr>
          <w:p w:rsidR="00A406E4" w:rsidRPr="004446D9" w:rsidRDefault="00A406E4" w:rsidP="0053512D">
            <w:pPr>
              <w:spacing w:before="120"/>
              <w:jc w:val="center"/>
              <w:rPr>
                <w:rFonts w:eastAsia="Calibri"/>
                <w:lang w:val="de-DE"/>
              </w:rPr>
            </w:pPr>
            <w:r w:rsidRPr="00D02AA3">
              <w:rPr>
                <w:rFonts w:eastAsia="Batang"/>
                <w:kern w:val="2"/>
                <w:sz w:val="27"/>
                <w:szCs w:val="27"/>
                <w:lang w:val="pt-BR" w:eastAsia="ko-KR"/>
              </w:rPr>
              <w:t xml:space="preserve">02/2022/TT-BKHCN </w:t>
            </w:r>
          </w:p>
        </w:tc>
        <w:tc>
          <w:tcPr>
            <w:tcW w:w="1152" w:type="pct"/>
            <w:shd w:val="clear" w:color="auto" w:fill="FFFFFF"/>
          </w:tcPr>
          <w:p w:rsidR="00A406E4" w:rsidRPr="004446D9" w:rsidRDefault="00A406E4" w:rsidP="0053512D">
            <w:pPr>
              <w:pStyle w:val="Normal1a"/>
              <w:tabs>
                <w:tab w:val="left" w:pos="360"/>
              </w:tabs>
              <w:spacing w:before="120" w:after="120"/>
              <w:ind w:left="23"/>
              <w:jc w:val="center"/>
              <w:rPr>
                <w:rFonts w:eastAsia="Calibri"/>
                <w:sz w:val="26"/>
                <w:szCs w:val="26"/>
                <w:lang w:val="de-DE"/>
              </w:rPr>
            </w:pPr>
            <w:r w:rsidRPr="00D02AA3">
              <w:rPr>
                <w:rFonts w:eastAsia="Batang"/>
                <w:kern w:val="2"/>
                <w:sz w:val="27"/>
                <w:szCs w:val="27"/>
                <w:lang w:val="pt-BR" w:eastAsia="ko-KR"/>
              </w:rPr>
              <w:t xml:space="preserve">25/02/2022 </w:t>
            </w:r>
          </w:p>
        </w:tc>
      </w:tr>
      <w:tr w:rsidR="00A406E4" w:rsidRPr="004446D9" w:rsidTr="00A406E4">
        <w:tc>
          <w:tcPr>
            <w:tcW w:w="310" w:type="pct"/>
            <w:shd w:val="clear" w:color="auto" w:fill="auto"/>
          </w:tcPr>
          <w:p w:rsidR="00A406E4" w:rsidRPr="004446D9" w:rsidRDefault="00A406E4" w:rsidP="0053512D">
            <w:pPr>
              <w:spacing w:before="40" w:after="40"/>
              <w:jc w:val="center"/>
              <w:rPr>
                <w:sz w:val="24"/>
                <w:szCs w:val="24"/>
                <w:lang w:val="it-IT"/>
              </w:rPr>
            </w:pPr>
            <w:r>
              <w:rPr>
                <w:sz w:val="24"/>
                <w:szCs w:val="24"/>
                <w:lang w:val="it-IT"/>
              </w:rPr>
              <w:t>35</w:t>
            </w:r>
          </w:p>
        </w:tc>
        <w:tc>
          <w:tcPr>
            <w:tcW w:w="2324" w:type="pct"/>
            <w:shd w:val="clear" w:color="auto" w:fill="FFFFFF"/>
          </w:tcPr>
          <w:p w:rsidR="00A406E4" w:rsidRPr="004446D9" w:rsidRDefault="00A406E4" w:rsidP="0053512D">
            <w:pPr>
              <w:spacing w:before="40" w:after="40"/>
              <w:rPr>
                <w:rFonts w:eastAsia="Calibri"/>
                <w:lang w:val="de-DE"/>
              </w:rPr>
            </w:pPr>
            <w:r w:rsidRPr="00F02E2C">
              <w:rPr>
                <w:shd w:val="clear" w:color="auto" w:fill="FFFFFF"/>
                <w:lang w:val="en-US"/>
              </w:rPr>
              <w:t>Q</w:t>
            </w:r>
            <w:r w:rsidRPr="00F02E2C">
              <w:rPr>
                <w:shd w:val="clear" w:color="auto" w:fill="FFFFFF"/>
              </w:rPr>
              <w:t>uy định một số định mức kinh tế - kỹ thuật dịch vụ sự nghiệp công sử dụng ngân sách nhà nước về ứng phó và xử lý sự cố hạt nhân; đo liều chiếu xạ cá nhân</w:t>
            </w:r>
            <w:r w:rsidRPr="00F02E2C">
              <w:rPr>
                <w:shd w:val="clear" w:color="auto" w:fill="FFFFFF"/>
                <w:lang w:val="en-US"/>
              </w:rPr>
              <w:t>;</w:t>
            </w:r>
            <w:r w:rsidRPr="00F02E2C">
              <w:rPr>
                <w:shd w:val="clear" w:color="auto" w:fill="FFFFFF"/>
              </w:rPr>
              <w:t xml:space="preserve"> kiểm định, hiệu chuẩn thiết bị ghi đo bức xạ</w:t>
            </w:r>
          </w:p>
        </w:tc>
        <w:tc>
          <w:tcPr>
            <w:tcW w:w="1213" w:type="pct"/>
            <w:shd w:val="clear" w:color="auto" w:fill="FFFFFF"/>
          </w:tcPr>
          <w:p w:rsidR="00A406E4" w:rsidRPr="004446D9" w:rsidRDefault="00A406E4" w:rsidP="0053512D">
            <w:pPr>
              <w:spacing w:before="120"/>
              <w:jc w:val="center"/>
              <w:rPr>
                <w:rFonts w:eastAsia="Calibri"/>
                <w:lang w:val="de-DE"/>
              </w:rPr>
            </w:pPr>
            <w:r>
              <w:rPr>
                <w:rFonts w:eastAsia="Batang"/>
                <w:kern w:val="2"/>
                <w:sz w:val="27"/>
                <w:szCs w:val="27"/>
                <w:lang w:val="pt-BR" w:eastAsia="ko-KR"/>
              </w:rPr>
              <w:t>08/2022/TT-BKHCN</w:t>
            </w:r>
          </w:p>
        </w:tc>
        <w:tc>
          <w:tcPr>
            <w:tcW w:w="1152" w:type="pct"/>
            <w:shd w:val="clear" w:color="auto" w:fill="FFFFFF"/>
          </w:tcPr>
          <w:p w:rsidR="00A406E4" w:rsidRPr="004446D9" w:rsidRDefault="00A406E4" w:rsidP="0053512D">
            <w:pPr>
              <w:pStyle w:val="Normal1a"/>
              <w:tabs>
                <w:tab w:val="left" w:pos="360"/>
              </w:tabs>
              <w:spacing w:before="120" w:after="120"/>
              <w:ind w:left="23"/>
              <w:jc w:val="center"/>
              <w:rPr>
                <w:rFonts w:eastAsia="Calibri"/>
                <w:sz w:val="26"/>
                <w:szCs w:val="26"/>
                <w:lang w:val="de-DE"/>
              </w:rPr>
            </w:pPr>
            <w:r>
              <w:rPr>
                <w:rFonts w:eastAsia="Batang"/>
                <w:kern w:val="2"/>
                <w:sz w:val="27"/>
                <w:szCs w:val="27"/>
                <w:lang w:val="pt-BR" w:eastAsia="ko-KR"/>
              </w:rPr>
              <w:t>06/6/2022</w:t>
            </w:r>
          </w:p>
        </w:tc>
      </w:tr>
      <w:tr w:rsidR="00A406E4" w:rsidRPr="004446D9" w:rsidTr="00A406E4">
        <w:trPr>
          <w:trHeight w:val="449"/>
        </w:trPr>
        <w:tc>
          <w:tcPr>
            <w:tcW w:w="310" w:type="pct"/>
            <w:shd w:val="clear" w:color="auto" w:fill="auto"/>
          </w:tcPr>
          <w:p w:rsidR="00A406E4" w:rsidRPr="004446D9" w:rsidRDefault="00A406E4" w:rsidP="0053512D">
            <w:pPr>
              <w:spacing w:before="120"/>
              <w:rPr>
                <w:b/>
                <w:sz w:val="24"/>
                <w:szCs w:val="24"/>
                <w:lang w:val="it-IT"/>
              </w:rPr>
            </w:pPr>
            <w:r w:rsidRPr="004446D9">
              <w:rPr>
                <w:b/>
                <w:sz w:val="24"/>
                <w:szCs w:val="24"/>
                <w:lang w:val="it-IT"/>
              </w:rPr>
              <w:t>IV</w:t>
            </w:r>
          </w:p>
        </w:tc>
        <w:tc>
          <w:tcPr>
            <w:tcW w:w="4690" w:type="pct"/>
            <w:gridSpan w:val="3"/>
            <w:shd w:val="clear" w:color="auto" w:fill="FFFFFF"/>
          </w:tcPr>
          <w:p w:rsidR="00A406E4" w:rsidRPr="004446D9" w:rsidRDefault="00A406E4" w:rsidP="0053512D">
            <w:pPr>
              <w:pStyle w:val="Normal1a"/>
              <w:tabs>
                <w:tab w:val="left" w:pos="360"/>
              </w:tabs>
              <w:spacing w:before="120"/>
              <w:ind w:left="23"/>
              <w:rPr>
                <w:sz w:val="26"/>
                <w:szCs w:val="28"/>
                <w:lang w:val="pt-BR"/>
              </w:rPr>
            </w:pPr>
            <w:r w:rsidRPr="004446D9">
              <w:rPr>
                <w:b/>
                <w:lang w:val="it-IT"/>
              </w:rPr>
              <w:t>THÔNG TƯ CỦA BỘ CÔNG THƯƠNG</w:t>
            </w:r>
          </w:p>
        </w:tc>
      </w:tr>
      <w:tr w:rsidR="00A406E4" w:rsidRPr="004446D9" w:rsidTr="00A406E4">
        <w:tc>
          <w:tcPr>
            <w:tcW w:w="310" w:type="pct"/>
            <w:shd w:val="clear" w:color="auto" w:fill="auto"/>
          </w:tcPr>
          <w:p w:rsidR="00A406E4" w:rsidRPr="004446D9" w:rsidRDefault="00A406E4" w:rsidP="0053512D">
            <w:pPr>
              <w:spacing w:before="120" w:after="40"/>
              <w:rPr>
                <w:sz w:val="24"/>
                <w:szCs w:val="24"/>
                <w:lang w:val="it-IT"/>
              </w:rPr>
            </w:pPr>
            <w:r w:rsidRPr="004446D9">
              <w:rPr>
                <w:sz w:val="24"/>
                <w:szCs w:val="24"/>
                <w:lang w:val="it-IT"/>
              </w:rPr>
              <w:t>1</w:t>
            </w:r>
          </w:p>
        </w:tc>
        <w:tc>
          <w:tcPr>
            <w:tcW w:w="2324" w:type="pct"/>
            <w:shd w:val="clear" w:color="auto" w:fill="FFFFFF"/>
          </w:tcPr>
          <w:p w:rsidR="00A406E4" w:rsidRPr="004446D9" w:rsidRDefault="00A406E4" w:rsidP="0053512D">
            <w:pPr>
              <w:spacing w:before="40" w:after="40"/>
              <w:rPr>
                <w:lang w:val="pt-BR"/>
              </w:rPr>
            </w:pPr>
            <w:r w:rsidRPr="004446D9">
              <w:rPr>
                <w:lang w:val="pt-BR"/>
              </w:rPr>
              <w:t>Quy định nội dung, quy trình thẩm định và phê duyệt thiết kế công trình nhà máy điện hạt nhân</w:t>
            </w:r>
          </w:p>
        </w:tc>
        <w:tc>
          <w:tcPr>
            <w:tcW w:w="1213" w:type="pct"/>
            <w:shd w:val="clear" w:color="auto" w:fill="FFFFFF"/>
          </w:tcPr>
          <w:p w:rsidR="00A406E4" w:rsidRPr="004446D9" w:rsidRDefault="00A406E4" w:rsidP="0053512D">
            <w:pPr>
              <w:spacing w:before="120"/>
              <w:jc w:val="center"/>
              <w:rPr>
                <w:lang w:val="pt-BR"/>
              </w:rPr>
            </w:pPr>
            <w:r w:rsidRPr="004446D9">
              <w:rPr>
                <w:lang w:val="pt-BR"/>
              </w:rPr>
              <w:t>23/2013/TT-BCT</w:t>
            </w:r>
          </w:p>
        </w:tc>
        <w:tc>
          <w:tcPr>
            <w:tcW w:w="1152" w:type="pct"/>
            <w:shd w:val="clear" w:color="auto" w:fill="FFFFFF"/>
          </w:tcPr>
          <w:p w:rsidR="00A406E4" w:rsidRPr="004446D9" w:rsidRDefault="00A406E4" w:rsidP="0053512D">
            <w:pPr>
              <w:pStyle w:val="Normal1a"/>
              <w:tabs>
                <w:tab w:val="left" w:pos="360"/>
              </w:tabs>
              <w:spacing w:before="120" w:after="120"/>
              <w:ind w:left="23"/>
              <w:jc w:val="center"/>
              <w:rPr>
                <w:sz w:val="26"/>
                <w:szCs w:val="28"/>
                <w:lang w:val="pt-BR"/>
              </w:rPr>
            </w:pPr>
            <w:r w:rsidRPr="004446D9">
              <w:rPr>
                <w:sz w:val="26"/>
                <w:szCs w:val="28"/>
                <w:lang w:val="pt-BR"/>
              </w:rPr>
              <w:t>18/10/2013</w:t>
            </w:r>
          </w:p>
        </w:tc>
      </w:tr>
      <w:tr w:rsidR="00A406E4" w:rsidRPr="004446D9" w:rsidTr="00A406E4">
        <w:tc>
          <w:tcPr>
            <w:tcW w:w="310" w:type="pct"/>
            <w:shd w:val="clear" w:color="auto" w:fill="auto"/>
          </w:tcPr>
          <w:p w:rsidR="00A406E4" w:rsidRPr="004446D9" w:rsidRDefault="00A406E4" w:rsidP="0053512D">
            <w:pPr>
              <w:spacing w:before="120" w:after="40"/>
              <w:rPr>
                <w:sz w:val="24"/>
                <w:szCs w:val="24"/>
                <w:lang w:val="it-IT"/>
              </w:rPr>
            </w:pPr>
            <w:r w:rsidRPr="004446D9">
              <w:rPr>
                <w:sz w:val="24"/>
                <w:szCs w:val="24"/>
                <w:lang w:val="it-IT"/>
              </w:rPr>
              <w:t>2</w:t>
            </w:r>
          </w:p>
        </w:tc>
        <w:tc>
          <w:tcPr>
            <w:tcW w:w="2324" w:type="pct"/>
            <w:shd w:val="clear" w:color="auto" w:fill="FFFFFF"/>
          </w:tcPr>
          <w:p w:rsidR="00A406E4" w:rsidRPr="004446D9" w:rsidRDefault="00A406E4" w:rsidP="0053512D">
            <w:pPr>
              <w:spacing w:before="40" w:after="40"/>
              <w:rPr>
                <w:lang w:val="pt-BR"/>
              </w:rPr>
            </w:pPr>
            <w:r w:rsidRPr="004446D9">
              <w:rPr>
                <w:lang w:val="pt-BR"/>
              </w:rPr>
              <w:t>Quy định danh mục, quản lý, sử dụng hồ sơ tài liệu liên quan đến nhà máy điện hạt nhân</w:t>
            </w:r>
          </w:p>
        </w:tc>
        <w:tc>
          <w:tcPr>
            <w:tcW w:w="1213" w:type="pct"/>
            <w:shd w:val="clear" w:color="auto" w:fill="FFFFFF"/>
          </w:tcPr>
          <w:p w:rsidR="00A406E4" w:rsidRPr="004446D9" w:rsidRDefault="00A406E4" w:rsidP="0053512D">
            <w:pPr>
              <w:spacing w:before="120"/>
              <w:jc w:val="center"/>
              <w:rPr>
                <w:lang w:val="pt-BR"/>
              </w:rPr>
            </w:pPr>
            <w:r w:rsidRPr="004446D9">
              <w:rPr>
                <w:lang w:val="pt-BR"/>
              </w:rPr>
              <w:t>24/2013/TT-BCT</w:t>
            </w:r>
          </w:p>
        </w:tc>
        <w:tc>
          <w:tcPr>
            <w:tcW w:w="1152" w:type="pct"/>
            <w:shd w:val="clear" w:color="auto" w:fill="FFFFFF"/>
          </w:tcPr>
          <w:p w:rsidR="00A406E4" w:rsidRPr="004446D9" w:rsidRDefault="00A406E4" w:rsidP="0053512D">
            <w:pPr>
              <w:pStyle w:val="Normal1a"/>
              <w:tabs>
                <w:tab w:val="left" w:pos="360"/>
              </w:tabs>
              <w:spacing w:before="120" w:after="120"/>
              <w:ind w:left="23"/>
              <w:jc w:val="center"/>
              <w:rPr>
                <w:sz w:val="26"/>
                <w:szCs w:val="28"/>
                <w:lang w:val="pt-BR"/>
              </w:rPr>
            </w:pPr>
            <w:r w:rsidRPr="004446D9">
              <w:rPr>
                <w:sz w:val="26"/>
                <w:szCs w:val="28"/>
                <w:lang w:val="pt-BR"/>
              </w:rPr>
              <w:t>21/10/2013</w:t>
            </w:r>
          </w:p>
          <w:p w:rsidR="00A406E4" w:rsidRPr="004446D9" w:rsidRDefault="00A406E4" w:rsidP="0053512D">
            <w:pPr>
              <w:pStyle w:val="Normal1a"/>
              <w:tabs>
                <w:tab w:val="left" w:pos="360"/>
              </w:tabs>
              <w:spacing w:before="120" w:after="120"/>
              <w:ind w:left="23"/>
              <w:jc w:val="center"/>
              <w:rPr>
                <w:sz w:val="26"/>
                <w:szCs w:val="28"/>
                <w:lang w:val="pt-BR"/>
              </w:rPr>
            </w:pPr>
          </w:p>
        </w:tc>
      </w:tr>
      <w:tr w:rsidR="00A406E4" w:rsidRPr="004446D9" w:rsidTr="00A406E4">
        <w:tc>
          <w:tcPr>
            <w:tcW w:w="310" w:type="pct"/>
            <w:shd w:val="clear" w:color="auto" w:fill="auto"/>
          </w:tcPr>
          <w:p w:rsidR="00A406E4" w:rsidRPr="004446D9" w:rsidRDefault="00A406E4" w:rsidP="0053512D">
            <w:pPr>
              <w:spacing w:before="120" w:after="40"/>
              <w:rPr>
                <w:b/>
                <w:sz w:val="24"/>
                <w:szCs w:val="24"/>
                <w:lang w:val="it-IT"/>
              </w:rPr>
            </w:pPr>
            <w:r w:rsidRPr="004446D9">
              <w:rPr>
                <w:b/>
                <w:sz w:val="24"/>
                <w:szCs w:val="24"/>
                <w:lang w:val="it-IT"/>
              </w:rPr>
              <w:t>V</w:t>
            </w:r>
          </w:p>
        </w:tc>
        <w:tc>
          <w:tcPr>
            <w:tcW w:w="4690" w:type="pct"/>
            <w:gridSpan w:val="3"/>
            <w:shd w:val="clear" w:color="auto" w:fill="FFFFFF"/>
          </w:tcPr>
          <w:p w:rsidR="00A406E4" w:rsidRPr="004446D9" w:rsidRDefault="00A406E4" w:rsidP="0053512D">
            <w:pPr>
              <w:pStyle w:val="Normal1a"/>
              <w:tabs>
                <w:tab w:val="left" w:pos="360"/>
              </w:tabs>
              <w:spacing w:before="120" w:after="120"/>
              <w:ind w:left="23"/>
              <w:rPr>
                <w:color w:val="FF0000"/>
                <w:sz w:val="26"/>
                <w:szCs w:val="26"/>
                <w:lang w:val="pt-BR"/>
              </w:rPr>
            </w:pPr>
            <w:r w:rsidRPr="004446D9">
              <w:rPr>
                <w:b/>
                <w:lang w:val="it-IT"/>
              </w:rPr>
              <w:t>THÔNG TƯ CỦA BỘ TÀI CHÍNH</w:t>
            </w:r>
          </w:p>
        </w:tc>
      </w:tr>
      <w:tr w:rsidR="00A406E4" w:rsidRPr="004446D9" w:rsidTr="00A406E4">
        <w:tc>
          <w:tcPr>
            <w:tcW w:w="310" w:type="pct"/>
            <w:shd w:val="clear" w:color="auto" w:fill="auto"/>
          </w:tcPr>
          <w:p w:rsidR="00A406E4" w:rsidRPr="004446D9" w:rsidRDefault="00A406E4" w:rsidP="0053512D">
            <w:pPr>
              <w:spacing w:before="120" w:after="40"/>
              <w:rPr>
                <w:sz w:val="24"/>
                <w:szCs w:val="24"/>
                <w:lang w:val="it-IT"/>
              </w:rPr>
            </w:pPr>
            <w:r>
              <w:rPr>
                <w:sz w:val="24"/>
                <w:szCs w:val="24"/>
                <w:lang w:val="it-IT"/>
              </w:rPr>
              <w:t>1</w:t>
            </w:r>
          </w:p>
        </w:tc>
        <w:tc>
          <w:tcPr>
            <w:tcW w:w="2324" w:type="pct"/>
            <w:shd w:val="clear" w:color="auto" w:fill="FFFFFF"/>
          </w:tcPr>
          <w:p w:rsidR="00A406E4" w:rsidRPr="004446D9" w:rsidRDefault="00A406E4" w:rsidP="0053512D">
            <w:pPr>
              <w:spacing w:before="40" w:after="40"/>
              <w:rPr>
                <w:lang w:val="pt-BR"/>
              </w:rPr>
            </w:pPr>
            <w:r w:rsidRPr="004446D9">
              <w:rPr>
                <w:i/>
                <w:lang w:val="pt-BR"/>
              </w:rPr>
              <w:t>(Thông tư liên tịch với Bộ KH&amp;CN)</w:t>
            </w:r>
            <w:r w:rsidRPr="004446D9">
              <w:rPr>
                <w:lang w:val="pt-BR"/>
              </w:rPr>
              <w:t xml:space="preserve"> Hướng dẫn cơ chế phối hợp và xử lý trong việc kiểm tra, phát hiện chất phóng xạ tại các cửa khẩu</w:t>
            </w:r>
          </w:p>
        </w:tc>
        <w:tc>
          <w:tcPr>
            <w:tcW w:w="1213" w:type="pct"/>
            <w:shd w:val="clear" w:color="auto" w:fill="FFFFFF"/>
          </w:tcPr>
          <w:p w:rsidR="00A406E4" w:rsidRPr="004446D9" w:rsidRDefault="00A406E4" w:rsidP="0053512D">
            <w:pPr>
              <w:spacing w:before="120"/>
              <w:jc w:val="center"/>
              <w:rPr>
                <w:lang w:val="it-IT"/>
              </w:rPr>
            </w:pPr>
            <w:r w:rsidRPr="004446D9">
              <w:rPr>
                <w:lang w:val="pt-BR"/>
              </w:rPr>
              <w:t xml:space="preserve">112/2015/TTLT-BTC-BKHCN </w:t>
            </w:r>
          </w:p>
        </w:tc>
        <w:tc>
          <w:tcPr>
            <w:tcW w:w="1152" w:type="pct"/>
            <w:shd w:val="clear" w:color="auto" w:fill="FFFFFF"/>
          </w:tcPr>
          <w:p w:rsidR="00A406E4" w:rsidRPr="004446D9" w:rsidRDefault="00A406E4" w:rsidP="0053512D">
            <w:pPr>
              <w:pStyle w:val="Normal1a"/>
              <w:tabs>
                <w:tab w:val="left" w:pos="360"/>
              </w:tabs>
              <w:spacing w:before="120" w:after="120"/>
              <w:ind w:left="23"/>
              <w:jc w:val="center"/>
              <w:rPr>
                <w:sz w:val="26"/>
                <w:szCs w:val="26"/>
                <w:lang w:val="it-IT"/>
              </w:rPr>
            </w:pPr>
            <w:r w:rsidRPr="004446D9">
              <w:rPr>
                <w:sz w:val="26"/>
                <w:szCs w:val="26"/>
                <w:lang w:val="pt-BR"/>
              </w:rPr>
              <w:t xml:space="preserve">29/7/2015 </w:t>
            </w:r>
          </w:p>
        </w:tc>
      </w:tr>
      <w:tr w:rsidR="00A406E4" w:rsidRPr="004446D9" w:rsidTr="00A406E4">
        <w:tc>
          <w:tcPr>
            <w:tcW w:w="310" w:type="pct"/>
            <w:shd w:val="clear" w:color="auto" w:fill="auto"/>
          </w:tcPr>
          <w:p w:rsidR="00A406E4" w:rsidRPr="004446D9" w:rsidRDefault="00A406E4" w:rsidP="0053512D">
            <w:pPr>
              <w:spacing w:before="120" w:after="40"/>
              <w:rPr>
                <w:sz w:val="24"/>
                <w:szCs w:val="24"/>
                <w:lang w:val="it-IT"/>
              </w:rPr>
            </w:pPr>
            <w:r>
              <w:rPr>
                <w:sz w:val="24"/>
                <w:szCs w:val="24"/>
                <w:lang w:val="it-IT"/>
              </w:rPr>
              <w:t>2</w:t>
            </w:r>
          </w:p>
        </w:tc>
        <w:tc>
          <w:tcPr>
            <w:tcW w:w="2324" w:type="pct"/>
            <w:shd w:val="clear" w:color="auto" w:fill="FFFFFF"/>
          </w:tcPr>
          <w:p w:rsidR="00A406E4" w:rsidRPr="004446D9" w:rsidRDefault="00A406E4" w:rsidP="0053512D">
            <w:pPr>
              <w:spacing w:before="40" w:after="40"/>
              <w:rPr>
                <w:lang w:val="pt-BR"/>
              </w:rPr>
            </w:pPr>
            <w:r w:rsidRPr="004446D9">
              <w:rPr>
                <w:lang w:val="pt-BR"/>
              </w:rPr>
              <w:t>Quy định mức thu, chế độ thu, nộp, quản lý và sử dụng phí, lệ phí trong lĩnh vực năng lượng nguyên tử</w:t>
            </w:r>
          </w:p>
        </w:tc>
        <w:tc>
          <w:tcPr>
            <w:tcW w:w="1213" w:type="pct"/>
            <w:shd w:val="clear" w:color="auto" w:fill="FFFFFF"/>
          </w:tcPr>
          <w:p w:rsidR="00A406E4" w:rsidRPr="004446D9" w:rsidRDefault="00A406E4" w:rsidP="0053512D">
            <w:pPr>
              <w:spacing w:before="120"/>
              <w:jc w:val="center"/>
              <w:rPr>
                <w:lang w:val="pt-BR"/>
              </w:rPr>
            </w:pPr>
            <w:r w:rsidRPr="004446D9">
              <w:rPr>
                <w:lang w:val="pt-BR"/>
              </w:rPr>
              <w:t>287/2016/TT-BTC</w:t>
            </w:r>
          </w:p>
        </w:tc>
        <w:tc>
          <w:tcPr>
            <w:tcW w:w="1152" w:type="pct"/>
            <w:shd w:val="clear" w:color="auto" w:fill="FFFFFF"/>
          </w:tcPr>
          <w:p w:rsidR="00A406E4" w:rsidRPr="004446D9" w:rsidRDefault="00A406E4" w:rsidP="0053512D">
            <w:pPr>
              <w:pStyle w:val="Normal1a"/>
              <w:tabs>
                <w:tab w:val="left" w:pos="360"/>
              </w:tabs>
              <w:spacing w:before="120" w:after="120"/>
              <w:ind w:left="23"/>
              <w:jc w:val="center"/>
              <w:rPr>
                <w:sz w:val="26"/>
                <w:szCs w:val="26"/>
                <w:lang w:val="pt-BR"/>
              </w:rPr>
            </w:pPr>
            <w:r w:rsidRPr="004446D9">
              <w:rPr>
                <w:sz w:val="26"/>
                <w:szCs w:val="26"/>
                <w:lang w:val="pt-BR"/>
              </w:rPr>
              <w:t>15/11/2016</w:t>
            </w:r>
          </w:p>
        </w:tc>
      </w:tr>
      <w:tr w:rsidR="00A406E4" w:rsidRPr="004446D9" w:rsidTr="00A406E4">
        <w:tc>
          <w:tcPr>
            <w:tcW w:w="310" w:type="pct"/>
            <w:shd w:val="clear" w:color="auto" w:fill="auto"/>
          </w:tcPr>
          <w:p w:rsidR="00A406E4" w:rsidRPr="004446D9" w:rsidRDefault="00A406E4" w:rsidP="0053512D">
            <w:pPr>
              <w:spacing w:before="120" w:after="40"/>
              <w:rPr>
                <w:sz w:val="24"/>
                <w:szCs w:val="24"/>
                <w:lang w:val="it-IT"/>
              </w:rPr>
            </w:pPr>
            <w:r>
              <w:rPr>
                <w:sz w:val="24"/>
                <w:szCs w:val="24"/>
                <w:lang w:val="it-IT"/>
              </w:rPr>
              <w:t>3</w:t>
            </w:r>
          </w:p>
        </w:tc>
        <w:tc>
          <w:tcPr>
            <w:tcW w:w="2324" w:type="pct"/>
            <w:shd w:val="clear" w:color="auto" w:fill="FFFFFF"/>
          </w:tcPr>
          <w:p w:rsidR="00A406E4" w:rsidRPr="004446D9" w:rsidRDefault="00A406E4" w:rsidP="0053512D">
            <w:pPr>
              <w:spacing w:before="40" w:after="40"/>
              <w:rPr>
                <w:lang w:val="pt-BR"/>
              </w:rPr>
            </w:pPr>
            <w:r w:rsidRPr="00D02AA3">
              <w:rPr>
                <w:lang w:val="pt-BR"/>
              </w:rPr>
              <w:t>Sửa đổi, bổ sung một số điều của Thông tư số 287/2016/TT-BTC ngày 15 tháng 11 năm 2016 của Bộ trưởng Bộ Tài chính quy định mức thu, chế độ thu, nộp, quản lý và sử dụng phí, lệ  phí trong lĩnh vực năng lượng nguyên tử</w:t>
            </w:r>
          </w:p>
        </w:tc>
        <w:tc>
          <w:tcPr>
            <w:tcW w:w="1213" w:type="pct"/>
            <w:shd w:val="clear" w:color="auto" w:fill="FFFFFF"/>
          </w:tcPr>
          <w:p w:rsidR="00A406E4" w:rsidRPr="004446D9" w:rsidRDefault="00A406E4" w:rsidP="0053512D">
            <w:pPr>
              <w:spacing w:before="120"/>
              <w:jc w:val="center"/>
              <w:rPr>
                <w:lang w:val="pt-BR"/>
              </w:rPr>
            </w:pPr>
            <w:r w:rsidRPr="00D02AA3">
              <w:rPr>
                <w:lang w:val="pt-BR"/>
              </w:rPr>
              <w:t>116/2021/TT-BTC</w:t>
            </w:r>
          </w:p>
        </w:tc>
        <w:tc>
          <w:tcPr>
            <w:tcW w:w="1152" w:type="pct"/>
            <w:shd w:val="clear" w:color="auto" w:fill="FFFFFF"/>
          </w:tcPr>
          <w:p w:rsidR="00A406E4" w:rsidRPr="004446D9" w:rsidRDefault="00A406E4" w:rsidP="0053512D">
            <w:pPr>
              <w:pStyle w:val="Normal1a"/>
              <w:tabs>
                <w:tab w:val="left" w:pos="360"/>
              </w:tabs>
              <w:spacing w:before="120" w:after="120"/>
              <w:ind w:left="23"/>
              <w:jc w:val="center"/>
              <w:rPr>
                <w:sz w:val="26"/>
                <w:szCs w:val="26"/>
                <w:lang w:val="pt-BR"/>
              </w:rPr>
            </w:pPr>
            <w:r w:rsidRPr="00D02AA3">
              <w:rPr>
                <w:sz w:val="26"/>
                <w:szCs w:val="26"/>
                <w:lang w:val="pt-BR"/>
              </w:rPr>
              <w:t>22/12/2021</w:t>
            </w:r>
          </w:p>
        </w:tc>
      </w:tr>
    </w:tbl>
    <w:p w:rsidR="00FF7781" w:rsidRPr="00E52EE8" w:rsidRDefault="00FF7781" w:rsidP="00FF7781">
      <w:pPr>
        <w:spacing w:before="120"/>
        <w:ind w:firstLine="720"/>
        <w:rPr>
          <w:i/>
          <w:sz w:val="28"/>
          <w:lang w:val="pt-BR"/>
        </w:rPr>
      </w:pPr>
    </w:p>
    <w:p w:rsidR="00FF7781" w:rsidRPr="00E52EE8" w:rsidRDefault="00FF7781" w:rsidP="0051237F"/>
    <w:p w:rsidR="00200C3E" w:rsidRPr="00E52EE8" w:rsidRDefault="00200C3E" w:rsidP="00200C3E">
      <w:pPr>
        <w:jc w:val="center"/>
        <w:rPr>
          <w:b/>
          <w:lang w:val="en-US"/>
        </w:rPr>
      </w:pPr>
    </w:p>
    <w:p w:rsidR="001C1F16" w:rsidRPr="00E52EE8" w:rsidRDefault="001C1F16" w:rsidP="008624C0">
      <w:pPr>
        <w:spacing w:before="120" w:after="240"/>
        <w:rPr>
          <w:b/>
          <w:sz w:val="28"/>
          <w:szCs w:val="28"/>
          <w:lang w:val="en-US"/>
        </w:rPr>
        <w:sectPr w:rsidR="001C1F16" w:rsidRPr="00E52EE8" w:rsidSect="00BE133D">
          <w:pgSz w:w="11907" w:h="16840" w:code="9"/>
          <w:pgMar w:top="851" w:right="1134" w:bottom="851" w:left="1701" w:header="720" w:footer="720" w:gutter="0"/>
          <w:cols w:space="720"/>
          <w:docGrid w:linePitch="360"/>
        </w:sectPr>
      </w:pPr>
    </w:p>
    <w:p w:rsidR="004614AA" w:rsidRPr="00490AEC" w:rsidRDefault="005A7E92" w:rsidP="00D326A2">
      <w:pPr>
        <w:pStyle w:val="Heading2"/>
        <w:rPr>
          <w:lang w:val="en-US"/>
        </w:rPr>
      </w:pPr>
      <w:bookmarkStart w:id="260" w:name="_Toc26435592"/>
      <w:bookmarkStart w:id="261" w:name="_Toc26435867"/>
      <w:bookmarkStart w:id="262" w:name="_Toc121217131"/>
      <w:bookmarkEnd w:id="247"/>
      <w:bookmarkEnd w:id="248"/>
      <w:bookmarkEnd w:id="249"/>
      <w:bookmarkEnd w:id="250"/>
      <w:bookmarkEnd w:id="251"/>
      <w:bookmarkEnd w:id="252"/>
      <w:r w:rsidRPr="005A7E92">
        <w:lastRenderedPageBreak/>
        <w:t>PHỤ LỤC 2</w:t>
      </w:r>
      <w:r w:rsidRPr="005A7E92">
        <w:rPr>
          <w:lang w:val="vi-VN"/>
        </w:rPr>
        <w:t>. H</w:t>
      </w:r>
      <w:r w:rsidRPr="005A7E92">
        <w:t>OẠT ĐỘNG CẤP PHÉP CỦA CƠ QUAN PHÁP QUY HẠT NHÂN NĂM 20</w:t>
      </w:r>
      <w:bookmarkEnd w:id="260"/>
      <w:bookmarkEnd w:id="261"/>
      <w:r w:rsidR="00500BDD">
        <w:t>2</w:t>
      </w:r>
      <w:r w:rsidR="00A406E4">
        <w:t>1</w:t>
      </w:r>
      <w:bookmarkEnd w:id="262"/>
    </w:p>
    <w:p w:rsidR="00A406E4" w:rsidRPr="005B4BF2" w:rsidRDefault="00A406E4" w:rsidP="00A406E4">
      <w:pPr>
        <w:pStyle w:val="ListParagraph"/>
        <w:ind w:left="0" w:firstLine="567"/>
        <w:jc w:val="both"/>
        <w:rPr>
          <w:b/>
          <w:sz w:val="28"/>
          <w:szCs w:val="28"/>
        </w:rPr>
      </w:pPr>
      <w:r w:rsidRPr="005B4BF2">
        <w:rPr>
          <w:b/>
          <w:sz w:val="28"/>
          <w:szCs w:val="28"/>
        </w:rPr>
        <w:t xml:space="preserve">Tình trạng cấp phép và thống kê giấy phép đã cấp năm </w:t>
      </w:r>
      <w:r>
        <w:rPr>
          <w:b/>
          <w:sz w:val="28"/>
          <w:szCs w:val="28"/>
        </w:rPr>
        <w:t>2021</w:t>
      </w:r>
    </w:p>
    <w:p w:rsidR="00A406E4" w:rsidRPr="005B4BF2" w:rsidRDefault="00A406E4" w:rsidP="00A406E4">
      <w:pPr>
        <w:pStyle w:val="ListParagraph"/>
        <w:ind w:left="0" w:firstLine="567"/>
        <w:jc w:val="both"/>
        <w:rPr>
          <w:sz w:val="28"/>
          <w:szCs w:val="28"/>
        </w:rPr>
      </w:pPr>
      <w:r w:rsidRPr="005B4BF2">
        <w:rPr>
          <w:sz w:val="28"/>
          <w:szCs w:val="28"/>
        </w:rPr>
        <w:t xml:space="preserve">Theo thống kê, hiện tại Việt Nam có </w:t>
      </w:r>
      <w:r>
        <w:rPr>
          <w:sz w:val="28"/>
          <w:szCs w:val="28"/>
        </w:rPr>
        <w:t>khoảng</w:t>
      </w:r>
      <w:r w:rsidRPr="005B4BF2">
        <w:rPr>
          <w:sz w:val="28"/>
          <w:szCs w:val="28"/>
        </w:rPr>
        <w:t xml:space="preserve"> </w:t>
      </w:r>
      <w:r w:rsidRPr="00CD258C">
        <w:rPr>
          <w:sz w:val="28"/>
          <w:szCs w:val="28"/>
        </w:rPr>
        <w:t>1850</w:t>
      </w:r>
      <w:r w:rsidRPr="005B4BF2">
        <w:rPr>
          <w:sz w:val="28"/>
          <w:szCs w:val="28"/>
        </w:rPr>
        <w:t xml:space="preserve"> cơ sở tiến hành công việc bức xạ trong nhiều lĩnh vực khác nhau như: công nghiệp, y tế (ngoại trừ các cơ sở X quang y tế), nông nghiệp, nghiên cứu, đào tạo, …</w:t>
      </w:r>
    </w:p>
    <w:p w:rsidR="00A406E4" w:rsidRPr="005B4BF2" w:rsidRDefault="00A406E4" w:rsidP="00A406E4">
      <w:pPr>
        <w:pStyle w:val="ListParagraph"/>
        <w:ind w:left="0" w:firstLine="567"/>
        <w:jc w:val="both"/>
        <w:rPr>
          <w:sz w:val="28"/>
          <w:szCs w:val="28"/>
        </w:rPr>
      </w:pPr>
      <w:r w:rsidRPr="005B4BF2">
        <w:rPr>
          <w:sz w:val="28"/>
          <w:szCs w:val="28"/>
        </w:rPr>
        <w:t>Theo phân cấp về hoạt động cấp phép trong lĩnh vực năng lượng nguyên tử, Cục An toàn bức xạ và hạt nhân (ATBXHN) cấp phép hoặc tổ chức thẩm định trình Bộ Khoa học và Công nghệ cấp phép đối với tất cả các lĩnh vực ngoại trừ các thiết bị X quang chẩn đoán trong y tế, cụ thể</w:t>
      </w:r>
      <w:r>
        <w:rPr>
          <w:sz w:val="28"/>
          <w:szCs w:val="28"/>
        </w:rPr>
        <w:t xml:space="preserve"> </w:t>
      </w:r>
      <w:r>
        <w:rPr>
          <w:i/>
          <w:sz w:val="28"/>
          <w:szCs w:val="28"/>
        </w:rPr>
        <w:t>(Số liệu thống kê từ 01/01/2021 – 30/11/2021</w:t>
      </w:r>
      <w:r w:rsidRPr="005F2718">
        <w:rPr>
          <w:i/>
          <w:sz w:val="28"/>
          <w:szCs w:val="28"/>
        </w:rPr>
        <w:t>)</w:t>
      </w:r>
      <w:r>
        <w:rPr>
          <w:i/>
          <w:sz w:val="28"/>
          <w:szCs w:val="28"/>
        </w:rPr>
        <w:t>:</w:t>
      </w:r>
    </w:p>
    <w:p w:rsidR="00A406E4" w:rsidRPr="005B4BF2" w:rsidRDefault="00A406E4" w:rsidP="00A406E4">
      <w:pPr>
        <w:pStyle w:val="ListParagraph"/>
        <w:ind w:left="0" w:firstLine="567"/>
        <w:jc w:val="both"/>
        <w:rPr>
          <w:sz w:val="28"/>
          <w:szCs w:val="28"/>
        </w:rPr>
      </w:pPr>
      <w:r w:rsidRPr="005B4BF2">
        <w:rPr>
          <w:sz w:val="28"/>
          <w:szCs w:val="28"/>
        </w:rPr>
        <w:t xml:space="preserve">- Số giấy phép đã cấp trong năm </w:t>
      </w:r>
      <w:r>
        <w:rPr>
          <w:sz w:val="28"/>
          <w:szCs w:val="28"/>
        </w:rPr>
        <w:t>2021</w:t>
      </w:r>
      <w:r w:rsidRPr="005B4BF2">
        <w:rPr>
          <w:sz w:val="28"/>
          <w:szCs w:val="28"/>
        </w:rPr>
        <w:t xml:space="preserve">: </w:t>
      </w:r>
      <w:r>
        <w:rPr>
          <w:sz w:val="28"/>
          <w:szCs w:val="28"/>
        </w:rPr>
        <w:t xml:space="preserve">1122 </w:t>
      </w:r>
      <w:r w:rsidRPr="005B4BF2">
        <w:rPr>
          <w:sz w:val="28"/>
          <w:szCs w:val="28"/>
        </w:rPr>
        <w:t>giấy phép</w:t>
      </w:r>
      <w:r>
        <w:rPr>
          <w:sz w:val="28"/>
          <w:szCs w:val="28"/>
        </w:rPr>
        <w:t xml:space="preserve"> (Trong đó có 69 giấy phép được cấp trên Hệ thống CNTT kết nối cơ chế một cửa quốc gia, một cửa ASEAN)</w:t>
      </w:r>
      <w:r w:rsidRPr="005B4BF2">
        <w:rPr>
          <w:sz w:val="28"/>
          <w:szCs w:val="28"/>
        </w:rPr>
        <w:t>;</w:t>
      </w:r>
    </w:p>
    <w:p w:rsidR="00A406E4" w:rsidRPr="005B4BF2" w:rsidRDefault="00A406E4" w:rsidP="00A406E4">
      <w:pPr>
        <w:pStyle w:val="ListParagraph"/>
        <w:ind w:left="0" w:firstLine="567"/>
        <w:jc w:val="both"/>
        <w:rPr>
          <w:sz w:val="28"/>
          <w:szCs w:val="28"/>
        </w:rPr>
      </w:pPr>
      <w:r w:rsidRPr="005B4BF2">
        <w:rPr>
          <w:sz w:val="28"/>
          <w:szCs w:val="28"/>
        </w:rPr>
        <w:t xml:space="preserve">- Thẩm định và trình Bộ KHCN cấp trong năm </w:t>
      </w:r>
      <w:r>
        <w:rPr>
          <w:sz w:val="28"/>
          <w:szCs w:val="28"/>
        </w:rPr>
        <w:t>2021</w:t>
      </w:r>
      <w:r w:rsidRPr="005B4BF2">
        <w:rPr>
          <w:sz w:val="28"/>
          <w:szCs w:val="28"/>
        </w:rPr>
        <w:t xml:space="preserve">: </w:t>
      </w:r>
      <w:r>
        <w:rPr>
          <w:sz w:val="28"/>
          <w:szCs w:val="28"/>
        </w:rPr>
        <w:t>06</w:t>
      </w:r>
      <w:r w:rsidRPr="005B4BF2">
        <w:rPr>
          <w:sz w:val="28"/>
          <w:szCs w:val="28"/>
        </w:rPr>
        <w:t xml:space="preserve"> giấy phép</w:t>
      </w:r>
    </w:p>
    <w:p w:rsidR="00A406E4" w:rsidRPr="005B4BF2" w:rsidRDefault="00A406E4" w:rsidP="00A406E4">
      <w:pPr>
        <w:pStyle w:val="ListParagraph"/>
        <w:ind w:left="0" w:firstLine="567"/>
        <w:jc w:val="both"/>
        <w:rPr>
          <w:sz w:val="28"/>
          <w:szCs w:val="28"/>
        </w:rPr>
      </w:pPr>
      <w:r w:rsidRPr="005B4BF2">
        <w:rPr>
          <w:sz w:val="28"/>
          <w:szCs w:val="28"/>
        </w:rPr>
        <w:t xml:space="preserve">- Số giấy đăng ký hoạt động dịch vụ hỗ trợ ứng dụng NLNT cấp trong năm </w:t>
      </w:r>
      <w:r>
        <w:rPr>
          <w:sz w:val="28"/>
          <w:szCs w:val="28"/>
        </w:rPr>
        <w:t>2021</w:t>
      </w:r>
      <w:r w:rsidRPr="005B4BF2">
        <w:rPr>
          <w:sz w:val="28"/>
          <w:szCs w:val="28"/>
        </w:rPr>
        <w:t xml:space="preserve">: </w:t>
      </w:r>
      <w:r>
        <w:rPr>
          <w:sz w:val="28"/>
          <w:szCs w:val="28"/>
        </w:rPr>
        <w:t xml:space="preserve">52 </w:t>
      </w:r>
      <w:r w:rsidRPr="005B4BF2">
        <w:rPr>
          <w:sz w:val="28"/>
          <w:szCs w:val="28"/>
        </w:rPr>
        <w:t>giấy đăng ký;</w:t>
      </w:r>
    </w:p>
    <w:p w:rsidR="00A406E4" w:rsidRPr="005B4BF2" w:rsidRDefault="00A406E4" w:rsidP="00A406E4">
      <w:pPr>
        <w:pStyle w:val="ListParagraph"/>
        <w:ind w:left="0" w:firstLine="567"/>
        <w:jc w:val="both"/>
        <w:rPr>
          <w:sz w:val="28"/>
          <w:szCs w:val="28"/>
        </w:rPr>
      </w:pPr>
      <w:r w:rsidRPr="005B4BF2">
        <w:rPr>
          <w:sz w:val="28"/>
          <w:szCs w:val="28"/>
        </w:rPr>
        <w:t xml:space="preserve">- Số chứng chỉ nhân viên bức xạ cấp trong năm </w:t>
      </w:r>
      <w:r>
        <w:rPr>
          <w:sz w:val="28"/>
          <w:szCs w:val="28"/>
        </w:rPr>
        <w:t>2021</w:t>
      </w:r>
      <w:r w:rsidRPr="005B4BF2">
        <w:rPr>
          <w:sz w:val="28"/>
          <w:szCs w:val="28"/>
        </w:rPr>
        <w:t xml:space="preserve">: </w:t>
      </w:r>
      <w:r>
        <w:rPr>
          <w:sz w:val="28"/>
          <w:szCs w:val="28"/>
        </w:rPr>
        <w:t>471</w:t>
      </w:r>
      <w:r w:rsidRPr="005B4BF2">
        <w:rPr>
          <w:sz w:val="28"/>
          <w:szCs w:val="28"/>
        </w:rPr>
        <w:t xml:space="preserve"> chứng chỉ nhân viên bức xạ;</w:t>
      </w:r>
    </w:p>
    <w:p w:rsidR="00A406E4" w:rsidRDefault="00A406E4" w:rsidP="00A406E4">
      <w:pPr>
        <w:pStyle w:val="ListParagraph"/>
        <w:ind w:left="0" w:firstLine="567"/>
        <w:jc w:val="both"/>
        <w:rPr>
          <w:sz w:val="28"/>
          <w:szCs w:val="28"/>
        </w:rPr>
      </w:pPr>
      <w:r w:rsidRPr="005B4BF2">
        <w:rPr>
          <w:sz w:val="28"/>
          <w:szCs w:val="28"/>
        </w:rPr>
        <w:t xml:space="preserve">- Số chứng chỉ hành nghề dịch vụ cấp trong năm </w:t>
      </w:r>
      <w:r>
        <w:rPr>
          <w:sz w:val="28"/>
          <w:szCs w:val="28"/>
        </w:rPr>
        <w:t>2021</w:t>
      </w:r>
      <w:r w:rsidRPr="005B4BF2">
        <w:rPr>
          <w:sz w:val="28"/>
          <w:szCs w:val="28"/>
        </w:rPr>
        <w:t xml:space="preserve">: </w:t>
      </w:r>
      <w:r>
        <w:rPr>
          <w:sz w:val="28"/>
          <w:szCs w:val="28"/>
        </w:rPr>
        <w:t>70</w:t>
      </w:r>
      <w:r w:rsidRPr="005B4BF2">
        <w:rPr>
          <w:sz w:val="28"/>
          <w:szCs w:val="28"/>
        </w:rPr>
        <w:t xml:space="preserve"> chứng chỉ.</w:t>
      </w:r>
      <w:r>
        <w:rPr>
          <w:sz w:val="28"/>
          <w:szCs w:val="28"/>
        </w:rPr>
        <w:t xml:space="preserve"> </w:t>
      </w:r>
    </w:p>
    <w:p w:rsidR="00A406E4" w:rsidRDefault="00A406E4" w:rsidP="00A406E4">
      <w:pPr>
        <w:pStyle w:val="ListParagraph"/>
        <w:spacing w:before="120"/>
        <w:ind w:left="284"/>
        <w:jc w:val="both"/>
        <w:rPr>
          <w:b/>
          <w:sz w:val="28"/>
          <w:szCs w:val="28"/>
        </w:rPr>
      </w:pPr>
    </w:p>
    <w:p w:rsidR="00A406E4" w:rsidRPr="005B4BF2" w:rsidRDefault="00A406E4" w:rsidP="00A406E4">
      <w:pPr>
        <w:pStyle w:val="ListParagraph"/>
        <w:numPr>
          <w:ilvl w:val="0"/>
          <w:numId w:val="1"/>
        </w:numPr>
        <w:spacing w:before="120" w:after="200" w:line="276" w:lineRule="auto"/>
        <w:ind w:left="284" w:hanging="284"/>
        <w:contextualSpacing w:val="0"/>
        <w:jc w:val="both"/>
        <w:rPr>
          <w:b/>
          <w:sz w:val="28"/>
          <w:szCs w:val="28"/>
        </w:rPr>
      </w:pPr>
      <w:r w:rsidRPr="00F8737E">
        <w:br w:type="page"/>
      </w:r>
      <w:r w:rsidRPr="005B4BF2">
        <w:rPr>
          <w:b/>
          <w:sz w:val="28"/>
          <w:szCs w:val="28"/>
        </w:rPr>
        <w:lastRenderedPageBreak/>
        <w:t xml:space="preserve">Thống kê số giấy phép đã cấp năm </w:t>
      </w:r>
      <w:r>
        <w:rPr>
          <w:b/>
          <w:sz w:val="28"/>
          <w:szCs w:val="28"/>
        </w:rPr>
        <w:t>2021</w:t>
      </w:r>
      <w:r w:rsidRPr="005B4BF2">
        <w:rPr>
          <w:b/>
          <w:sz w:val="28"/>
          <w:szCs w:val="28"/>
        </w:rPr>
        <w:t xml:space="preserve"> theo lĩnh vực</w:t>
      </w:r>
    </w:p>
    <w:p w:rsidR="00A406E4" w:rsidRDefault="00A406E4" w:rsidP="00A406E4">
      <w:pPr>
        <w:pStyle w:val="ListParagraph"/>
        <w:ind w:left="0" w:firstLine="567"/>
        <w:jc w:val="both"/>
        <w:rPr>
          <w:b/>
          <w:i/>
          <w:sz w:val="28"/>
          <w:szCs w:val="28"/>
        </w:rPr>
      </w:pPr>
      <w:r w:rsidRPr="00F3753C">
        <w:rPr>
          <w:b/>
          <w:i/>
          <w:sz w:val="28"/>
          <w:szCs w:val="28"/>
        </w:rPr>
        <w:t>a) Kết quả thống kê giấy phép đã cấp trong năm từ 01/01</w:t>
      </w:r>
      <w:r>
        <w:rPr>
          <w:b/>
          <w:i/>
          <w:sz w:val="28"/>
          <w:szCs w:val="28"/>
        </w:rPr>
        <w:t>/2021</w:t>
      </w:r>
      <w:r w:rsidRPr="00F3753C">
        <w:rPr>
          <w:b/>
          <w:i/>
          <w:sz w:val="28"/>
          <w:szCs w:val="28"/>
        </w:rPr>
        <w:t xml:space="preserve"> – 31/12/20</w:t>
      </w:r>
      <w:r>
        <w:rPr>
          <w:b/>
          <w:i/>
          <w:sz w:val="28"/>
          <w:szCs w:val="28"/>
        </w:rPr>
        <w:t>21</w:t>
      </w:r>
      <w:r w:rsidRPr="00F3753C">
        <w:rPr>
          <w:b/>
          <w:i/>
          <w:sz w:val="28"/>
          <w:szCs w:val="28"/>
        </w:rPr>
        <w:t xml:space="preserve"> theo các lĩnh vực do Bộ KHCN:</w:t>
      </w:r>
    </w:p>
    <w:p w:rsidR="00A406E4" w:rsidRPr="00F3753C" w:rsidRDefault="00A406E4" w:rsidP="00A406E4">
      <w:pPr>
        <w:pStyle w:val="ListParagraph"/>
        <w:ind w:left="0" w:firstLine="567"/>
        <w:jc w:val="both"/>
        <w:rPr>
          <w:b/>
          <w:i/>
          <w:sz w:val="28"/>
          <w:szCs w:val="28"/>
        </w:rPr>
      </w:pPr>
      <w:r w:rsidRPr="00F3753C">
        <w:rPr>
          <w:b/>
          <w:i/>
          <w:sz w:val="28"/>
          <w:szCs w:val="28"/>
        </w:rPr>
        <w:t xml:space="preserve"> </w:t>
      </w:r>
      <w:r>
        <w:rPr>
          <w:b/>
          <w:i/>
          <w:sz w:val="28"/>
          <w:szCs w:val="28"/>
        </w:rPr>
        <w:t>05</w:t>
      </w:r>
      <w:r w:rsidRPr="00F3753C">
        <w:rPr>
          <w:b/>
          <w:i/>
          <w:sz w:val="28"/>
          <w:szCs w:val="28"/>
        </w:rPr>
        <w:t xml:space="preserve"> </w:t>
      </w:r>
      <w:r>
        <w:rPr>
          <w:b/>
          <w:i/>
          <w:sz w:val="28"/>
          <w:szCs w:val="28"/>
        </w:rPr>
        <w:t>giấy phép</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6"/>
        <w:gridCol w:w="4074"/>
        <w:gridCol w:w="4714"/>
        <w:gridCol w:w="4074"/>
      </w:tblGrid>
      <w:tr w:rsidR="00A406E4" w:rsidRPr="00CD258C" w:rsidTr="0053512D">
        <w:tc>
          <w:tcPr>
            <w:tcW w:w="746" w:type="dxa"/>
            <w:vAlign w:val="center"/>
          </w:tcPr>
          <w:p w:rsidR="00A406E4" w:rsidRPr="00CD258C" w:rsidRDefault="00A406E4" w:rsidP="0053512D">
            <w:pPr>
              <w:spacing w:before="120" w:after="120"/>
              <w:jc w:val="center"/>
              <w:rPr>
                <w:b/>
                <w:color w:val="000000"/>
                <w:sz w:val="28"/>
                <w:szCs w:val="28"/>
              </w:rPr>
            </w:pPr>
            <w:r w:rsidRPr="00CD258C">
              <w:rPr>
                <w:b/>
                <w:color w:val="000000"/>
                <w:sz w:val="28"/>
                <w:szCs w:val="28"/>
              </w:rPr>
              <w:t>STT</w:t>
            </w:r>
          </w:p>
        </w:tc>
        <w:tc>
          <w:tcPr>
            <w:tcW w:w="4074" w:type="dxa"/>
            <w:shd w:val="clear" w:color="auto" w:fill="auto"/>
            <w:vAlign w:val="center"/>
          </w:tcPr>
          <w:p w:rsidR="00A406E4" w:rsidRPr="00CD258C" w:rsidRDefault="00A406E4" w:rsidP="0053512D">
            <w:pPr>
              <w:spacing w:before="120" w:after="120"/>
              <w:jc w:val="center"/>
              <w:rPr>
                <w:b/>
                <w:color w:val="000000"/>
                <w:sz w:val="28"/>
                <w:szCs w:val="28"/>
              </w:rPr>
            </w:pPr>
            <w:r w:rsidRPr="00CD258C">
              <w:rPr>
                <w:b/>
                <w:color w:val="000000"/>
                <w:sz w:val="28"/>
                <w:szCs w:val="28"/>
              </w:rPr>
              <w:t>Tổ chức/cá nhân</w:t>
            </w:r>
          </w:p>
        </w:tc>
        <w:tc>
          <w:tcPr>
            <w:tcW w:w="4714" w:type="dxa"/>
          </w:tcPr>
          <w:p w:rsidR="00A406E4" w:rsidRPr="00CD258C" w:rsidRDefault="00A406E4" w:rsidP="0053512D">
            <w:pPr>
              <w:spacing w:before="120" w:after="120"/>
              <w:jc w:val="center"/>
              <w:rPr>
                <w:b/>
                <w:color w:val="000000"/>
                <w:sz w:val="28"/>
                <w:szCs w:val="28"/>
              </w:rPr>
            </w:pPr>
            <w:r w:rsidRPr="00CD258C">
              <w:rPr>
                <w:b/>
                <w:color w:val="000000"/>
                <w:sz w:val="28"/>
                <w:szCs w:val="28"/>
              </w:rPr>
              <w:t>Địa chỉ</w:t>
            </w:r>
          </w:p>
        </w:tc>
        <w:tc>
          <w:tcPr>
            <w:tcW w:w="4074" w:type="dxa"/>
            <w:shd w:val="clear" w:color="auto" w:fill="auto"/>
            <w:vAlign w:val="center"/>
          </w:tcPr>
          <w:p w:rsidR="00A406E4" w:rsidRPr="00CD258C" w:rsidRDefault="00A406E4" w:rsidP="0053512D">
            <w:pPr>
              <w:spacing w:before="120" w:after="120"/>
              <w:jc w:val="center"/>
              <w:rPr>
                <w:b/>
                <w:color w:val="000000"/>
                <w:sz w:val="28"/>
                <w:szCs w:val="28"/>
              </w:rPr>
            </w:pPr>
            <w:r w:rsidRPr="00CD258C">
              <w:rPr>
                <w:b/>
                <w:color w:val="000000"/>
                <w:sz w:val="28"/>
                <w:szCs w:val="28"/>
              </w:rPr>
              <w:t>Loại hình</w:t>
            </w:r>
          </w:p>
        </w:tc>
      </w:tr>
      <w:tr w:rsidR="00A406E4" w:rsidRPr="00CD258C" w:rsidTr="0053512D">
        <w:tc>
          <w:tcPr>
            <w:tcW w:w="746" w:type="dxa"/>
            <w:vAlign w:val="center"/>
          </w:tcPr>
          <w:p w:rsidR="00A406E4" w:rsidRPr="00CD258C" w:rsidRDefault="00A406E4" w:rsidP="00A406E4">
            <w:pPr>
              <w:numPr>
                <w:ilvl w:val="0"/>
                <w:numId w:val="20"/>
              </w:numPr>
              <w:spacing w:line="360" w:lineRule="auto"/>
              <w:ind w:left="0" w:firstLine="0"/>
              <w:jc w:val="center"/>
              <w:rPr>
                <w:color w:val="000000"/>
                <w:sz w:val="28"/>
                <w:szCs w:val="28"/>
              </w:rPr>
            </w:pPr>
          </w:p>
        </w:tc>
        <w:tc>
          <w:tcPr>
            <w:tcW w:w="4074" w:type="dxa"/>
            <w:shd w:val="clear" w:color="auto" w:fill="auto"/>
            <w:vAlign w:val="center"/>
          </w:tcPr>
          <w:p w:rsidR="00A406E4" w:rsidRPr="00CD258C" w:rsidRDefault="00A406E4" w:rsidP="0053512D">
            <w:pPr>
              <w:jc w:val="both"/>
              <w:rPr>
                <w:color w:val="000000"/>
                <w:sz w:val="28"/>
                <w:szCs w:val="28"/>
                <w:lang w:val="pt-BR"/>
              </w:rPr>
            </w:pPr>
            <w:r w:rsidRPr="00CD258C">
              <w:rPr>
                <w:sz w:val="28"/>
                <w:szCs w:val="28"/>
                <w:lang w:val="pt-BR"/>
              </w:rPr>
              <w:t>Công ty TNHH đầu tư và xuất nhập khẩu Trung Việt</w:t>
            </w:r>
          </w:p>
        </w:tc>
        <w:tc>
          <w:tcPr>
            <w:tcW w:w="4714" w:type="dxa"/>
          </w:tcPr>
          <w:p w:rsidR="00A406E4" w:rsidRPr="00A406E4" w:rsidRDefault="00A406E4" w:rsidP="00A406E4">
            <w:pPr>
              <w:jc w:val="both"/>
              <w:rPr>
                <w:sz w:val="28"/>
                <w:szCs w:val="28"/>
                <w:lang w:val="pt-BR"/>
              </w:rPr>
            </w:pPr>
            <w:r w:rsidRPr="00A406E4">
              <w:rPr>
                <w:sz w:val="28"/>
                <w:szCs w:val="28"/>
                <w:lang w:val="pt-BR"/>
              </w:rPr>
              <w:t>Số 35 Tú Mỡ, P. Nhơn Bình, TP. Quy Nhơn, tỉnh Bình Định</w:t>
            </w:r>
          </w:p>
        </w:tc>
        <w:tc>
          <w:tcPr>
            <w:tcW w:w="4074" w:type="dxa"/>
            <w:shd w:val="clear" w:color="auto" w:fill="auto"/>
            <w:vAlign w:val="center"/>
          </w:tcPr>
          <w:p w:rsidR="00A406E4" w:rsidRPr="00A406E4" w:rsidRDefault="00A406E4" w:rsidP="00A406E4">
            <w:pPr>
              <w:jc w:val="both"/>
              <w:rPr>
                <w:sz w:val="28"/>
                <w:szCs w:val="28"/>
                <w:lang w:val="pt-BR"/>
              </w:rPr>
            </w:pPr>
            <w:r w:rsidRPr="00A406E4">
              <w:rPr>
                <w:sz w:val="28"/>
                <w:szCs w:val="28"/>
                <w:lang w:val="pt-BR"/>
              </w:rPr>
              <w:t>Nhập khẩu và vận chuyển vật liệu hạt nhân nguồn</w:t>
            </w:r>
          </w:p>
        </w:tc>
      </w:tr>
      <w:tr w:rsidR="00A406E4" w:rsidRPr="00CD258C" w:rsidTr="0053512D">
        <w:tc>
          <w:tcPr>
            <w:tcW w:w="746" w:type="dxa"/>
            <w:vAlign w:val="center"/>
          </w:tcPr>
          <w:p w:rsidR="00A406E4" w:rsidRPr="00CD258C" w:rsidRDefault="00A406E4" w:rsidP="00A406E4">
            <w:pPr>
              <w:numPr>
                <w:ilvl w:val="0"/>
                <w:numId w:val="20"/>
              </w:numPr>
              <w:spacing w:line="360" w:lineRule="auto"/>
              <w:ind w:left="0" w:firstLine="0"/>
              <w:jc w:val="center"/>
              <w:rPr>
                <w:color w:val="000000"/>
                <w:sz w:val="28"/>
                <w:szCs w:val="28"/>
              </w:rPr>
            </w:pPr>
          </w:p>
        </w:tc>
        <w:tc>
          <w:tcPr>
            <w:tcW w:w="4074" w:type="dxa"/>
            <w:shd w:val="clear" w:color="auto" w:fill="auto"/>
            <w:vAlign w:val="center"/>
          </w:tcPr>
          <w:p w:rsidR="00A406E4" w:rsidRPr="00CD258C" w:rsidRDefault="00A406E4" w:rsidP="0053512D">
            <w:pPr>
              <w:jc w:val="both"/>
              <w:rPr>
                <w:color w:val="000000"/>
                <w:sz w:val="28"/>
                <w:szCs w:val="28"/>
                <w:lang w:val="pt-BR"/>
              </w:rPr>
            </w:pPr>
            <w:r w:rsidRPr="00CD258C">
              <w:rPr>
                <w:bCs/>
                <w:sz w:val="28"/>
                <w:szCs w:val="28"/>
                <w:lang w:val="pt-BR"/>
              </w:rPr>
              <w:t>Bệnh viện E</w:t>
            </w:r>
          </w:p>
        </w:tc>
        <w:tc>
          <w:tcPr>
            <w:tcW w:w="4714" w:type="dxa"/>
          </w:tcPr>
          <w:p w:rsidR="00A406E4" w:rsidRPr="00A406E4" w:rsidRDefault="00A406E4" w:rsidP="00A406E4">
            <w:pPr>
              <w:jc w:val="both"/>
              <w:rPr>
                <w:sz w:val="28"/>
                <w:szCs w:val="28"/>
                <w:lang w:val="pt-BR"/>
              </w:rPr>
            </w:pPr>
            <w:r w:rsidRPr="00A406E4">
              <w:rPr>
                <w:sz w:val="28"/>
                <w:szCs w:val="28"/>
                <w:lang w:val="pt-BR"/>
              </w:rPr>
              <w:t>Số 87 Trần Cung, phường Nghĩa Tân, quận Cầu Giấy, TP. Hà Nội</w:t>
            </w:r>
          </w:p>
        </w:tc>
        <w:tc>
          <w:tcPr>
            <w:tcW w:w="4074" w:type="dxa"/>
            <w:shd w:val="clear" w:color="auto" w:fill="auto"/>
            <w:vAlign w:val="center"/>
          </w:tcPr>
          <w:p w:rsidR="00A406E4" w:rsidRPr="00A406E4" w:rsidRDefault="00A406E4" w:rsidP="00A406E4">
            <w:pPr>
              <w:jc w:val="both"/>
              <w:rPr>
                <w:sz w:val="28"/>
                <w:szCs w:val="28"/>
                <w:lang w:val="pt-BR"/>
              </w:rPr>
            </w:pPr>
            <w:r w:rsidRPr="00A406E4">
              <w:rPr>
                <w:sz w:val="28"/>
                <w:szCs w:val="28"/>
                <w:lang w:val="pt-BR"/>
              </w:rPr>
              <w:t>Vận hành thiết bị chiếu xạ trong xạ trị</w:t>
            </w:r>
          </w:p>
        </w:tc>
      </w:tr>
      <w:tr w:rsidR="00A406E4" w:rsidRPr="00CD258C" w:rsidTr="0053512D">
        <w:tc>
          <w:tcPr>
            <w:tcW w:w="746" w:type="dxa"/>
            <w:vAlign w:val="center"/>
          </w:tcPr>
          <w:p w:rsidR="00A406E4" w:rsidRPr="00CD258C" w:rsidRDefault="00A406E4" w:rsidP="00A406E4">
            <w:pPr>
              <w:numPr>
                <w:ilvl w:val="0"/>
                <w:numId w:val="20"/>
              </w:numPr>
              <w:spacing w:line="360" w:lineRule="auto"/>
              <w:ind w:left="0" w:firstLine="0"/>
              <w:jc w:val="center"/>
              <w:rPr>
                <w:color w:val="000000"/>
                <w:sz w:val="28"/>
                <w:szCs w:val="28"/>
              </w:rPr>
            </w:pPr>
          </w:p>
        </w:tc>
        <w:tc>
          <w:tcPr>
            <w:tcW w:w="4074" w:type="dxa"/>
            <w:shd w:val="clear" w:color="auto" w:fill="auto"/>
            <w:vAlign w:val="center"/>
          </w:tcPr>
          <w:p w:rsidR="00A406E4" w:rsidRPr="00CD258C" w:rsidRDefault="00A406E4" w:rsidP="0053512D">
            <w:pPr>
              <w:jc w:val="both"/>
              <w:rPr>
                <w:color w:val="000000"/>
                <w:sz w:val="28"/>
                <w:szCs w:val="28"/>
                <w:lang w:val="pt-BR"/>
              </w:rPr>
            </w:pPr>
            <w:r w:rsidRPr="00CD258C">
              <w:rPr>
                <w:sz w:val="28"/>
                <w:szCs w:val="28"/>
                <w:lang w:val="pt-BR"/>
              </w:rPr>
              <w:t>Công ty cổ phần đầu tư khoáng sản Đông Trường Sơn</w:t>
            </w:r>
          </w:p>
        </w:tc>
        <w:tc>
          <w:tcPr>
            <w:tcW w:w="4714" w:type="dxa"/>
          </w:tcPr>
          <w:p w:rsidR="00A406E4" w:rsidRPr="00CD258C" w:rsidRDefault="00A406E4" w:rsidP="0053512D">
            <w:pPr>
              <w:jc w:val="both"/>
              <w:rPr>
                <w:b/>
                <w:sz w:val="28"/>
                <w:szCs w:val="28"/>
              </w:rPr>
            </w:pPr>
            <w:r w:rsidRPr="00CD258C">
              <w:rPr>
                <w:bCs/>
                <w:sz w:val="28"/>
                <w:szCs w:val="28"/>
                <w:lang w:val="pt-BR"/>
              </w:rPr>
              <w:t>97 Lê Đỉnh, P. Hòa Xuân, Q. Cẩm Lệ, TP. Đà Nẵng</w:t>
            </w:r>
          </w:p>
        </w:tc>
        <w:tc>
          <w:tcPr>
            <w:tcW w:w="4074" w:type="dxa"/>
            <w:shd w:val="clear" w:color="auto" w:fill="auto"/>
            <w:vAlign w:val="center"/>
          </w:tcPr>
          <w:p w:rsidR="00A406E4" w:rsidRPr="00CD258C" w:rsidRDefault="00A406E4" w:rsidP="0053512D">
            <w:pPr>
              <w:jc w:val="both"/>
              <w:rPr>
                <w:color w:val="000000"/>
                <w:sz w:val="28"/>
                <w:szCs w:val="28"/>
                <w:lang w:val="pt-BR"/>
              </w:rPr>
            </w:pPr>
            <w:r w:rsidRPr="00CD258C">
              <w:rPr>
                <w:sz w:val="28"/>
                <w:szCs w:val="28"/>
              </w:rPr>
              <w:t>V</w:t>
            </w:r>
            <w:r w:rsidRPr="00CD258C">
              <w:rPr>
                <w:bCs/>
                <w:sz w:val="28"/>
                <w:szCs w:val="28"/>
              </w:rPr>
              <w:t>ận chuyển vật liệu hạt nhân nguồn</w:t>
            </w:r>
          </w:p>
        </w:tc>
      </w:tr>
      <w:tr w:rsidR="00A406E4" w:rsidRPr="00CD258C" w:rsidTr="0053512D">
        <w:tc>
          <w:tcPr>
            <w:tcW w:w="746" w:type="dxa"/>
            <w:vAlign w:val="center"/>
          </w:tcPr>
          <w:p w:rsidR="00A406E4" w:rsidRPr="00CD258C" w:rsidRDefault="00A406E4" w:rsidP="00A406E4">
            <w:pPr>
              <w:numPr>
                <w:ilvl w:val="0"/>
                <w:numId w:val="20"/>
              </w:numPr>
              <w:spacing w:line="360" w:lineRule="auto"/>
              <w:ind w:left="0" w:firstLine="0"/>
              <w:jc w:val="center"/>
              <w:rPr>
                <w:color w:val="000000"/>
                <w:sz w:val="28"/>
                <w:szCs w:val="28"/>
              </w:rPr>
            </w:pPr>
          </w:p>
        </w:tc>
        <w:tc>
          <w:tcPr>
            <w:tcW w:w="4074" w:type="dxa"/>
            <w:shd w:val="clear" w:color="auto" w:fill="auto"/>
            <w:vAlign w:val="center"/>
          </w:tcPr>
          <w:p w:rsidR="00A406E4" w:rsidRPr="00CD258C" w:rsidRDefault="00A406E4" w:rsidP="0053512D">
            <w:pPr>
              <w:jc w:val="both"/>
              <w:rPr>
                <w:color w:val="000000"/>
                <w:sz w:val="28"/>
                <w:szCs w:val="28"/>
                <w:lang w:val="pt-BR"/>
              </w:rPr>
            </w:pPr>
            <w:r w:rsidRPr="00CD258C">
              <w:rPr>
                <w:sz w:val="28"/>
                <w:szCs w:val="28"/>
                <w:lang w:val="pt-BR"/>
              </w:rPr>
              <w:t>Công ty Cổ phần chiếu xạ An Phú – Chi nhánh 02</w:t>
            </w:r>
          </w:p>
        </w:tc>
        <w:tc>
          <w:tcPr>
            <w:tcW w:w="4714" w:type="dxa"/>
          </w:tcPr>
          <w:p w:rsidR="00A406E4" w:rsidRPr="00CD258C" w:rsidRDefault="00A406E4" w:rsidP="0053512D">
            <w:pPr>
              <w:jc w:val="both"/>
              <w:rPr>
                <w:bCs/>
                <w:sz w:val="28"/>
                <w:szCs w:val="28"/>
                <w:lang w:val="pt-BR"/>
              </w:rPr>
            </w:pPr>
            <w:r w:rsidRPr="00CD258C">
              <w:rPr>
                <w:sz w:val="28"/>
                <w:szCs w:val="28"/>
                <w:lang w:val="pt-BR"/>
              </w:rPr>
              <w:t>Số 29 đường 9, Khu công nghiệp, đô thị và dịch vụ VSIP Bắc Ninh, xã Đại Đồng, huyện Tiên Du, tỉnh Bắc Ninh</w:t>
            </w:r>
          </w:p>
        </w:tc>
        <w:tc>
          <w:tcPr>
            <w:tcW w:w="4074" w:type="dxa"/>
            <w:shd w:val="clear" w:color="auto" w:fill="auto"/>
            <w:vAlign w:val="center"/>
          </w:tcPr>
          <w:p w:rsidR="00A406E4" w:rsidRPr="00CD258C" w:rsidRDefault="00A406E4" w:rsidP="0053512D">
            <w:pPr>
              <w:jc w:val="both"/>
              <w:rPr>
                <w:color w:val="000000"/>
                <w:sz w:val="28"/>
                <w:szCs w:val="28"/>
                <w:lang w:val="pt-BR"/>
              </w:rPr>
            </w:pPr>
            <w:r w:rsidRPr="00CD258C">
              <w:rPr>
                <w:bCs/>
                <w:sz w:val="28"/>
                <w:szCs w:val="28"/>
                <w:lang w:val="pt-BR"/>
              </w:rPr>
              <w:t>Vận hành thiết bị chiếu xạ</w:t>
            </w:r>
          </w:p>
        </w:tc>
      </w:tr>
      <w:tr w:rsidR="00A406E4" w:rsidRPr="00CD258C" w:rsidTr="0053512D">
        <w:tc>
          <w:tcPr>
            <w:tcW w:w="746" w:type="dxa"/>
            <w:vAlign w:val="center"/>
          </w:tcPr>
          <w:p w:rsidR="00A406E4" w:rsidRPr="00CD258C" w:rsidRDefault="00A406E4" w:rsidP="00A406E4">
            <w:pPr>
              <w:numPr>
                <w:ilvl w:val="0"/>
                <w:numId w:val="20"/>
              </w:numPr>
              <w:spacing w:line="360" w:lineRule="auto"/>
              <w:ind w:left="0" w:firstLine="0"/>
              <w:jc w:val="center"/>
              <w:rPr>
                <w:color w:val="000000"/>
                <w:sz w:val="28"/>
                <w:szCs w:val="28"/>
              </w:rPr>
            </w:pPr>
          </w:p>
        </w:tc>
        <w:tc>
          <w:tcPr>
            <w:tcW w:w="4074" w:type="dxa"/>
            <w:shd w:val="clear" w:color="auto" w:fill="auto"/>
            <w:vAlign w:val="center"/>
          </w:tcPr>
          <w:p w:rsidR="00A406E4" w:rsidRPr="00A406E4" w:rsidRDefault="00A406E4" w:rsidP="00A406E4">
            <w:pPr>
              <w:jc w:val="both"/>
              <w:rPr>
                <w:sz w:val="28"/>
                <w:szCs w:val="28"/>
                <w:lang w:val="pt-BR"/>
              </w:rPr>
            </w:pPr>
            <w:r w:rsidRPr="00A406E4">
              <w:rPr>
                <w:sz w:val="28"/>
                <w:szCs w:val="28"/>
                <w:lang w:val="pt-BR"/>
              </w:rPr>
              <w:t>Công ty TNHH Hao Jiao Việt Nam</w:t>
            </w:r>
          </w:p>
          <w:p w:rsidR="00A406E4" w:rsidRPr="00CD258C" w:rsidRDefault="00A406E4" w:rsidP="0053512D">
            <w:pPr>
              <w:jc w:val="both"/>
              <w:rPr>
                <w:color w:val="000000"/>
                <w:sz w:val="28"/>
                <w:szCs w:val="28"/>
                <w:lang w:val="pt-BR"/>
              </w:rPr>
            </w:pPr>
          </w:p>
        </w:tc>
        <w:tc>
          <w:tcPr>
            <w:tcW w:w="4714" w:type="dxa"/>
          </w:tcPr>
          <w:p w:rsidR="00A406E4" w:rsidRPr="00CD258C" w:rsidRDefault="00A406E4" w:rsidP="0053512D">
            <w:pPr>
              <w:jc w:val="both"/>
              <w:rPr>
                <w:bCs/>
                <w:sz w:val="28"/>
                <w:szCs w:val="28"/>
                <w:lang w:val="pt-BR"/>
              </w:rPr>
            </w:pPr>
            <w:r w:rsidRPr="00CD258C">
              <w:rPr>
                <w:sz w:val="28"/>
                <w:szCs w:val="28"/>
                <w:lang w:val="pt-BR"/>
              </w:rPr>
              <w:t>Lô số 30-31, KCX&amp;CN Linh Trung III, phường An Tịnh,</w:t>
            </w:r>
            <w:r>
              <w:rPr>
                <w:sz w:val="28"/>
                <w:szCs w:val="28"/>
                <w:lang w:val="pt-BR"/>
              </w:rPr>
              <w:t xml:space="preserve"> </w:t>
            </w:r>
            <w:r w:rsidRPr="00CD258C">
              <w:rPr>
                <w:sz w:val="28"/>
                <w:szCs w:val="28"/>
                <w:lang w:val="pt-BR"/>
              </w:rPr>
              <w:t>thị xã Trảng Bàng, tỉnh Tây Ninh</w:t>
            </w:r>
          </w:p>
        </w:tc>
        <w:tc>
          <w:tcPr>
            <w:tcW w:w="4074" w:type="dxa"/>
            <w:shd w:val="clear" w:color="auto" w:fill="auto"/>
            <w:vAlign w:val="center"/>
          </w:tcPr>
          <w:p w:rsidR="00A406E4" w:rsidRPr="00CD258C" w:rsidRDefault="00A406E4" w:rsidP="0053512D">
            <w:pPr>
              <w:jc w:val="both"/>
              <w:rPr>
                <w:color w:val="000000"/>
                <w:sz w:val="28"/>
                <w:szCs w:val="28"/>
                <w:lang w:val="pt-BR"/>
              </w:rPr>
            </w:pPr>
            <w:r w:rsidRPr="00CD258C">
              <w:rPr>
                <w:bCs/>
                <w:sz w:val="28"/>
                <w:szCs w:val="28"/>
                <w:lang w:val="pt-BR"/>
              </w:rPr>
              <w:t>Vận hành thiết bị chiếu xạ</w:t>
            </w:r>
          </w:p>
        </w:tc>
      </w:tr>
    </w:tbl>
    <w:p w:rsidR="00A406E4" w:rsidRPr="00F3753C" w:rsidRDefault="00A406E4" w:rsidP="00A406E4">
      <w:pPr>
        <w:pStyle w:val="ListParagraph"/>
        <w:spacing w:before="120" w:after="120"/>
        <w:ind w:left="0"/>
        <w:jc w:val="both"/>
        <w:rPr>
          <w:b/>
          <w:i/>
          <w:sz w:val="28"/>
          <w:szCs w:val="28"/>
        </w:rPr>
      </w:pPr>
      <w:r w:rsidRPr="00F3753C">
        <w:rPr>
          <w:b/>
          <w:i/>
          <w:sz w:val="28"/>
          <w:szCs w:val="28"/>
        </w:rPr>
        <w:t>b) Kết quả thống kê giấy phép đã cấp trong năm 202</w:t>
      </w:r>
      <w:r>
        <w:rPr>
          <w:b/>
          <w:i/>
          <w:sz w:val="28"/>
          <w:szCs w:val="28"/>
        </w:rPr>
        <w:t>1</w:t>
      </w:r>
      <w:r w:rsidRPr="00F3753C">
        <w:rPr>
          <w:b/>
          <w:i/>
          <w:sz w:val="28"/>
          <w:szCs w:val="28"/>
        </w:rPr>
        <w:t xml:space="preserve"> theo các lĩnh vực do Cục ATBXHN cấp như sau:</w:t>
      </w:r>
    </w:p>
    <w:tbl>
      <w:tblPr>
        <w:tblW w:w="12120" w:type="dxa"/>
        <w:tblInd w:w="988" w:type="dxa"/>
        <w:tblLook w:val="0000" w:firstRow="0" w:lastRow="0" w:firstColumn="0" w:lastColumn="0" w:noHBand="0" w:noVBand="0"/>
      </w:tblPr>
      <w:tblGrid>
        <w:gridCol w:w="960"/>
        <w:gridCol w:w="4140"/>
        <w:gridCol w:w="3900"/>
        <w:gridCol w:w="3120"/>
      </w:tblGrid>
      <w:tr w:rsidR="00A406E4" w:rsidRPr="005B4BF2" w:rsidTr="0053512D">
        <w:trPr>
          <w:trHeight w:val="375"/>
        </w:trPr>
        <w:tc>
          <w:tcPr>
            <w:tcW w:w="960" w:type="dxa"/>
            <w:tcBorders>
              <w:top w:val="single" w:sz="4" w:space="0" w:color="auto"/>
              <w:left w:val="single" w:sz="4" w:space="0" w:color="auto"/>
              <w:bottom w:val="single" w:sz="4" w:space="0" w:color="auto"/>
              <w:right w:val="single" w:sz="4" w:space="0" w:color="auto"/>
            </w:tcBorders>
            <w:shd w:val="clear" w:color="auto" w:fill="auto"/>
          </w:tcPr>
          <w:p w:rsidR="00A406E4" w:rsidRPr="005B4BF2" w:rsidRDefault="00A406E4" w:rsidP="0053512D">
            <w:pPr>
              <w:jc w:val="center"/>
              <w:rPr>
                <w:b/>
                <w:bCs/>
                <w:sz w:val="28"/>
                <w:szCs w:val="28"/>
              </w:rPr>
            </w:pPr>
            <w:r w:rsidRPr="005B4BF2">
              <w:rPr>
                <w:b/>
                <w:bCs/>
                <w:sz w:val="28"/>
                <w:szCs w:val="28"/>
              </w:rPr>
              <w:t>TT</w:t>
            </w:r>
          </w:p>
        </w:tc>
        <w:tc>
          <w:tcPr>
            <w:tcW w:w="4140" w:type="dxa"/>
            <w:tcBorders>
              <w:top w:val="single" w:sz="4" w:space="0" w:color="auto"/>
              <w:left w:val="nil"/>
              <w:bottom w:val="single" w:sz="4" w:space="0" w:color="auto"/>
              <w:right w:val="single" w:sz="4" w:space="0" w:color="auto"/>
            </w:tcBorders>
            <w:shd w:val="clear" w:color="auto" w:fill="auto"/>
          </w:tcPr>
          <w:p w:rsidR="00A406E4" w:rsidRPr="005B4BF2" w:rsidRDefault="00A406E4" w:rsidP="0053512D">
            <w:pPr>
              <w:jc w:val="center"/>
              <w:rPr>
                <w:b/>
                <w:bCs/>
                <w:sz w:val="28"/>
                <w:szCs w:val="28"/>
              </w:rPr>
            </w:pPr>
            <w:r w:rsidRPr="005B4BF2">
              <w:rPr>
                <w:b/>
                <w:bCs/>
                <w:sz w:val="28"/>
                <w:szCs w:val="28"/>
              </w:rPr>
              <w:t>Lĩnh vực</w:t>
            </w:r>
          </w:p>
        </w:tc>
        <w:tc>
          <w:tcPr>
            <w:tcW w:w="3900" w:type="dxa"/>
            <w:tcBorders>
              <w:top w:val="single" w:sz="4" w:space="0" w:color="auto"/>
              <w:left w:val="nil"/>
              <w:bottom w:val="single" w:sz="4" w:space="0" w:color="auto"/>
              <w:right w:val="single" w:sz="4" w:space="0" w:color="auto"/>
            </w:tcBorders>
            <w:shd w:val="clear" w:color="auto" w:fill="auto"/>
          </w:tcPr>
          <w:p w:rsidR="00A406E4" w:rsidRPr="005B4BF2" w:rsidRDefault="00A406E4" w:rsidP="0053512D">
            <w:pPr>
              <w:jc w:val="center"/>
              <w:rPr>
                <w:b/>
                <w:bCs/>
                <w:sz w:val="28"/>
                <w:szCs w:val="28"/>
              </w:rPr>
            </w:pPr>
            <w:r w:rsidRPr="005B4BF2">
              <w:rPr>
                <w:b/>
                <w:bCs/>
                <w:sz w:val="28"/>
                <w:szCs w:val="28"/>
              </w:rPr>
              <w:t>Công việc bức xạ liên quan</w:t>
            </w:r>
          </w:p>
        </w:tc>
        <w:tc>
          <w:tcPr>
            <w:tcW w:w="3120" w:type="dxa"/>
            <w:tcBorders>
              <w:top w:val="single" w:sz="4" w:space="0" w:color="auto"/>
              <w:left w:val="nil"/>
              <w:bottom w:val="single" w:sz="4" w:space="0" w:color="auto"/>
              <w:right w:val="single" w:sz="4" w:space="0" w:color="auto"/>
            </w:tcBorders>
            <w:shd w:val="clear" w:color="auto" w:fill="auto"/>
          </w:tcPr>
          <w:p w:rsidR="00A406E4" w:rsidRPr="00CC2132" w:rsidRDefault="00A406E4" w:rsidP="0053512D">
            <w:pPr>
              <w:jc w:val="both"/>
              <w:rPr>
                <w:sz w:val="28"/>
                <w:szCs w:val="28"/>
              </w:rPr>
            </w:pPr>
            <w:r w:rsidRPr="00CC2132">
              <w:rPr>
                <w:sz w:val="28"/>
                <w:szCs w:val="28"/>
              </w:rPr>
              <w:t>Số lượng giấy phép</w:t>
            </w:r>
          </w:p>
        </w:tc>
      </w:tr>
      <w:tr w:rsidR="00A406E4" w:rsidRPr="005B4BF2" w:rsidTr="0053512D">
        <w:trPr>
          <w:trHeight w:val="375"/>
        </w:trPr>
        <w:tc>
          <w:tcPr>
            <w:tcW w:w="960" w:type="dxa"/>
            <w:vMerge w:val="restart"/>
            <w:tcBorders>
              <w:top w:val="nil"/>
              <w:left w:val="single" w:sz="4" w:space="0" w:color="auto"/>
              <w:bottom w:val="single" w:sz="4" w:space="0" w:color="auto"/>
              <w:right w:val="single" w:sz="4" w:space="0" w:color="auto"/>
            </w:tcBorders>
            <w:shd w:val="clear" w:color="auto" w:fill="auto"/>
          </w:tcPr>
          <w:p w:rsidR="00A406E4" w:rsidRPr="005B4BF2" w:rsidRDefault="00A406E4" w:rsidP="0053512D">
            <w:pPr>
              <w:jc w:val="center"/>
              <w:rPr>
                <w:sz w:val="28"/>
                <w:szCs w:val="28"/>
              </w:rPr>
            </w:pPr>
            <w:r w:rsidRPr="005B4BF2">
              <w:rPr>
                <w:sz w:val="28"/>
                <w:szCs w:val="28"/>
              </w:rPr>
              <w:t>1</w:t>
            </w:r>
          </w:p>
        </w:tc>
        <w:tc>
          <w:tcPr>
            <w:tcW w:w="4140" w:type="dxa"/>
            <w:vMerge w:val="restart"/>
            <w:tcBorders>
              <w:top w:val="nil"/>
              <w:left w:val="single" w:sz="4" w:space="0" w:color="auto"/>
              <w:bottom w:val="single" w:sz="4" w:space="0" w:color="auto"/>
              <w:right w:val="single" w:sz="4" w:space="0" w:color="auto"/>
            </w:tcBorders>
            <w:shd w:val="clear" w:color="auto" w:fill="auto"/>
          </w:tcPr>
          <w:p w:rsidR="00A406E4" w:rsidRPr="005B4BF2" w:rsidRDefault="00A406E4" w:rsidP="0053512D">
            <w:pPr>
              <w:jc w:val="both"/>
              <w:rPr>
                <w:sz w:val="28"/>
                <w:szCs w:val="28"/>
              </w:rPr>
            </w:pPr>
            <w:r w:rsidRPr="005B4BF2">
              <w:rPr>
                <w:sz w:val="28"/>
                <w:szCs w:val="28"/>
              </w:rPr>
              <w:t>Công nghiệp</w:t>
            </w:r>
          </w:p>
        </w:tc>
        <w:tc>
          <w:tcPr>
            <w:tcW w:w="3900" w:type="dxa"/>
            <w:tcBorders>
              <w:top w:val="nil"/>
              <w:left w:val="nil"/>
              <w:bottom w:val="single" w:sz="4" w:space="0" w:color="auto"/>
              <w:right w:val="single" w:sz="4" w:space="0" w:color="auto"/>
            </w:tcBorders>
            <w:shd w:val="clear" w:color="auto" w:fill="auto"/>
          </w:tcPr>
          <w:p w:rsidR="00A406E4" w:rsidRPr="005B4BF2" w:rsidRDefault="00A406E4" w:rsidP="0053512D">
            <w:pPr>
              <w:jc w:val="both"/>
              <w:rPr>
                <w:sz w:val="28"/>
                <w:szCs w:val="28"/>
              </w:rPr>
            </w:pPr>
            <w:r w:rsidRPr="005B4BF2">
              <w:rPr>
                <w:sz w:val="28"/>
                <w:szCs w:val="28"/>
              </w:rPr>
              <w:t>Hệ đo trong công nghiệp (Đo mức, phân tích, đo độ dày, hệ điều khiển...)</w:t>
            </w:r>
          </w:p>
        </w:tc>
        <w:tc>
          <w:tcPr>
            <w:tcW w:w="3120" w:type="dxa"/>
            <w:tcBorders>
              <w:top w:val="nil"/>
              <w:left w:val="nil"/>
              <w:bottom w:val="single" w:sz="4" w:space="0" w:color="auto"/>
              <w:right w:val="single" w:sz="4" w:space="0" w:color="auto"/>
            </w:tcBorders>
            <w:shd w:val="clear" w:color="auto" w:fill="auto"/>
            <w:vAlign w:val="center"/>
          </w:tcPr>
          <w:p w:rsidR="00A406E4" w:rsidRPr="009816E7" w:rsidRDefault="00A406E4" w:rsidP="0053512D">
            <w:pPr>
              <w:jc w:val="center"/>
              <w:rPr>
                <w:sz w:val="28"/>
                <w:szCs w:val="28"/>
              </w:rPr>
            </w:pPr>
            <w:r>
              <w:rPr>
                <w:sz w:val="28"/>
                <w:szCs w:val="28"/>
              </w:rPr>
              <w:t>491</w:t>
            </w:r>
          </w:p>
        </w:tc>
      </w:tr>
      <w:tr w:rsidR="00A406E4" w:rsidRPr="005B4BF2" w:rsidTr="0053512D">
        <w:trPr>
          <w:trHeight w:val="375"/>
        </w:trPr>
        <w:tc>
          <w:tcPr>
            <w:tcW w:w="960" w:type="dxa"/>
            <w:vMerge/>
            <w:tcBorders>
              <w:top w:val="nil"/>
              <w:left w:val="single" w:sz="4" w:space="0" w:color="auto"/>
              <w:bottom w:val="single" w:sz="4" w:space="0" w:color="auto"/>
              <w:right w:val="single" w:sz="4" w:space="0" w:color="auto"/>
            </w:tcBorders>
            <w:vAlign w:val="center"/>
          </w:tcPr>
          <w:p w:rsidR="00A406E4" w:rsidRPr="005B4BF2" w:rsidRDefault="00A406E4" w:rsidP="0053512D">
            <w:pPr>
              <w:rPr>
                <w:sz w:val="28"/>
                <w:szCs w:val="28"/>
              </w:rPr>
            </w:pPr>
          </w:p>
        </w:tc>
        <w:tc>
          <w:tcPr>
            <w:tcW w:w="4140" w:type="dxa"/>
            <w:vMerge/>
            <w:tcBorders>
              <w:top w:val="nil"/>
              <w:left w:val="single" w:sz="4" w:space="0" w:color="auto"/>
              <w:bottom w:val="single" w:sz="4" w:space="0" w:color="auto"/>
              <w:right w:val="single" w:sz="4" w:space="0" w:color="auto"/>
            </w:tcBorders>
            <w:vAlign w:val="center"/>
          </w:tcPr>
          <w:p w:rsidR="00A406E4" w:rsidRPr="005B4BF2" w:rsidRDefault="00A406E4" w:rsidP="0053512D">
            <w:pPr>
              <w:rPr>
                <w:sz w:val="28"/>
                <w:szCs w:val="28"/>
              </w:rPr>
            </w:pPr>
          </w:p>
        </w:tc>
        <w:tc>
          <w:tcPr>
            <w:tcW w:w="3900" w:type="dxa"/>
            <w:tcBorders>
              <w:top w:val="nil"/>
              <w:left w:val="nil"/>
              <w:bottom w:val="single" w:sz="4" w:space="0" w:color="auto"/>
              <w:right w:val="single" w:sz="4" w:space="0" w:color="auto"/>
            </w:tcBorders>
            <w:shd w:val="clear" w:color="auto" w:fill="auto"/>
          </w:tcPr>
          <w:p w:rsidR="00A406E4" w:rsidRPr="005B4BF2" w:rsidRDefault="00A406E4" w:rsidP="0053512D">
            <w:pPr>
              <w:jc w:val="both"/>
              <w:rPr>
                <w:sz w:val="28"/>
                <w:szCs w:val="28"/>
              </w:rPr>
            </w:pPr>
            <w:r w:rsidRPr="005B4BF2">
              <w:rPr>
                <w:sz w:val="28"/>
                <w:szCs w:val="28"/>
              </w:rPr>
              <w:t>Thăm dò địa vật lý</w:t>
            </w:r>
          </w:p>
        </w:tc>
        <w:tc>
          <w:tcPr>
            <w:tcW w:w="3120" w:type="dxa"/>
            <w:tcBorders>
              <w:top w:val="nil"/>
              <w:left w:val="nil"/>
              <w:bottom w:val="single" w:sz="4" w:space="0" w:color="auto"/>
              <w:right w:val="single" w:sz="4" w:space="0" w:color="auto"/>
            </w:tcBorders>
            <w:shd w:val="clear" w:color="auto" w:fill="auto"/>
            <w:vAlign w:val="center"/>
          </w:tcPr>
          <w:p w:rsidR="00A406E4" w:rsidRPr="009816E7" w:rsidRDefault="00A406E4" w:rsidP="0053512D">
            <w:pPr>
              <w:jc w:val="center"/>
              <w:rPr>
                <w:sz w:val="28"/>
                <w:szCs w:val="28"/>
              </w:rPr>
            </w:pPr>
            <w:r w:rsidRPr="009816E7">
              <w:rPr>
                <w:sz w:val="28"/>
                <w:szCs w:val="28"/>
              </w:rPr>
              <w:t>29</w:t>
            </w:r>
          </w:p>
        </w:tc>
      </w:tr>
      <w:tr w:rsidR="00A406E4" w:rsidRPr="005B4BF2" w:rsidTr="0053512D">
        <w:trPr>
          <w:trHeight w:val="375"/>
        </w:trPr>
        <w:tc>
          <w:tcPr>
            <w:tcW w:w="960" w:type="dxa"/>
            <w:vMerge/>
            <w:tcBorders>
              <w:top w:val="nil"/>
              <w:left w:val="single" w:sz="4" w:space="0" w:color="auto"/>
              <w:bottom w:val="single" w:sz="4" w:space="0" w:color="auto"/>
              <w:right w:val="single" w:sz="4" w:space="0" w:color="auto"/>
            </w:tcBorders>
            <w:vAlign w:val="center"/>
          </w:tcPr>
          <w:p w:rsidR="00A406E4" w:rsidRPr="005B4BF2" w:rsidRDefault="00A406E4" w:rsidP="0053512D">
            <w:pPr>
              <w:rPr>
                <w:sz w:val="28"/>
                <w:szCs w:val="28"/>
              </w:rPr>
            </w:pPr>
          </w:p>
        </w:tc>
        <w:tc>
          <w:tcPr>
            <w:tcW w:w="4140" w:type="dxa"/>
            <w:vMerge/>
            <w:tcBorders>
              <w:top w:val="nil"/>
              <w:left w:val="single" w:sz="4" w:space="0" w:color="auto"/>
              <w:bottom w:val="single" w:sz="4" w:space="0" w:color="auto"/>
              <w:right w:val="single" w:sz="4" w:space="0" w:color="auto"/>
            </w:tcBorders>
            <w:vAlign w:val="center"/>
          </w:tcPr>
          <w:p w:rsidR="00A406E4" w:rsidRPr="005B4BF2" w:rsidRDefault="00A406E4" w:rsidP="0053512D">
            <w:pPr>
              <w:rPr>
                <w:sz w:val="28"/>
                <w:szCs w:val="28"/>
              </w:rPr>
            </w:pPr>
          </w:p>
        </w:tc>
        <w:tc>
          <w:tcPr>
            <w:tcW w:w="3900" w:type="dxa"/>
            <w:tcBorders>
              <w:top w:val="nil"/>
              <w:left w:val="nil"/>
              <w:bottom w:val="single" w:sz="4" w:space="0" w:color="auto"/>
              <w:right w:val="single" w:sz="4" w:space="0" w:color="auto"/>
            </w:tcBorders>
            <w:shd w:val="clear" w:color="auto" w:fill="auto"/>
          </w:tcPr>
          <w:p w:rsidR="00A406E4" w:rsidRPr="005B4BF2" w:rsidRDefault="00A406E4" w:rsidP="0053512D">
            <w:pPr>
              <w:jc w:val="both"/>
              <w:rPr>
                <w:sz w:val="28"/>
                <w:szCs w:val="28"/>
              </w:rPr>
            </w:pPr>
            <w:r w:rsidRPr="005B4BF2">
              <w:rPr>
                <w:sz w:val="28"/>
                <w:szCs w:val="28"/>
              </w:rPr>
              <w:t>Chụp ảnh phóng xạ công nghiệp</w:t>
            </w:r>
          </w:p>
        </w:tc>
        <w:tc>
          <w:tcPr>
            <w:tcW w:w="3120" w:type="dxa"/>
            <w:tcBorders>
              <w:top w:val="nil"/>
              <w:left w:val="nil"/>
              <w:bottom w:val="single" w:sz="4" w:space="0" w:color="auto"/>
              <w:right w:val="single" w:sz="4" w:space="0" w:color="auto"/>
            </w:tcBorders>
            <w:shd w:val="clear" w:color="auto" w:fill="auto"/>
            <w:vAlign w:val="center"/>
          </w:tcPr>
          <w:p w:rsidR="00A406E4" w:rsidRPr="009816E7" w:rsidRDefault="00A406E4" w:rsidP="0053512D">
            <w:pPr>
              <w:jc w:val="center"/>
              <w:rPr>
                <w:sz w:val="28"/>
                <w:szCs w:val="28"/>
              </w:rPr>
            </w:pPr>
            <w:r w:rsidRPr="009816E7">
              <w:rPr>
                <w:sz w:val="28"/>
                <w:szCs w:val="28"/>
              </w:rPr>
              <w:t>50</w:t>
            </w:r>
          </w:p>
        </w:tc>
      </w:tr>
      <w:tr w:rsidR="00A406E4" w:rsidRPr="005B4BF2" w:rsidTr="0053512D">
        <w:trPr>
          <w:trHeight w:val="375"/>
        </w:trPr>
        <w:tc>
          <w:tcPr>
            <w:tcW w:w="960" w:type="dxa"/>
            <w:vMerge/>
            <w:tcBorders>
              <w:top w:val="nil"/>
              <w:left w:val="single" w:sz="4" w:space="0" w:color="auto"/>
              <w:bottom w:val="single" w:sz="4" w:space="0" w:color="auto"/>
              <w:right w:val="single" w:sz="4" w:space="0" w:color="auto"/>
            </w:tcBorders>
            <w:vAlign w:val="center"/>
          </w:tcPr>
          <w:p w:rsidR="00A406E4" w:rsidRPr="005B4BF2" w:rsidRDefault="00A406E4" w:rsidP="0053512D">
            <w:pPr>
              <w:rPr>
                <w:sz w:val="28"/>
                <w:szCs w:val="28"/>
              </w:rPr>
            </w:pPr>
          </w:p>
        </w:tc>
        <w:tc>
          <w:tcPr>
            <w:tcW w:w="4140" w:type="dxa"/>
            <w:vMerge/>
            <w:tcBorders>
              <w:top w:val="nil"/>
              <w:left w:val="single" w:sz="4" w:space="0" w:color="auto"/>
              <w:bottom w:val="single" w:sz="4" w:space="0" w:color="auto"/>
              <w:right w:val="single" w:sz="4" w:space="0" w:color="auto"/>
            </w:tcBorders>
            <w:vAlign w:val="center"/>
          </w:tcPr>
          <w:p w:rsidR="00A406E4" w:rsidRPr="005B4BF2" w:rsidRDefault="00A406E4" w:rsidP="0053512D">
            <w:pPr>
              <w:rPr>
                <w:sz w:val="28"/>
                <w:szCs w:val="28"/>
              </w:rPr>
            </w:pPr>
          </w:p>
        </w:tc>
        <w:tc>
          <w:tcPr>
            <w:tcW w:w="3900" w:type="dxa"/>
            <w:tcBorders>
              <w:top w:val="nil"/>
              <w:left w:val="nil"/>
              <w:bottom w:val="single" w:sz="4" w:space="0" w:color="auto"/>
              <w:right w:val="single" w:sz="4" w:space="0" w:color="auto"/>
            </w:tcBorders>
            <w:shd w:val="clear" w:color="auto" w:fill="auto"/>
          </w:tcPr>
          <w:p w:rsidR="00A406E4" w:rsidRPr="005B4BF2" w:rsidRDefault="00A406E4" w:rsidP="0053512D">
            <w:pPr>
              <w:jc w:val="both"/>
              <w:rPr>
                <w:sz w:val="28"/>
                <w:szCs w:val="28"/>
                <w:lang w:val="fr-FR"/>
              </w:rPr>
            </w:pPr>
            <w:r w:rsidRPr="005B4BF2">
              <w:rPr>
                <w:sz w:val="28"/>
                <w:szCs w:val="28"/>
                <w:lang w:val="fr-FR"/>
              </w:rPr>
              <w:t>Soi kiểm tra trong công nghiệp</w:t>
            </w:r>
          </w:p>
        </w:tc>
        <w:tc>
          <w:tcPr>
            <w:tcW w:w="3120" w:type="dxa"/>
            <w:tcBorders>
              <w:top w:val="nil"/>
              <w:left w:val="nil"/>
              <w:bottom w:val="single" w:sz="4" w:space="0" w:color="auto"/>
              <w:right w:val="single" w:sz="4" w:space="0" w:color="auto"/>
            </w:tcBorders>
            <w:shd w:val="clear" w:color="auto" w:fill="auto"/>
            <w:vAlign w:val="center"/>
          </w:tcPr>
          <w:p w:rsidR="00A406E4" w:rsidRPr="009816E7" w:rsidRDefault="00A406E4" w:rsidP="0053512D">
            <w:pPr>
              <w:jc w:val="center"/>
              <w:rPr>
                <w:sz w:val="28"/>
                <w:szCs w:val="28"/>
              </w:rPr>
            </w:pPr>
            <w:r w:rsidRPr="009816E7">
              <w:rPr>
                <w:sz w:val="28"/>
                <w:szCs w:val="28"/>
              </w:rPr>
              <w:t>131</w:t>
            </w:r>
          </w:p>
        </w:tc>
      </w:tr>
      <w:tr w:rsidR="00A406E4" w:rsidRPr="005B4BF2" w:rsidTr="0053512D">
        <w:trPr>
          <w:trHeight w:val="375"/>
        </w:trPr>
        <w:tc>
          <w:tcPr>
            <w:tcW w:w="960" w:type="dxa"/>
            <w:vMerge/>
            <w:tcBorders>
              <w:top w:val="nil"/>
              <w:left w:val="single" w:sz="4" w:space="0" w:color="auto"/>
              <w:bottom w:val="single" w:sz="4" w:space="0" w:color="auto"/>
              <w:right w:val="single" w:sz="4" w:space="0" w:color="auto"/>
            </w:tcBorders>
            <w:vAlign w:val="center"/>
          </w:tcPr>
          <w:p w:rsidR="00A406E4" w:rsidRPr="005B4BF2" w:rsidRDefault="00A406E4" w:rsidP="0053512D">
            <w:pPr>
              <w:rPr>
                <w:sz w:val="28"/>
                <w:szCs w:val="28"/>
              </w:rPr>
            </w:pPr>
          </w:p>
        </w:tc>
        <w:tc>
          <w:tcPr>
            <w:tcW w:w="4140" w:type="dxa"/>
            <w:vMerge/>
            <w:tcBorders>
              <w:top w:val="nil"/>
              <w:left w:val="single" w:sz="4" w:space="0" w:color="auto"/>
              <w:bottom w:val="single" w:sz="4" w:space="0" w:color="auto"/>
              <w:right w:val="single" w:sz="4" w:space="0" w:color="auto"/>
            </w:tcBorders>
            <w:vAlign w:val="center"/>
          </w:tcPr>
          <w:p w:rsidR="00A406E4" w:rsidRPr="005B4BF2" w:rsidRDefault="00A406E4" w:rsidP="0053512D">
            <w:pPr>
              <w:rPr>
                <w:sz w:val="28"/>
                <w:szCs w:val="28"/>
              </w:rPr>
            </w:pPr>
          </w:p>
        </w:tc>
        <w:tc>
          <w:tcPr>
            <w:tcW w:w="3900" w:type="dxa"/>
            <w:tcBorders>
              <w:top w:val="nil"/>
              <w:left w:val="nil"/>
              <w:bottom w:val="single" w:sz="4" w:space="0" w:color="auto"/>
              <w:right w:val="single" w:sz="4" w:space="0" w:color="auto"/>
            </w:tcBorders>
            <w:shd w:val="clear" w:color="auto" w:fill="auto"/>
          </w:tcPr>
          <w:p w:rsidR="00A406E4" w:rsidRPr="005B4BF2" w:rsidRDefault="00A406E4" w:rsidP="0053512D">
            <w:pPr>
              <w:jc w:val="both"/>
              <w:rPr>
                <w:sz w:val="28"/>
                <w:szCs w:val="28"/>
              </w:rPr>
            </w:pPr>
            <w:r w:rsidRPr="005B4BF2">
              <w:rPr>
                <w:sz w:val="28"/>
                <w:szCs w:val="28"/>
              </w:rPr>
              <w:t>Chiếu xạ công nghiệp</w:t>
            </w:r>
          </w:p>
        </w:tc>
        <w:tc>
          <w:tcPr>
            <w:tcW w:w="3120" w:type="dxa"/>
            <w:tcBorders>
              <w:top w:val="nil"/>
              <w:left w:val="nil"/>
              <w:bottom w:val="single" w:sz="4" w:space="0" w:color="auto"/>
              <w:right w:val="single" w:sz="4" w:space="0" w:color="auto"/>
            </w:tcBorders>
            <w:shd w:val="clear" w:color="auto" w:fill="auto"/>
            <w:vAlign w:val="center"/>
          </w:tcPr>
          <w:p w:rsidR="00A406E4" w:rsidRPr="009816E7" w:rsidRDefault="00A406E4" w:rsidP="0053512D">
            <w:pPr>
              <w:jc w:val="center"/>
              <w:rPr>
                <w:sz w:val="28"/>
                <w:szCs w:val="28"/>
              </w:rPr>
            </w:pPr>
            <w:r w:rsidRPr="009816E7">
              <w:rPr>
                <w:sz w:val="28"/>
                <w:szCs w:val="28"/>
              </w:rPr>
              <w:t>5</w:t>
            </w:r>
          </w:p>
        </w:tc>
      </w:tr>
      <w:tr w:rsidR="00A406E4" w:rsidRPr="005B4BF2" w:rsidTr="0053512D">
        <w:trPr>
          <w:trHeight w:val="375"/>
        </w:trPr>
        <w:tc>
          <w:tcPr>
            <w:tcW w:w="960" w:type="dxa"/>
            <w:tcBorders>
              <w:top w:val="nil"/>
              <w:left w:val="single" w:sz="4" w:space="0" w:color="auto"/>
              <w:bottom w:val="single" w:sz="4" w:space="0" w:color="auto"/>
              <w:right w:val="single" w:sz="4" w:space="0" w:color="auto"/>
            </w:tcBorders>
            <w:shd w:val="clear" w:color="auto" w:fill="auto"/>
          </w:tcPr>
          <w:p w:rsidR="00A406E4" w:rsidRPr="005B4BF2" w:rsidRDefault="00A406E4" w:rsidP="0053512D">
            <w:pPr>
              <w:jc w:val="center"/>
              <w:rPr>
                <w:sz w:val="28"/>
                <w:szCs w:val="28"/>
              </w:rPr>
            </w:pPr>
            <w:r w:rsidRPr="005B4BF2">
              <w:rPr>
                <w:sz w:val="28"/>
                <w:szCs w:val="28"/>
              </w:rPr>
              <w:t>2</w:t>
            </w:r>
          </w:p>
        </w:tc>
        <w:tc>
          <w:tcPr>
            <w:tcW w:w="4140" w:type="dxa"/>
            <w:tcBorders>
              <w:top w:val="nil"/>
              <w:left w:val="nil"/>
              <w:bottom w:val="single" w:sz="4" w:space="0" w:color="auto"/>
              <w:right w:val="single" w:sz="4" w:space="0" w:color="auto"/>
            </w:tcBorders>
            <w:shd w:val="clear" w:color="auto" w:fill="auto"/>
          </w:tcPr>
          <w:p w:rsidR="00A406E4" w:rsidRPr="005B4BF2" w:rsidRDefault="00A406E4" w:rsidP="0053512D">
            <w:pPr>
              <w:jc w:val="both"/>
              <w:rPr>
                <w:sz w:val="28"/>
                <w:szCs w:val="28"/>
              </w:rPr>
            </w:pPr>
            <w:r w:rsidRPr="005B4BF2">
              <w:rPr>
                <w:sz w:val="28"/>
                <w:szCs w:val="28"/>
              </w:rPr>
              <w:t>Nghiên cứu và đào tạo</w:t>
            </w:r>
          </w:p>
        </w:tc>
        <w:tc>
          <w:tcPr>
            <w:tcW w:w="3900" w:type="dxa"/>
            <w:tcBorders>
              <w:top w:val="nil"/>
              <w:left w:val="nil"/>
              <w:bottom w:val="single" w:sz="4" w:space="0" w:color="auto"/>
              <w:right w:val="single" w:sz="4" w:space="0" w:color="auto"/>
            </w:tcBorders>
            <w:shd w:val="clear" w:color="auto" w:fill="auto"/>
          </w:tcPr>
          <w:p w:rsidR="00A406E4" w:rsidRPr="005B4BF2" w:rsidRDefault="00A406E4" w:rsidP="0053512D">
            <w:pPr>
              <w:jc w:val="both"/>
              <w:rPr>
                <w:sz w:val="28"/>
                <w:szCs w:val="28"/>
              </w:rPr>
            </w:pPr>
            <w:r w:rsidRPr="005B4BF2">
              <w:rPr>
                <w:sz w:val="28"/>
                <w:szCs w:val="28"/>
              </w:rPr>
              <w:t>Tại các viện nghiên cứu, trường đại học, các đơn vị thuộc cơ quan quản lý nhà nước..</w:t>
            </w:r>
          </w:p>
        </w:tc>
        <w:tc>
          <w:tcPr>
            <w:tcW w:w="3120" w:type="dxa"/>
            <w:tcBorders>
              <w:top w:val="nil"/>
              <w:left w:val="nil"/>
              <w:bottom w:val="single" w:sz="4" w:space="0" w:color="auto"/>
              <w:right w:val="single" w:sz="4" w:space="0" w:color="auto"/>
            </w:tcBorders>
            <w:shd w:val="clear" w:color="auto" w:fill="auto"/>
            <w:vAlign w:val="center"/>
          </w:tcPr>
          <w:p w:rsidR="00A406E4" w:rsidRPr="009816E7" w:rsidRDefault="00A406E4" w:rsidP="0053512D">
            <w:pPr>
              <w:jc w:val="center"/>
              <w:rPr>
                <w:strike/>
                <w:sz w:val="28"/>
                <w:szCs w:val="28"/>
              </w:rPr>
            </w:pPr>
            <w:r w:rsidRPr="009816E7">
              <w:rPr>
                <w:sz w:val="28"/>
                <w:szCs w:val="28"/>
              </w:rPr>
              <w:t>09</w:t>
            </w:r>
          </w:p>
        </w:tc>
      </w:tr>
      <w:tr w:rsidR="00A406E4" w:rsidRPr="005B4BF2" w:rsidTr="0053512D">
        <w:trPr>
          <w:trHeight w:val="375"/>
        </w:trPr>
        <w:tc>
          <w:tcPr>
            <w:tcW w:w="960" w:type="dxa"/>
            <w:tcBorders>
              <w:top w:val="nil"/>
              <w:left w:val="single" w:sz="4" w:space="0" w:color="auto"/>
              <w:bottom w:val="single" w:sz="4" w:space="0" w:color="auto"/>
              <w:right w:val="single" w:sz="4" w:space="0" w:color="auto"/>
            </w:tcBorders>
            <w:shd w:val="clear" w:color="auto" w:fill="auto"/>
          </w:tcPr>
          <w:p w:rsidR="00A406E4" w:rsidRPr="005B4BF2" w:rsidRDefault="00A406E4" w:rsidP="0053512D">
            <w:pPr>
              <w:jc w:val="center"/>
              <w:rPr>
                <w:sz w:val="28"/>
                <w:szCs w:val="28"/>
              </w:rPr>
            </w:pPr>
            <w:r w:rsidRPr="005B4BF2">
              <w:rPr>
                <w:sz w:val="28"/>
                <w:szCs w:val="28"/>
              </w:rPr>
              <w:t>3</w:t>
            </w:r>
          </w:p>
        </w:tc>
        <w:tc>
          <w:tcPr>
            <w:tcW w:w="4140" w:type="dxa"/>
            <w:tcBorders>
              <w:top w:val="nil"/>
              <w:left w:val="nil"/>
              <w:bottom w:val="single" w:sz="4" w:space="0" w:color="auto"/>
              <w:right w:val="single" w:sz="4" w:space="0" w:color="auto"/>
            </w:tcBorders>
            <w:shd w:val="clear" w:color="auto" w:fill="auto"/>
          </w:tcPr>
          <w:p w:rsidR="00A406E4" w:rsidRPr="005B4BF2" w:rsidRDefault="00A406E4" w:rsidP="0053512D">
            <w:pPr>
              <w:jc w:val="both"/>
              <w:rPr>
                <w:sz w:val="28"/>
                <w:szCs w:val="28"/>
              </w:rPr>
            </w:pPr>
            <w:r w:rsidRPr="005B4BF2">
              <w:rPr>
                <w:sz w:val="28"/>
                <w:szCs w:val="28"/>
              </w:rPr>
              <w:t>Y tế</w:t>
            </w:r>
          </w:p>
        </w:tc>
        <w:tc>
          <w:tcPr>
            <w:tcW w:w="3900" w:type="dxa"/>
            <w:tcBorders>
              <w:top w:val="nil"/>
              <w:left w:val="nil"/>
              <w:bottom w:val="single" w:sz="4" w:space="0" w:color="auto"/>
              <w:right w:val="single" w:sz="4" w:space="0" w:color="auto"/>
            </w:tcBorders>
            <w:shd w:val="clear" w:color="auto" w:fill="auto"/>
          </w:tcPr>
          <w:p w:rsidR="00A406E4" w:rsidRPr="005B4BF2" w:rsidRDefault="00A406E4" w:rsidP="0053512D">
            <w:pPr>
              <w:jc w:val="both"/>
              <w:rPr>
                <w:sz w:val="28"/>
                <w:szCs w:val="28"/>
              </w:rPr>
            </w:pPr>
            <w:r w:rsidRPr="005B4BF2">
              <w:rPr>
                <w:sz w:val="28"/>
                <w:szCs w:val="28"/>
              </w:rPr>
              <w:t xml:space="preserve">Cơ sở Y học hạt nhân, xạ trị </w:t>
            </w:r>
          </w:p>
        </w:tc>
        <w:tc>
          <w:tcPr>
            <w:tcW w:w="3120" w:type="dxa"/>
            <w:tcBorders>
              <w:top w:val="nil"/>
              <w:left w:val="nil"/>
              <w:bottom w:val="single" w:sz="4" w:space="0" w:color="auto"/>
              <w:right w:val="single" w:sz="4" w:space="0" w:color="auto"/>
            </w:tcBorders>
            <w:shd w:val="clear" w:color="auto" w:fill="auto"/>
            <w:vAlign w:val="center"/>
          </w:tcPr>
          <w:p w:rsidR="00A406E4" w:rsidRPr="009816E7" w:rsidRDefault="00A406E4" w:rsidP="0053512D">
            <w:pPr>
              <w:jc w:val="center"/>
              <w:rPr>
                <w:sz w:val="28"/>
                <w:szCs w:val="28"/>
              </w:rPr>
            </w:pPr>
            <w:r w:rsidRPr="009816E7">
              <w:rPr>
                <w:sz w:val="28"/>
                <w:szCs w:val="28"/>
              </w:rPr>
              <w:t>36</w:t>
            </w:r>
          </w:p>
        </w:tc>
      </w:tr>
      <w:tr w:rsidR="00A406E4" w:rsidRPr="005B4BF2" w:rsidTr="0053512D">
        <w:trPr>
          <w:trHeight w:val="375"/>
        </w:trPr>
        <w:tc>
          <w:tcPr>
            <w:tcW w:w="960" w:type="dxa"/>
            <w:tcBorders>
              <w:top w:val="nil"/>
              <w:left w:val="single" w:sz="4" w:space="0" w:color="auto"/>
              <w:bottom w:val="single" w:sz="4" w:space="0" w:color="auto"/>
              <w:right w:val="single" w:sz="4" w:space="0" w:color="auto"/>
            </w:tcBorders>
            <w:shd w:val="clear" w:color="auto" w:fill="auto"/>
          </w:tcPr>
          <w:p w:rsidR="00A406E4" w:rsidRPr="005B4BF2" w:rsidRDefault="00A406E4" w:rsidP="0053512D">
            <w:pPr>
              <w:jc w:val="center"/>
              <w:rPr>
                <w:sz w:val="28"/>
                <w:szCs w:val="28"/>
              </w:rPr>
            </w:pPr>
            <w:r>
              <w:rPr>
                <w:sz w:val="28"/>
                <w:szCs w:val="28"/>
              </w:rPr>
              <w:t>4</w:t>
            </w:r>
          </w:p>
        </w:tc>
        <w:tc>
          <w:tcPr>
            <w:tcW w:w="4140" w:type="dxa"/>
            <w:tcBorders>
              <w:top w:val="nil"/>
              <w:left w:val="nil"/>
              <w:bottom w:val="single" w:sz="4" w:space="0" w:color="auto"/>
              <w:right w:val="single" w:sz="4" w:space="0" w:color="auto"/>
            </w:tcBorders>
            <w:shd w:val="clear" w:color="auto" w:fill="auto"/>
          </w:tcPr>
          <w:p w:rsidR="00A406E4" w:rsidRPr="005B4BF2" w:rsidRDefault="00A406E4" w:rsidP="0053512D">
            <w:pPr>
              <w:jc w:val="both"/>
              <w:rPr>
                <w:sz w:val="28"/>
                <w:szCs w:val="28"/>
              </w:rPr>
            </w:pPr>
            <w:r w:rsidRPr="005B4BF2">
              <w:rPr>
                <w:sz w:val="28"/>
                <w:szCs w:val="28"/>
              </w:rPr>
              <w:t>Kinh doanh</w:t>
            </w:r>
          </w:p>
        </w:tc>
        <w:tc>
          <w:tcPr>
            <w:tcW w:w="3900" w:type="dxa"/>
            <w:tcBorders>
              <w:top w:val="nil"/>
              <w:left w:val="nil"/>
              <w:bottom w:val="single" w:sz="4" w:space="0" w:color="auto"/>
              <w:right w:val="single" w:sz="4" w:space="0" w:color="auto"/>
            </w:tcBorders>
            <w:shd w:val="clear" w:color="auto" w:fill="auto"/>
          </w:tcPr>
          <w:p w:rsidR="00A406E4" w:rsidRPr="005B4BF2" w:rsidRDefault="00A406E4" w:rsidP="0053512D">
            <w:pPr>
              <w:jc w:val="both"/>
              <w:rPr>
                <w:sz w:val="28"/>
                <w:szCs w:val="28"/>
              </w:rPr>
            </w:pPr>
            <w:r w:rsidRPr="005B4BF2">
              <w:rPr>
                <w:sz w:val="28"/>
                <w:szCs w:val="28"/>
              </w:rPr>
              <w:t>Phân tích tuổi vàng, kinh doanh nguồn (xuất nhập khẩu)...</w:t>
            </w:r>
          </w:p>
        </w:tc>
        <w:tc>
          <w:tcPr>
            <w:tcW w:w="3120" w:type="dxa"/>
            <w:tcBorders>
              <w:top w:val="nil"/>
              <w:left w:val="nil"/>
              <w:bottom w:val="single" w:sz="4" w:space="0" w:color="auto"/>
              <w:right w:val="single" w:sz="4" w:space="0" w:color="auto"/>
            </w:tcBorders>
            <w:shd w:val="clear" w:color="auto" w:fill="auto"/>
            <w:vAlign w:val="center"/>
          </w:tcPr>
          <w:p w:rsidR="00A406E4" w:rsidRPr="009816E7" w:rsidRDefault="00A406E4" w:rsidP="0053512D">
            <w:pPr>
              <w:jc w:val="center"/>
              <w:rPr>
                <w:sz w:val="28"/>
                <w:szCs w:val="28"/>
              </w:rPr>
            </w:pPr>
            <w:r w:rsidRPr="009816E7">
              <w:rPr>
                <w:sz w:val="28"/>
                <w:szCs w:val="28"/>
              </w:rPr>
              <w:t>170</w:t>
            </w:r>
          </w:p>
        </w:tc>
      </w:tr>
      <w:tr w:rsidR="00A406E4" w:rsidRPr="005B4BF2" w:rsidTr="0053512D">
        <w:trPr>
          <w:trHeight w:val="375"/>
        </w:trPr>
        <w:tc>
          <w:tcPr>
            <w:tcW w:w="960" w:type="dxa"/>
            <w:tcBorders>
              <w:top w:val="nil"/>
              <w:left w:val="single" w:sz="4" w:space="0" w:color="auto"/>
              <w:bottom w:val="single" w:sz="4" w:space="0" w:color="auto"/>
              <w:right w:val="single" w:sz="4" w:space="0" w:color="auto"/>
            </w:tcBorders>
            <w:shd w:val="clear" w:color="auto" w:fill="auto"/>
          </w:tcPr>
          <w:p w:rsidR="00A406E4" w:rsidRPr="005B4BF2" w:rsidRDefault="00A406E4" w:rsidP="0053512D">
            <w:pPr>
              <w:jc w:val="center"/>
              <w:rPr>
                <w:sz w:val="28"/>
                <w:szCs w:val="28"/>
              </w:rPr>
            </w:pPr>
            <w:r>
              <w:rPr>
                <w:sz w:val="28"/>
                <w:szCs w:val="28"/>
              </w:rPr>
              <w:t>5</w:t>
            </w:r>
          </w:p>
        </w:tc>
        <w:tc>
          <w:tcPr>
            <w:tcW w:w="4140" w:type="dxa"/>
            <w:tcBorders>
              <w:top w:val="nil"/>
              <w:left w:val="nil"/>
              <w:bottom w:val="single" w:sz="4" w:space="0" w:color="auto"/>
              <w:right w:val="single" w:sz="4" w:space="0" w:color="auto"/>
            </w:tcBorders>
            <w:shd w:val="clear" w:color="auto" w:fill="auto"/>
          </w:tcPr>
          <w:p w:rsidR="00A406E4" w:rsidRPr="005B4BF2" w:rsidRDefault="00A406E4" w:rsidP="0053512D">
            <w:pPr>
              <w:jc w:val="both"/>
              <w:rPr>
                <w:sz w:val="28"/>
                <w:szCs w:val="28"/>
              </w:rPr>
            </w:pPr>
            <w:r w:rsidRPr="005B4BF2">
              <w:rPr>
                <w:sz w:val="28"/>
                <w:szCs w:val="28"/>
              </w:rPr>
              <w:t>Lĩnh vực khác</w:t>
            </w:r>
          </w:p>
        </w:tc>
        <w:tc>
          <w:tcPr>
            <w:tcW w:w="3900" w:type="dxa"/>
            <w:tcBorders>
              <w:top w:val="nil"/>
              <w:left w:val="nil"/>
              <w:bottom w:val="single" w:sz="4" w:space="0" w:color="auto"/>
              <w:right w:val="single" w:sz="4" w:space="0" w:color="auto"/>
            </w:tcBorders>
            <w:shd w:val="clear" w:color="auto" w:fill="auto"/>
          </w:tcPr>
          <w:p w:rsidR="00A406E4" w:rsidRPr="005B4BF2" w:rsidRDefault="00A406E4" w:rsidP="0053512D">
            <w:pPr>
              <w:jc w:val="both"/>
              <w:rPr>
                <w:sz w:val="28"/>
                <w:szCs w:val="28"/>
              </w:rPr>
            </w:pPr>
            <w:r w:rsidRPr="005B4BF2">
              <w:rPr>
                <w:sz w:val="28"/>
                <w:szCs w:val="28"/>
              </w:rPr>
              <w:t>Soi chiếu kiểm tra an ninh, hàng hóa…</w:t>
            </w:r>
          </w:p>
        </w:tc>
        <w:tc>
          <w:tcPr>
            <w:tcW w:w="3120" w:type="dxa"/>
            <w:tcBorders>
              <w:top w:val="nil"/>
              <w:left w:val="nil"/>
              <w:bottom w:val="single" w:sz="4" w:space="0" w:color="auto"/>
              <w:right w:val="single" w:sz="4" w:space="0" w:color="auto"/>
            </w:tcBorders>
            <w:shd w:val="clear" w:color="auto" w:fill="auto"/>
            <w:vAlign w:val="center"/>
          </w:tcPr>
          <w:p w:rsidR="00A406E4" w:rsidRPr="009816E7" w:rsidRDefault="00A406E4" w:rsidP="0053512D">
            <w:pPr>
              <w:jc w:val="center"/>
              <w:rPr>
                <w:sz w:val="28"/>
                <w:szCs w:val="28"/>
              </w:rPr>
            </w:pPr>
            <w:r w:rsidRPr="009816E7">
              <w:rPr>
                <w:sz w:val="28"/>
                <w:szCs w:val="28"/>
              </w:rPr>
              <w:t>201</w:t>
            </w:r>
          </w:p>
        </w:tc>
      </w:tr>
      <w:tr w:rsidR="00A406E4" w:rsidRPr="005B4BF2" w:rsidTr="0053512D">
        <w:trPr>
          <w:trHeight w:val="375"/>
        </w:trPr>
        <w:tc>
          <w:tcPr>
            <w:tcW w:w="960" w:type="dxa"/>
            <w:tcBorders>
              <w:top w:val="nil"/>
              <w:left w:val="single" w:sz="4" w:space="0" w:color="auto"/>
              <w:bottom w:val="single" w:sz="4" w:space="0" w:color="auto"/>
              <w:right w:val="single" w:sz="4" w:space="0" w:color="auto"/>
            </w:tcBorders>
            <w:shd w:val="clear" w:color="auto" w:fill="auto"/>
          </w:tcPr>
          <w:p w:rsidR="00A406E4" w:rsidRPr="005B4BF2" w:rsidRDefault="00A406E4" w:rsidP="0053512D">
            <w:pPr>
              <w:jc w:val="center"/>
              <w:rPr>
                <w:b/>
                <w:bCs/>
                <w:sz w:val="28"/>
                <w:szCs w:val="28"/>
              </w:rPr>
            </w:pPr>
            <w:r w:rsidRPr="005B4BF2">
              <w:rPr>
                <w:b/>
                <w:bCs/>
                <w:sz w:val="28"/>
                <w:szCs w:val="28"/>
              </w:rPr>
              <w:t> </w:t>
            </w:r>
          </w:p>
        </w:tc>
        <w:tc>
          <w:tcPr>
            <w:tcW w:w="4140" w:type="dxa"/>
            <w:tcBorders>
              <w:top w:val="nil"/>
              <w:left w:val="nil"/>
              <w:bottom w:val="single" w:sz="4" w:space="0" w:color="auto"/>
              <w:right w:val="single" w:sz="4" w:space="0" w:color="auto"/>
            </w:tcBorders>
            <w:shd w:val="clear" w:color="auto" w:fill="auto"/>
          </w:tcPr>
          <w:p w:rsidR="00A406E4" w:rsidRPr="005B4BF2" w:rsidRDefault="00A406E4" w:rsidP="0053512D">
            <w:pPr>
              <w:jc w:val="both"/>
              <w:rPr>
                <w:b/>
                <w:bCs/>
                <w:sz w:val="28"/>
                <w:szCs w:val="28"/>
              </w:rPr>
            </w:pPr>
            <w:r w:rsidRPr="005B4BF2">
              <w:rPr>
                <w:b/>
                <w:bCs/>
                <w:sz w:val="28"/>
                <w:szCs w:val="28"/>
              </w:rPr>
              <w:t>Tổng cộng:</w:t>
            </w:r>
          </w:p>
        </w:tc>
        <w:tc>
          <w:tcPr>
            <w:tcW w:w="3900" w:type="dxa"/>
            <w:tcBorders>
              <w:top w:val="nil"/>
              <w:left w:val="nil"/>
              <w:bottom w:val="single" w:sz="4" w:space="0" w:color="auto"/>
              <w:right w:val="single" w:sz="4" w:space="0" w:color="auto"/>
            </w:tcBorders>
            <w:shd w:val="clear" w:color="auto" w:fill="auto"/>
          </w:tcPr>
          <w:p w:rsidR="00A406E4" w:rsidRPr="005B4BF2" w:rsidRDefault="00A406E4" w:rsidP="0053512D">
            <w:pPr>
              <w:jc w:val="both"/>
              <w:rPr>
                <w:b/>
                <w:bCs/>
                <w:sz w:val="28"/>
                <w:szCs w:val="28"/>
              </w:rPr>
            </w:pPr>
            <w:r w:rsidRPr="005B4BF2">
              <w:rPr>
                <w:b/>
                <w:bCs/>
                <w:sz w:val="28"/>
                <w:szCs w:val="28"/>
              </w:rPr>
              <w:t> </w:t>
            </w:r>
          </w:p>
        </w:tc>
        <w:tc>
          <w:tcPr>
            <w:tcW w:w="3120" w:type="dxa"/>
            <w:tcBorders>
              <w:top w:val="nil"/>
              <w:left w:val="nil"/>
              <w:bottom w:val="single" w:sz="4" w:space="0" w:color="auto"/>
              <w:right w:val="single" w:sz="4" w:space="0" w:color="auto"/>
            </w:tcBorders>
            <w:shd w:val="clear" w:color="auto" w:fill="auto"/>
          </w:tcPr>
          <w:p w:rsidR="00A406E4" w:rsidRPr="00224F48" w:rsidRDefault="00A406E4" w:rsidP="0053512D">
            <w:pPr>
              <w:jc w:val="center"/>
              <w:rPr>
                <w:b/>
                <w:color w:val="FF0000"/>
                <w:sz w:val="28"/>
                <w:szCs w:val="28"/>
              </w:rPr>
            </w:pPr>
            <w:r w:rsidRPr="00224F48">
              <w:rPr>
                <w:b/>
                <w:color w:val="FF0000"/>
                <w:sz w:val="28"/>
                <w:szCs w:val="28"/>
              </w:rPr>
              <w:t>1122</w:t>
            </w:r>
          </w:p>
        </w:tc>
      </w:tr>
    </w:tbl>
    <w:p w:rsidR="00A406E4" w:rsidRDefault="00A406E4" w:rsidP="00A406E4">
      <w:pPr>
        <w:pStyle w:val="ListParagraph"/>
        <w:spacing w:before="240"/>
        <w:ind w:left="0"/>
        <w:jc w:val="both"/>
        <w:rPr>
          <w:b/>
          <w:sz w:val="28"/>
          <w:szCs w:val="28"/>
        </w:rPr>
      </w:pPr>
      <w:r>
        <w:rPr>
          <w:b/>
          <w:sz w:val="28"/>
          <w:szCs w:val="28"/>
        </w:rPr>
        <w:t xml:space="preserve">2. </w:t>
      </w:r>
      <w:r w:rsidRPr="005B4BF2">
        <w:rPr>
          <w:b/>
          <w:sz w:val="28"/>
          <w:szCs w:val="28"/>
        </w:rPr>
        <w:t xml:space="preserve">Thống kê số giấy phép đã cấp trong năm </w:t>
      </w:r>
      <w:r>
        <w:rPr>
          <w:b/>
          <w:sz w:val="28"/>
          <w:szCs w:val="28"/>
        </w:rPr>
        <w:t>202</w:t>
      </w:r>
      <w:r>
        <w:rPr>
          <w:b/>
          <w:sz w:val="28"/>
          <w:szCs w:val="28"/>
          <w:lang w:val="en-US"/>
        </w:rPr>
        <w:t>1</w:t>
      </w:r>
      <w:r w:rsidRPr="005B4BF2">
        <w:rPr>
          <w:b/>
          <w:sz w:val="28"/>
          <w:szCs w:val="28"/>
        </w:rPr>
        <w:t xml:space="preserve"> theo địa phương</w:t>
      </w:r>
    </w:p>
    <w:tbl>
      <w:tblPr>
        <w:tblW w:w="5000" w:type="pct"/>
        <w:tblLayout w:type="fixed"/>
        <w:tblLook w:val="04A0" w:firstRow="1" w:lastRow="0" w:firstColumn="1" w:lastColumn="0" w:noHBand="0" w:noVBand="1"/>
      </w:tblPr>
      <w:tblGrid>
        <w:gridCol w:w="944"/>
        <w:gridCol w:w="3914"/>
        <w:gridCol w:w="2671"/>
        <w:gridCol w:w="1102"/>
        <w:gridCol w:w="3637"/>
        <w:gridCol w:w="2313"/>
      </w:tblGrid>
      <w:tr w:rsidR="00A406E4" w:rsidRPr="0004166B" w:rsidTr="0053512D">
        <w:trPr>
          <w:trHeight w:val="1249"/>
        </w:trPr>
        <w:tc>
          <w:tcPr>
            <w:tcW w:w="324"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406E4" w:rsidRPr="000108A1" w:rsidRDefault="00A406E4" w:rsidP="0053512D">
            <w:pPr>
              <w:ind w:right="-57"/>
              <w:jc w:val="center"/>
              <w:rPr>
                <w:b/>
                <w:bCs/>
                <w:i/>
                <w:color w:val="000000"/>
              </w:rPr>
            </w:pPr>
            <w:r w:rsidRPr="000108A1">
              <w:rPr>
                <w:b/>
                <w:bCs/>
                <w:i/>
                <w:color w:val="000000"/>
              </w:rPr>
              <w:t>STT</w:t>
            </w:r>
          </w:p>
        </w:tc>
        <w:tc>
          <w:tcPr>
            <w:tcW w:w="1342" w:type="pct"/>
            <w:tcBorders>
              <w:top w:val="single" w:sz="8" w:space="0" w:color="auto"/>
              <w:left w:val="nil"/>
              <w:bottom w:val="single" w:sz="8" w:space="0" w:color="auto"/>
              <w:right w:val="single" w:sz="8" w:space="0" w:color="auto"/>
            </w:tcBorders>
            <w:shd w:val="clear" w:color="auto" w:fill="auto"/>
            <w:noWrap/>
            <w:vAlign w:val="center"/>
            <w:hideMark/>
          </w:tcPr>
          <w:p w:rsidR="00A406E4" w:rsidRPr="000108A1" w:rsidRDefault="00A406E4" w:rsidP="0053512D">
            <w:pPr>
              <w:ind w:right="-57"/>
              <w:jc w:val="center"/>
              <w:rPr>
                <w:b/>
                <w:bCs/>
                <w:color w:val="000000"/>
              </w:rPr>
            </w:pPr>
            <w:r w:rsidRPr="000108A1">
              <w:rPr>
                <w:b/>
                <w:bCs/>
                <w:color w:val="000000"/>
              </w:rPr>
              <w:t>Địa phương (tỉnh, thành phố trực thuộc Trung ương)</w:t>
            </w:r>
          </w:p>
        </w:tc>
        <w:tc>
          <w:tcPr>
            <w:tcW w:w="916" w:type="pct"/>
            <w:tcBorders>
              <w:top w:val="single" w:sz="8" w:space="0" w:color="auto"/>
              <w:left w:val="nil"/>
              <w:bottom w:val="single" w:sz="8" w:space="0" w:color="auto"/>
              <w:right w:val="single" w:sz="8" w:space="0" w:color="auto"/>
            </w:tcBorders>
            <w:shd w:val="clear" w:color="auto" w:fill="auto"/>
            <w:noWrap/>
            <w:vAlign w:val="center"/>
            <w:hideMark/>
          </w:tcPr>
          <w:p w:rsidR="00A406E4" w:rsidRPr="000108A1" w:rsidRDefault="00A406E4" w:rsidP="0053512D">
            <w:pPr>
              <w:ind w:right="-57"/>
              <w:jc w:val="center"/>
              <w:rPr>
                <w:b/>
                <w:bCs/>
                <w:color w:val="000000"/>
              </w:rPr>
            </w:pPr>
            <w:r w:rsidRPr="000108A1">
              <w:rPr>
                <w:b/>
                <w:bCs/>
                <w:color w:val="000000"/>
              </w:rPr>
              <w:t>Số giấy phép tiến hành công việc bức xạ</w:t>
            </w:r>
          </w:p>
        </w:tc>
        <w:tc>
          <w:tcPr>
            <w:tcW w:w="378" w:type="pct"/>
            <w:tcBorders>
              <w:top w:val="single" w:sz="8" w:space="0" w:color="auto"/>
              <w:left w:val="nil"/>
              <w:bottom w:val="single" w:sz="8" w:space="0" w:color="auto"/>
              <w:right w:val="single" w:sz="8" w:space="0" w:color="auto"/>
            </w:tcBorders>
            <w:shd w:val="clear" w:color="auto" w:fill="auto"/>
            <w:vAlign w:val="center"/>
            <w:hideMark/>
          </w:tcPr>
          <w:p w:rsidR="00A406E4" w:rsidRPr="000108A1" w:rsidRDefault="00A406E4" w:rsidP="0053512D">
            <w:pPr>
              <w:ind w:right="-57"/>
              <w:jc w:val="center"/>
              <w:rPr>
                <w:b/>
                <w:bCs/>
                <w:i/>
                <w:color w:val="000000"/>
              </w:rPr>
            </w:pPr>
            <w:r w:rsidRPr="000108A1">
              <w:rPr>
                <w:b/>
                <w:bCs/>
                <w:i/>
                <w:color w:val="000000"/>
              </w:rPr>
              <w:t>STT</w:t>
            </w:r>
          </w:p>
        </w:tc>
        <w:tc>
          <w:tcPr>
            <w:tcW w:w="1247" w:type="pct"/>
            <w:tcBorders>
              <w:top w:val="single" w:sz="8" w:space="0" w:color="auto"/>
              <w:left w:val="nil"/>
              <w:bottom w:val="single" w:sz="8" w:space="0" w:color="auto"/>
              <w:right w:val="single" w:sz="8" w:space="0" w:color="auto"/>
            </w:tcBorders>
            <w:shd w:val="clear" w:color="auto" w:fill="auto"/>
            <w:vAlign w:val="center"/>
            <w:hideMark/>
          </w:tcPr>
          <w:p w:rsidR="00A406E4" w:rsidRPr="000108A1" w:rsidRDefault="00A406E4" w:rsidP="0053512D">
            <w:pPr>
              <w:ind w:right="-57"/>
              <w:jc w:val="center"/>
              <w:rPr>
                <w:b/>
                <w:bCs/>
                <w:color w:val="000000"/>
              </w:rPr>
            </w:pPr>
            <w:r w:rsidRPr="000108A1">
              <w:rPr>
                <w:b/>
                <w:bCs/>
                <w:color w:val="000000"/>
              </w:rPr>
              <w:t>Địa phương (tỉnh, thành phố trực thuộc Trung ương)</w:t>
            </w:r>
          </w:p>
        </w:tc>
        <w:tc>
          <w:tcPr>
            <w:tcW w:w="793" w:type="pct"/>
            <w:tcBorders>
              <w:top w:val="single" w:sz="8" w:space="0" w:color="auto"/>
              <w:left w:val="nil"/>
              <w:bottom w:val="single" w:sz="8" w:space="0" w:color="auto"/>
              <w:right w:val="single" w:sz="8" w:space="0" w:color="auto"/>
            </w:tcBorders>
            <w:shd w:val="clear" w:color="auto" w:fill="auto"/>
            <w:vAlign w:val="center"/>
            <w:hideMark/>
          </w:tcPr>
          <w:p w:rsidR="00A406E4" w:rsidRPr="000108A1" w:rsidRDefault="00A406E4" w:rsidP="0053512D">
            <w:pPr>
              <w:ind w:right="-57"/>
              <w:jc w:val="center"/>
              <w:rPr>
                <w:b/>
                <w:bCs/>
                <w:color w:val="000000"/>
              </w:rPr>
            </w:pPr>
            <w:r w:rsidRPr="000108A1">
              <w:rPr>
                <w:b/>
                <w:bCs/>
                <w:color w:val="000000"/>
              </w:rPr>
              <w:t>Số giấy phép tiến hành công việc bức xạ</w:t>
            </w:r>
          </w:p>
        </w:tc>
      </w:tr>
      <w:tr w:rsidR="00A406E4" w:rsidRPr="0004166B" w:rsidTr="0053512D">
        <w:trPr>
          <w:trHeight w:val="454"/>
        </w:trPr>
        <w:tc>
          <w:tcPr>
            <w:tcW w:w="324" w:type="pct"/>
            <w:tcBorders>
              <w:top w:val="nil"/>
              <w:left w:val="single" w:sz="8" w:space="0" w:color="auto"/>
              <w:bottom w:val="single" w:sz="8" w:space="0" w:color="auto"/>
              <w:right w:val="single" w:sz="8" w:space="0" w:color="auto"/>
            </w:tcBorders>
            <w:shd w:val="clear" w:color="auto" w:fill="auto"/>
            <w:vAlign w:val="center"/>
            <w:hideMark/>
          </w:tcPr>
          <w:p w:rsidR="00A406E4" w:rsidRPr="000108A1" w:rsidRDefault="00A406E4" w:rsidP="0053512D">
            <w:pPr>
              <w:ind w:right="-57"/>
              <w:jc w:val="center"/>
              <w:rPr>
                <w:i/>
                <w:color w:val="000000"/>
              </w:rPr>
            </w:pPr>
            <w:r w:rsidRPr="000108A1">
              <w:rPr>
                <w:i/>
                <w:color w:val="000000"/>
              </w:rPr>
              <w:t>1</w:t>
            </w:r>
          </w:p>
        </w:tc>
        <w:tc>
          <w:tcPr>
            <w:tcW w:w="1342" w:type="pct"/>
            <w:tcBorders>
              <w:top w:val="nil"/>
              <w:left w:val="nil"/>
              <w:bottom w:val="single" w:sz="8" w:space="0" w:color="auto"/>
              <w:right w:val="single" w:sz="8" w:space="0" w:color="auto"/>
            </w:tcBorders>
            <w:shd w:val="clear" w:color="auto" w:fill="auto"/>
            <w:vAlign w:val="center"/>
            <w:hideMark/>
          </w:tcPr>
          <w:p w:rsidR="00A406E4" w:rsidRPr="000108A1" w:rsidRDefault="003F1FC5" w:rsidP="0053512D">
            <w:pPr>
              <w:ind w:right="-57"/>
              <w:jc w:val="center"/>
              <w:rPr>
                <w:color w:val="000000"/>
              </w:rPr>
            </w:pPr>
            <w:hyperlink r:id="rId30" w:tooltip="An Giang" w:history="1">
              <w:r w:rsidR="00A406E4" w:rsidRPr="000108A1">
                <w:rPr>
                  <w:color w:val="000000"/>
                </w:rPr>
                <w:t>An Giang</w:t>
              </w:r>
            </w:hyperlink>
          </w:p>
        </w:tc>
        <w:tc>
          <w:tcPr>
            <w:tcW w:w="916" w:type="pct"/>
            <w:tcBorders>
              <w:top w:val="nil"/>
              <w:left w:val="nil"/>
              <w:bottom w:val="single" w:sz="8" w:space="0" w:color="auto"/>
              <w:right w:val="single" w:sz="8" w:space="0" w:color="auto"/>
            </w:tcBorders>
            <w:shd w:val="clear" w:color="auto" w:fill="auto"/>
            <w:vAlign w:val="center"/>
            <w:hideMark/>
          </w:tcPr>
          <w:p w:rsidR="00A406E4" w:rsidRPr="000108A1" w:rsidRDefault="00A406E4" w:rsidP="0053512D">
            <w:pPr>
              <w:jc w:val="center"/>
              <w:rPr>
                <w:b/>
                <w:bCs/>
                <w:color w:val="000000"/>
              </w:rPr>
            </w:pPr>
            <w:r>
              <w:rPr>
                <w:b/>
                <w:bCs/>
                <w:color w:val="000000"/>
              </w:rPr>
              <w:t>5</w:t>
            </w:r>
          </w:p>
        </w:tc>
        <w:tc>
          <w:tcPr>
            <w:tcW w:w="378" w:type="pct"/>
            <w:tcBorders>
              <w:top w:val="nil"/>
              <w:left w:val="nil"/>
              <w:bottom w:val="single" w:sz="8" w:space="0" w:color="auto"/>
              <w:right w:val="single" w:sz="8" w:space="0" w:color="auto"/>
            </w:tcBorders>
            <w:shd w:val="clear" w:color="auto" w:fill="auto"/>
            <w:vAlign w:val="center"/>
            <w:hideMark/>
          </w:tcPr>
          <w:p w:rsidR="00A406E4" w:rsidRPr="000108A1" w:rsidRDefault="00A406E4" w:rsidP="0053512D">
            <w:pPr>
              <w:ind w:right="-57"/>
              <w:jc w:val="center"/>
              <w:rPr>
                <w:i/>
                <w:color w:val="000000"/>
              </w:rPr>
            </w:pPr>
            <w:r w:rsidRPr="000108A1">
              <w:rPr>
                <w:i/>
                <w:color w:val="000000"/>
              </w:rPr>
              <w:t>33</w:t>
            </w:r>
          </w:p>
        </w:tc>
        <w:tc>
          <w:tcPr>
            <w:tcW w:w="1247" w:type="pct"/>
            <w:tcBorders>
              <w:top w:val="nil"/>
              <w:left w:val="nil"/>
              <w:bottom w:val="single" w:sz="8" w:space="0" w:color="auto"/>
              <w:right w:val="single" w:sz="8" w:space="0" w:color="auto"/>
            </w:tcBorders>
            <w:shd w:val="clear" w:color="auto" w:fill="auto"/>
            <w:vAlign w:val="center"/>
            <w:hideMark/>
          </w:tcPr>
          <w:p w:rsidR="00A406E4" w:rsidRPr="000108A1" w:rsidRDefault="003F1FC5" w:rsidP="0053512D">
            <w:pPr>
              <w:ind w:right="-57"/>
              <w:jc w:val="center"/>
              <w:rPr>
                <w:color w:val="000000"/>
              </w:rPr>
            </w:pPr>
            <w:hyperlink r:id="rId31" w:tooltip="Kiên Giang" w:history="1">
              <w:r w:rsidR="00A406E4" w:rsidRPr="000108A1">
                <w:rPr>
                  <w:color w:val="000000"/>
                </w:rPr>
                <w:t>Kiên Giang</w:t>
              </w:r>
            </w:hyperlink>
          </w:p>
        </w:tc>
        <w:tc>
          <w:tcPr>
            <w:tcW w:w="793" w:type="pct"/>
            <w:tcBorders>
              <w:top w:val="nil"/>
              <w:left w:val="nil"/>
              <w:bottom w:val="single" w:sz="8" w:space="0" w:color="auto"/>
              <w:right w:val="single" w:sz="8" w:space="0" w:color="auto"/>
            </w:tcBorders>
            <w:shd w:val="clear" w:color="auto" w:fill="auto"/>
            <w:vAlign w:val="center"/>
            <w:hideMark/>
          </w:tcPr>
          <w:p w:rsidR="00A406E4" w:rsidRPr="000108A1" w:rsidRDefault="00A406E4" w:rsidP="0053512D">
            <w:pPr>
              <w:jc w:val="center"/>
              <w:rPr>
                <w:b/>
                <w:bCs/>
                <w:color w:val="000000"/>
              </w:rPr>
            </w:pPr>
            <w:r>
              <w:rPr>
                <w:b/>
                <w:bCs/>
                <w:color w:val="000000"/>
              </w:rPr>
              <w:t>6</w:t>
            </w:r>
          </w:p>
        </w:tc>
      </w:tr>
      <w:tr w:rsidR="00A406E4" w:rsidRPr="0004166B" w:rsidTr="0053512D">
        <w:trPr>
          <w:trHeight w:val="454"/>
        </w:trPr>
        <w:tc>
          <w:tcPr>
            <w:tcW w:w="324" w:type="pct"/>
            <w:tcBorders>
              <w:top w:val="nil"/>
              <w:left w:val="single" w:sz="8" w:space="0" w:color="auto"/>
              <w:bottom w:val="single" w:sz="8" w:space="0" w:color="auto"/>
              <w:right w:val="single" w:sz="8" w:space="0" w:color="auto"/>
            </w:tcBorders>
            <w:shd w:val="clear" w:color="auto" w:fill="auto"/>
            <w:vAlign w:val="center"/>
            <w:hideMark/>
          </w:tcPr>
          <w:p w:rsidR="00A406E4" w:rsidRPr="000108A1" w:rsidRDefault="00A406E4" w:rsidP="0053512D">
            <w:pPr>
              <w:ind w:right="-57"/>
              <w:jc w:val="center"/>
              <w:rPr>
                <w:i/>
                <w:color w:val="000000"/>
              </w:rPr>
            </w:pPr>
            <w:r w:rsidRPr="000108A1">
              <w:rPr>
                <w:i/>
                <w:color w:val="000000"/>
              </w:rPr>
              <w:t>2</w:t>
            </w:r>
          </w:p>
        </w:tc>
        <w:tc>
          <w:tcPr>
            <w:tcW w:w="1342" w:type="pct"/>
            <w:tcBorders>
              <w:top w:val="nil"/>
              <w:left w:val="nil"/>
              <w:bottom w:val="single" w:sz="8" w:space="0" w:color="auto"/>
              <w:right w:val="single" w:sz="8" w:space="0" w:color="auto"/>
            </w:tcBorders>
            <w:shd w:val="clear" w:color="auto" w:fill="auto"/>
            <w:vAlign w:val="center"/>
            <w:hideMark/>
          </w:tcPr>
          <w:p w:rsidR="00A406E4" w:rsidRPr="000108A1" w:rsidRDefault="003F1FC5" w:rsidP="0053512D">
            <w:pPr>
              <w:ind w:right="-57"/>
              <w:jc w:val="center"/>
              <w:rPr>
                <w:color w:val="000000"/>
              </w:rPr>
            </w:pPr>
            <w:hyperlink r:id="rId32" w:tooltip="Bà Rịa - Vũng Tàu" w:history="1">
              <w:r w:rsidR="00A406E4" w:rsidRPr="000108A1">
                <w:rPr>
                  <w:color w:val="000000"/>
                </w:rPr>
                <w:t>Bà Rịa - Vũng Tàu</w:t>
              </w:r>
            </w:hyperlink>
          </w:p>
        </w:tc>
        <w:tc>
          <w:tcPr>
            <w:tcW w:w="916" w:type="pct"/>
            <w:tcBorders>
              <w:top w:val="nil"/>
              <w:left w:val="nil"/>
              <w:bottom w:val="single" w:sz="8" w:space="0" w:color="auto"/>
              <w:right w:val="single" w:sz="8" w:space="0" w:color="auto"/>
            </w:tcBorders>
            <w:shd w:val="clear" w:color="auto" w:fill="auto"/>
            <w:vAlign w:val="center"/>
            <w:hideMark/>
          </w:tcPr>
          <w:p w:rsidR="00A406E4" w:rsidRPr="000108A1" w:rsidRDefault="00A406E4" w:rsidP="0053512D">
            <w:pPr>
              <w:jc w:val="center"/>
              <w:rPr>
                <w:b/>
                <w:bCs/>
                <w:color w:val="000000"/>
              </w:rPr>
            </w:pPr>
            <w:r>
              <w:rPr>
                <w:b/>
                <w:bCs/>
                <w:color w:val="000000"/>
              </w:rPr>
              <w:t>70</w:t>
            </w:r>
          </w:p>
        </w:tc>
        <w:tc>
          <w:tcPr>
            <w:tcW w:w="378" w:type="pct"/>
            <w:tcBorders>
              <w:top w:val="nil"/>
              <w:left w:val="nil"/>
              <w:bottom w:val="single" w:sz="8" w:space="0" w:color="auto"/>
              <w:right w:val="single" w:sz="8" w:space="0" w:color="auto"/>
            </w:tcBorders>
            <w:shd w:val="clear" w:color="auto" w:fill="auto"/>
            <w:vAlign w:val="center"/>
            <w:hideMark/>
          </w:tcPr>
          <w:p w:rsidR="00A406E4" w:rsidRPr="000108A1" w:rsidRDefault="00A406E4" w:rsidP="0053512D">
            <w:pPr>
              <w:ind w:right="-57"/>
              <w:jc w:val="center"/>
              <w:rPr>
                <w:i/>
                <w:color w:val="000000"/>
              </w:rPr>
            </w:pPr>
            <w:r w:rsidRPr="000108A1">
              <w:rPr>
                <w:i/>
                <w:color w:val="000000"/>
              </w:rPr>
              <w:t>34</w:t>
            </w:r>
          </w:p>
        </w:tc>
        <w:tc>
          <w:tcPr>
            <w:tcW w:w="1247" w:type="pct"/>
            <w:tcBorders>
              <w:top w:val="nil"/>
              <w:left w:val="nil"/>
              <w:bottom w:val="single" w:sz="8" w:space="0" w:color="auto"/>
              <w:right w:val="single" w:sz="8" w:space="0" w:color="auto"/>
            </w:tcBorders>
            <w:shd w:val="clear" w:color="auto" w:fill="auto"/>
            <w:vAlign w:val="center"/>
            <w:hideMark/>
          </w:tcPr>
          <w:p w:rsidR="00A406E4" w:rsidRPr="000108A1" w:rsidRDefault="003F1FC5" w:rsidP="0053512D">
            <w:pPr>
              <w:ind w:right="-57"/>
              <w:jc w:val="center"/>
              <w:rPr>
                <w:color w:val="000000"/>
              </w:rPr>
            </w:pPr>
            <w:hyperlink r:id="rId33" w:tooltip="Kon Tum" w:history="1">
              <w:r w:rsidR="00A406E4" w:rsidRPr="000108A1">
                <w:rPr>
                  <w:color w:val="000000"/>
                </w:rPr>
                <w:t>Kon Tum</w:t>
              </w:r>
            </w:hyperlink>
          </w:p>
        </w:tc>
        <w:tc>
          <w:tcPr>
            <w:tcW w:w="793" w:type="pct"/>
            <w:tcBorders>
              <w:top w:val="nil"/>
              <w:left w:val="nil"/>
              <w:bottom w:val="single" w:sz="8" w:space="0" w:color="auto"/>
              <w:right w:val="single" w:sz="8" w:space="0" w:color="auto"/>
            </w:tcBorders>
            <w:shd w:val="clear" w:color="auto" w:fill="auto"/>
            <w:vAlign w:val="center"/>
            <w:hideMark/>
          </w:tcPr>
          <w:p w:rsidR="00A406E4" w:rsidRPr="000108A1" w:rsidRDefault="00A406E4" w:rsidP="0053512D">
            <w:pPr>
              <w:jc w:val="center"/>
              <w:rPr>
                <w:b/>
                <w:bCs/>
                <w:color w:val="000000"/>
              </w:rPr>
            </w:pPr>
            <w:r w:rsidRPr="000108A1">
              <w:rPr>
                <w:b/>
                <w:bCs/>
                <w:color w:val="000000"/>
              </w:rPr>
              <w:t>1</w:t>
            </w:r>
          </w:p>
        </w:tc>
      </w:tr>
      <w:tr w:rsidR="00A406E4" w:rsidRPr="0004166B" w:rsidTr="0053512D">
        <w:trPr>
          <w:trHeight w:val="454"/>
        </w:trPr>
        <w:tc>
          <w:tcPr>
            <w:tcW w:w="324" w:type="pct"/>
            <w:tcBorders>
              <w:top w:val="nil"/>
              <w:left w:val="single" w:sz="8" w:space="0" w:color="auto"/>
              <w:bottom w:val="single" w:sz="8" w:space="0" w:color="auto"/>
              <w:right w:val="single" w:sz="8" w:space="0" w:color="auto"/>
            </w:tcBorders>
            <w:shd w:val="clear" w:color="auto" w:fill="auto"/>
            <w:vAlign w:val="center"/>
            <w:hideMark/>
          </w:tcPr>
          <w:p w:rsidR="00A406E4" w:rsidRPr="000108A1" w:rsidRDefault="00A406E4" w:rsidP="0053512D">
            <w:pPr>
              <w:ind w:right="-57"/>
              <w:jc w:val="center"/>
              <w:rPr>
                <w:i/>
                <w:color w:val="000000"/>
              </w:rPr>
            </w:pPr>
            <w:r w:rsidRPr="000108A1">
              <w:rPr>
                <w:i/>
                <w:color w:val="000000"/>
              </w:rPr>
              <w:t>3</w:t>
            </w:r>
          </w:p>
        </w:tc>
        <w:tc>
          <w:tcPr>
            <w:tcW w:w="1342" w:type="pct"/>
            <w:tcBorders>
              <w:top w:val="nil"/>
              <w:left w:val="nil"/>
              <w:bottom w:val="single" w:sz="8" w:space="0" w:color="auto"/>
              <w:right w:val="single" w:sz="8" w:space="0" w:color="auto"/>
            </w:tcBorders>
            <w:shd w:val="clear" w:color="auto" w:fill="auto"/>
            <w:vAlign w:val="center"/>
            <w:hideMark/>
          </w:tcPr>
          <w:p w:rsidR="00A406E4" w:rsidRPr="000108A1" w:rsidRDefault="003F1FC5" w:rsidP="0053512D">
            <w:pPr>
              <w:ind w:right="-57"/>
              <w:jc w:val="center"/>
              <w:rPr>
                <w:color w:val="000000"/>
              </w:rPr>
            </w:pPr>
            <w:hyperlink r:id="rId34" w:tooltip="Bạc Liêu" w:history="1">
              <w:r w:rsidR="00A406E4" w:rsidRPr="000108A1">
                <w:rPr>
                  <w:color w:val="000000"/>
                </w:rPr>
                <w:t>Bạc Liêu</w:t>
              </w:r>
            </w:hyperlink>
          </w:p>
        </w:tc>
        <w:tc>
          <w:tcPr>
            <w:tcW w:w="916" w:type="pct"/>
            <w:tcBorders>
              <w:top w:val="nil"/>
              <w:left w:val="nil"/>
              <w:bottom w:val="single" w:sz="8" w:space="0" w:color="auto"/>
              <w:right w:val="single" w:sz="8" w:space="0" w:color="auto"/>
            </w:tcBorders>
            <w:shd w:val="clear" w:color="auto" w:fill="auto"/>
            <w:vAlign w:val="center"/>
            <w:hideMark/>
          </w:tcPr>
          <w:p w:rsidR="00A406E4" w:rsidRPr="000108A1" w:rsidRDefault="00A406E4" w:rsidP="0053512D">
            <w:pPr>
              <w:jc w:val="center"/>
              <w:rPr>
                <w:b/>
                <w:bCs/>
                <w:color w:val="000000"/>
              </w:rPr>
            </w:pPr>
            <w:r>
              <w:rPr>
                <w:b/>
                <w:bCs/>
                <w:color w:val="000000"/>
              </w:rPr>
              <w:t>1</w:t>
            </w:r>
          </w:p>
        </w:tc>
        <w:tc>
          <w:tcPr>
            <w:tcW w:w="378" w:type="pct"/>
            <w:tcBorders>
              <w:top w:val="nil"/>
              <w:left w:val="nil"/>
              <w:bottom w:val="single" w:sz="8" w:space="0" w:color="auto"/>
              <w:right w:val="single" w:sz="8" w:space="0" w:color="auto"/>
            </w:tcBorders>
            <w:shd w:val="clear" w:color="auto" w:fill="auto"/>
            <w:vAlign w:val="center"/>
            <w:hideMark/>
          </w:tcPr>
          <w:p w:rsidR="00A406E4" w:rsidRPr="000108A1" w:rsidRDefault="00A406E4" w:rsidP="0053512D">
            <w:pPr>
              <w:ind w:right="-57"/>
              <w:jc w:val="center"/>
              <w:rPr>
                <w:i/>
                <w:color w:val="000000"/>
              </w:rPr>
            </w:pPr>
            <w:r w:rsidRPr="000108A1">
              <w:rPr>
                <w:i/>
                <w:color w:val="000000"/>
              </w:rPr>
              <w:t>35</w:t>
            </w:r>
          </w:p>
        </w:tc>
        <w:tc>
          <w:tcPr>
            <w:tcW w:w="1247" w:type="pct"/>
            <w:tcBorders>
              <w:top w:val="nil"/>
              <w:left w:val="nil"/>
              <w:bottom w:val="single" w:sz="8" w:space="0" w:color="auto"/>
              <w:right w:val="single" w:sz="8" w:space="0" w:color="auto"/>
            </w:tcBorders>
            <w:shd w:val="clear" w:color="auto" w:fill="auto"/>
            <w:vAlign w:val="center"/>
            <w:hideMark/>
          </w:tcPr>
          <w:p w:rsidR="00A406E4" w:rsidRPr="000108A1" w:rsidRDefault="003F1FC5" w:rsidP="0053512D">
            <w:pPr>
              <w:ind w:right="-57"/>
              <w:jc w:val="center"/>
              <w:rPr>
                <w:color w:val="000000"/>
              </w:rPr>
            </w:pPr>
            <w:hyperlink r:id="rId35" w:tooltip="Lai Châu" w:history="1">
              <w:r w:rsidR="00A406E4" w:rsidRPr="000108A1">
                <w:rPr>
                  <w:color w:val="000000"/>
                </w:rPr>
                <w:t>Lai Châu</w:t>
              </w:r>
            </w:hyperlink>
          </w:p>
        </w:tc>
        <w:tc>
          <w:tcPr>
            <w:tcW w:w="793" w:type="pct"/>
            <w:tcBorders>
              <w:top w:val="nil"/>
              <w:left w:val="nil"/>
              <w:bottom w:val="single" w:sz="8" w:space="0" w:color="auto"/>
              <w:right w:val="single" w:sz="8" w:space="0" w:color="auto"/>
            </w:tcBorders>
            <w:shd w:val="clear" w:color="auto" w:fill="auto"/>
            <w:vAlign w:val="center"/>
            <w:hideMark/>
          </w:tcPr>
          <w:p w:rsidR="00A406E4" w:rsidRPr="000108A1" w:rsidRDefault="00A406E4" w:rsidP="0053512D">
            <w:pPr>
              <w:jc w:val="center"/>
              <w:rPr>
                <w:b/>
                <w:bCs/>
                <w:color w:val="000000"/>
              </w:rPr>
            </w:pPr>
            <w:r>
              <w:rPr>
                <w:b/>
                <w:bCs/>
                <w:color w:val="000000"/>
              </w:rPr>
              <w:t>4</w:t>
            </w:r>
          </w:p>
        </w:tc>
      </w:tr>
      <w:tr w:rsidR="00A406E4" w:rsidRPr="0004166B" w:rsidTr="0053512D">
        <w:trPr>
          <w:trHeight w:val="454"/>
        </w:trPr>
        <w:tc>
          <w:tcPr>
            <w:tcW w:w="324" w:type="pct"/>
            <w:tcBorders>
              <w:top w:val="nil"/>
              <w:left w:val="single" w:sz="8" w:space="0" w:color="auto"/>
              <w:bottom w:val="single" w:sz="8" w:space="0" w:color="auto"/>
              <w:right w:val="single" w:sz="8" w:space="0" w:color="auto"/>
            </w:tcBorders>
            <w:shd w:val="clear" w:color="auto" w:fill="auto"/>
            <w:vAlign w:val="center"/>
            <w:hideMark/>
          </w:tcPr>
          <w:p w:rsidR="00A406E4" w:rsidRPr="000108A1" w:rsidRDefault="00A406E4" w:rsidP="0053512D">
            <w:pPr>
              <w:ind w:right="-57"/>
              <w:jc w:val="center"/>
              <w:rPr>
                <w:i/>
                <w:color w:val="000000"/>
              </w:rPr>
            </w:pPr>
            <w:r w:rsidRPr="000108A1">
              <w:rPr>
                <w:i/>
                <w:color w:val="000000"/>
              </w:rPr>
              <w:t>4</w:t>
            </w:r>
          </w:p>
        </w:tc>
        <w:tc>
          <w:tcPr>
            <w:tcW w:w="1342" w:type="pct"/>
            <w:tcBorders>
              <w:top w:val="nil"/>
              <w:left w:val="nil"/>
              <w:bottom w:val="single" w:sz="8" w:space="0" w:color="auto"/>
              <w:right w:val="single" w:sz="8" w:space="0" w:color="auto"/>
            </w:tcBorders>
            <w:shd w:val="clear" w:color="auto" w:fill="auto"/>
            <w:vAlign w:val="center"/>
            <w:hideMark/>
          </w:tcPr>
          <w:p w:rsidR="00A406E4" w:rsidRPr="000108A1" w:rsidRDefault="003F1FC5" w:rsidP="0053512D">
            <w:pPr>
              <w:ind w:right="-57"/>
              <w:jc w:val="center"/>
              <w:rPr>
                <w:color w:val="000000"/>
              </w:rPr>
            </w:pPr>
            <w:hyperlink r:id="rId36" w:tooltip="Bắc Kạn" w:history="1">
              <w:r w:rsidR="00A406E4" w:rsidRPr="000108A1">
                <w:rPr>
                  <w:color w:val="000000"/>
                </w:rPr>
                <w:t>Bắc Kạn</w:t>
              </w:r>
            </w:hyperlink>
          </w:p>
        </w:tc>
        <w:tc>
          <w:tcPr>
            <w:tcW w:w="916" w:type="pct"/>
            <w:tcBorders>
              <w:top w:val="nil"/>
              <w:left w:val="nil"/>
              <w:bottom w:val="single" w:sz="8" w:space="0" w:color="auto"/>
              <w:right w:val="single" w:sz="8" w:space="0" w:color="auto"/>
            </w:tcBorders>
            <w:shd w:val="clear" w:color="auto" w:fill="auto"/>
            <w:vAlign w:val="center"/>
            <w:hideMark/>
          </w:tcPr>
          <w:p w:rsidR="00A406E4" w:rsidRPr="000108A1" w:rsidRDefault="00A406E4" w:rsidP="0053512D">
            <w:pPr>
              <w:jc w:val="center"/>
              <w:rPr>
                <w:b/>
                <w:bCs/>
                <w:color w:val="000000"/>
              </w:rPr>
            </w:pPr>
            <w:r>
              <w:rPr>
                <w:b/>
                <w:bCs/>
                <w:color w:val="000000"/>
              </w:rPr>
              <w:t>1</w:t>
            </w:r>
          </w:p>
        </w:tc>
        <w:tc>
          <w:tcPr>
            <w:tcW w:w="378" w:type="pct"/>
            <w:tcBorders>
              <w:top w:val="nil"/>
              <w:left w:val="nil"/>
              <w:bottom w:val="single" w:sz="8" w:space="0" w:color="auto"/>
              <w:right w:val="single" w:sz="8" w:space="0" w:color="auto"/>
            </w:tcBorders>
            <w:shd w:val="clear" w:color="auto" w:fill="auto"/>
            <w:vAlign w:val="center"/>
            <w:hideMark/>
          </w:tcPr>
          <w:p w:rsidR="00A406E4" w:rsidRPr="000108A1" w:rsidRDefault="00A406E4" w:rsidP="0053512D">
            <w:pPr>
              <w:ind w:right="-57"/>
              <w:jc w:val="center"/>
              <w:rPr>
                <w:i/>
                <w:color w:val="000000"/>
              </w:rPr>
            </w:pPr>
            <w:r w:rsidRPr="000108A1">
              <w:rPr>
                <w:i/>
                <w:color w:val="000000"/>
              </w:rPr>
              <w:t>36</w:t>
            </w:r>
          </w:p>
        </w:tc>
        <w:tc>
          <w:tcPr>
            <w:tcW w:w="1247" w:type="pct"/>
            <w:tcBorders>
              <w:top w:val="nil"/>
              <w:left w:val="nil"/>
              <w:bottom w:val="single" w:sz="8" w:space="0" w:color="auto"/>
              <w:right w:val="single" w:sz="8" w:space="0" w:color="auto"/>
            </w:tcBorders>
            <w:shd w:val="clear" w:color="auto" w:fill="auto"/>
            <w:vAlign w:val="center"/>
            <w:hideMark/>
          </w:tcPr>
          <w:p w:rsidR="00A406E4" w:rsidRPr="000108A1" w:rsidRDefault="003F1FC5" w:rsidP="0053512D">
            <w:pPr>
              <w:ind w:right="-57"/>
              <w:jc w:val="center"/>
              <w:rPr>
                <w:color w:val="000000"/>
              </w:rPr>
            </w:pPr>
            <w:hyperlink r:id="rId37" w:tooltip="Lào Cai" w:history="1">
              <w:r w:rsidR="00A406E4" w:rsidRPr="000108A1">
                <w:rPr>
                  <w:color w:val="000000"/>
                </w:rPr>
                <w:t>Lào Cai</w:t>
              </w:r>
            </w:hyperlink>
          </w:p>
        </w:tc>
        <w:tc>
          <w:tcPr>
            <w:tcW w:w="793" w:type="pct"/>
            <w:tcBorders>
              <w:top w:val="nil"/>
              <w:left w:val="nil"/>
              <w:bottom w:val="single" w:sz="8" w:space="0" w:color="auto"/>
              <w:right w:val="single" w:sz="8" w:space="0" w:color="auto"/>
            </w:tcBorders>
            <w:shd w:val="clear" w:color="auto" w:fill="auto"/>
            <w:vAlign w:val="center"/>
            <w:hideMark/>
          </w:tcPr>
          <w:p w:rsidR="00A406E4" w:rsidRPr="000108A1" w:rsidRDefault="00A406E4" w:rsidP="0053512D">
            <w:pPr>
              <w:jc w:val="center"/>
              <w:rPr>
                <w:b/>
                <w:bCs/>
                <w:color w:val="000000"/>
              </w:rPr>
            </w:pPr>
            <w:r>
              <w:rPr>
                <w:b/>
                <w:bCs/>
                <w:color w:val="000000"/>
              </w:rPr>
              <w:t>9</w:t>
            </w:r>
          </w:p>
        </w:tc>
      </w:tr>
      <w:tr w:rsidR="00A406E4" w:rsidRPr="0004166B" w:rsidTr="0053512D">
        <w:trPr>
          <w:trHeight w:val="454"/>
        </w:trPr>
        <w:tc>
          <w:tcPr>
            <w:tcW w:w="324" w:type="pct"/>
            <w:tcBorders>
              <w:top w:val="nil"/>
              <w:left w:val="single" w:sz="8" w:space="0" w:color="auto"/>
              <w:bottom w:val="single" w:sz="8" w:space="0" w:color="auto"/>
              <w:right w:val="single" w:sz="8" w:space="0" w:color="auto"/>
            </w:tcBorders>
            <w:shd w:val="clear" w:color="auto" w:fill="auto"/>
            <w:vAlign w:val="center"/>
            <w:hideMark/>
          </w:tcPr>
          <w:p w:rsidR="00A406E4" w:rsidRPr="000108A1" w:rsidRDefault="00A406E4" w:rsidP="0053512D">
            <w:pPr>
              <w:ind w:right="-57"/>
              <w:jc w:val="center"/>
              <w:rPr>
                <w:i/>
                <w:color w:val="000000"/>
              </w:rPr>
            </w:pPr>
            <w:r w:rsidRPr="000108A1">
              <w:rPr>
                <w:i/>
                <w:color w:val="000000"/>
              </w:rPr>
              <w:t>5</w:t>
            </w:r>
          </w:p>
        </w:tc>
        <w:tc>
          <w:tcPr>
            <w:tcW w:w="1342" w:type="pct"/>
            <w:tcBorders>
              <w:top w:val="nil"/>
              <w:left w:val="nil"/>
              <w:bottom w:val="single" w:sz="8" w:space="0" w:color="auto"/>
              <w:right w:val="single" w:sz="8" w:space="0" w:color="auto"/>
            </w:tcBorders>
            <w:shd w:val="clear" w:color="auto" w:fill="auto"/>
            <w:vAlign w:val="center"/>
            <w:hideMark/>
          </w:tcPr>
          <w:p w:rsidR="00A406E4" w:rsidRPr="000108A1" w:rsidRDefault="003F1FC5" w:rsidP="0053512D">
            <w:pPr>
              <w:ind w:right="-57"/>
              <w:jc w:val="center"/>
              <w:rPr>
                <w:color w:val="000000"/>
              </w:rPr>
            </w:pPr>
            <w:hyperlink r:id="rId38" w:tooltip="Bắc Giang" w:history="1">
              <w:r w:rsidR="00A406E4" w:rsidRPr="000108A1">
                <w:rPr>
                  <w:color w:val="000000"/>
                </w:rPr>
                <w:t>Bắc Giang</w:t>
              </w:r>
            </w:hyperlink>
          </w:p>
        </w:tc>
        <w:tc>
          <w:tcPr>
            <w:tcW w:w="916" w:type="pct"/>
            <w:tcBorders>
              <w:top w:val="nil"/>
              <w:left w:val="nil"/>
              <w:bottom w:val="single" w:sz="8" w:space="0" w:color="auto"/>
              <w:right w:val="single" w:sz="8" w:space="0" w:color="auto"/>
            </w:tcBorders>
            <w:shd w:val="clear" w:color="auto" w:fill="auto"/>
            <w:vAlign w:val="center"/>
            <w:hideMark/>
          </w:tcPr>
          <w:p w:rsidR="00A406E4" w:rsidRPr="000108A1" w:rsidRDefault="00A406E4" w:rsidP="0053512D">
            <w:pPr>
              <w:jc w:val="center"/>
              <w:rPr>
                <w:b/>
                <w:bCs/>
                <w:color w:val="000000"/>
              </w:rPr>
            </w:pPr>
            <w:r>
              <w:rPr>
                <w:b/>
                <w:bCs/>
                <w:color w:val="000000"/>
              </w:rPr>
              <w:t>40</w:t>
            </w:r>
          </w:p>
        </w:tc>
        <w:tc>
          <w:tcPr>
            <w:tcW w:w="378" w:type="pct"/>
            <w:tcBorders>
              <w:top w:val="nil"/>
              <w:left w:val="nil"/>
              <w:bottom w:val="single" w:sz="8" w:space="0" w:color="auto"/>
              <w:right w:val="single" w:sz="8" w:space="0" w:color="auto"/>
            </w:tcBorders>
            <w:shd w:val="clear" w:color="auto" w:fill="auto"/>
            <w:vAlign w:val="center"/>
            <w:hideMark/>
          </w:tcPr>
          <w:p w:rsidR="00A406E4" w:rsidRPr="000108A1" w:rsidRDefault="00A406E4" w:rsidP="0053512D">
            <w:pPr>
              <w:ind w:right="-57"/>
              <w:jc w:val="center"/>
              <w:rPr>
                <w:i/>
                <w:color w:val="000000"/>
              </w:rPr>
            </w:pPr>
            <w:r w:rsidRPr="000108A1">
              <w:rPr>
                <w:i/>
                <w:color w:val="000000"/>
              </w:rPr>
              <w:t>37</w:t>
            </w:r>
          </w:p>
        </w:tc>
        <w:tc>
          <w:tcPr>
            <w:tcW w:w="1247" w:type="pct"/>
            <w:tcBorders>
              <w:top w:val="nil"/>
              <w:left w:val="nil"/>
              <w:bottom w:val="single" w:sz="8" w:space="0" w:color="auto"/>
              <w:right w:val="single" w:sz="8" w:space="0" w:color="auto"/>
            </w:tcBorders>
            <w:shd w:val="clear" w:color="auto" w:fill="auto"/>
            <w:vAlign w:val="center"/>
            <w:hideMark/>
          </w:tcPr>
          <w:p w:rsidR="00A406E4" w:rsidRPr="000108A1" w:rsidRDefault="003F1FC5" w:rsidP="0053512D">
            <w:pPr>
              <w:ind w:right="-57"/>
              <w:jc w:val="center"/>
              <w:rPr>
                <w:color w:val="000000"/>
              </w:rPr>
            </w:pPr>
            <w:hyperlink r:id="rId39" w:tooltip="Lạng Sơn" w:history="1">
              <w:r w:rsidR="00A406E4" w:rsidRPr="000108A1">
                <w:rPr>
                  <w:color w:val="000000"/>
                </w:rPr>
                <w:t>Lạng Sơn</w:t>
              </w:r>
            </w:hyperlink>
          </w:p>
        </w:tc>
        <w:tc>
          <w:tcPr>
            <w:tcW w:w="793" w:type="pct"/>
            <w:tcBorders>
              <w:top w:val="nil"/>
              <w:left w:val="nil"/>
              <w:bottom w:val="single" w:sz="8" w:space="0" w:color="auto"/>
              <w:right w:val="single" w:sz="8" w:space="0" w:color="auto"/>
            </w:tcBorders>
            <w:shd w:val="clear" w:color="auto" w:fill="auto"/>
            <w:vAlign w:val="center"/>
            <w:hideMark/>
          </w:tcPr>
          <w:p w:rsidR="00A406E4" w:rsidRPr="000108A1" w:rsidRDefault="00A406E4" w:rsidP="0053512D">
            <w:pPr>
              <w:jc w:val="center"/>
              <w:rPr>
                <w:b/>
                <w:bCs/>
                <w:color w:val="000000"/>
              </w:rPr>
            </w:pPr>
            <w:r>
              <w:rPr>
                <w:b/>
                <w:bCs/>
                <w:color w:val="000000"/>
              </w:rPr>
              <w:t>2</w:t>
            </w:r>
          </w:p>
        </w:tc>
      </w:tr>
      <w:tr w:rsidR="00A406E4" w:rsidRPr="0004166B" w:rsidTr="0053512D">
        <w:trPr>
          <w:trHeight w:val="454"/>
        </w:trPr>
        <w:tc>
          <w:tcPr>
            <w:tcW w:w="324" w:type="pct"/>
            <w:tcBorders>
              <w:top w:val="nil"/>
              <w:left w:val="single" w:sz="8" w:space="0" w:color="auto"/>
              <w:bottom w:val="single" w:sz="8" w:space="0" w:color="auto"/>
              <w:right w:val="single" w:sz="8" w:space="0" w:color="auto"/>
            </w:tcBorders>
            <w:shd w:val="clear" w:color="auto" w:fill="auto"/>
            <w:vAlign w:val="center"/>
            <w:hideMark/>
          </w:tcPr>
          <w:p w:rsidR="00A406E4" w:rsidRPr="000108A1" w:rsidRDefault="00A406E4" w:rsidP="0053512D">
            <w:pPr>
              <w:ind w:right="-57"/>
              <w:jc w:val="center"/>
              <w:rPr>
                <w:i/>
                <w:color w:val="000000"/>
              </w:rPr>
            </w:pPr>
            <w:r w:rsidRPr="000108A1">
              <w:rPr>
                <w:i/>
                <w:color w:val="000000"/>
              </w:rPr>
              <w:t>6</w:t>
            </w:r>
          </w:p>
        </w:tc>
        <w:tc>
          <w:tcPr>
            <w:tcW w:w="1342" w:type="pct"/>
            <w:tcBorders>
              <w:top w:val="nil"/>
              <w:left w:val="nil"/>
              <w:bottom w:val="single" w:sz="8" w:space="0" w:color="auto"/>
              <w:right w:val="single" w:sz="8" w:space="0" w:color="auto"/>
            </w:tcBorders>
            <w:shd w:val="clear" w:color="auto" w:fill="auto"/>
            <w:vAlign w:val="center"/>
            <w:hideMark/>
          </w:tcPr>
          <w:p w:rsidR="00A406E4" w:rsidRPr="000108A1" w:rsidRDefault="003F1FC5" w:rsidP="0053512D">
            <w:pPr>
              <w:ind w:right="-57"/>
              <w:jc w:val="center"/>
              <w:rPr>
                <w:color w:val="000000"/>
              </w:rPr>
            </w:pPr>
            <w:hyperlink r:id="rId40" w:tooltip="Bắc Ninh" w:history="1">
              <w:r w:rsidR="00A406E4" w:rsidRPr="000108A1">
                <w:rPr>
                  <w:color w:val="000000"/>
                </w:rPr>
                <w:t>Bắc Ninh</w:t>
              </w:r>
            </w:hyperlink>
          </w:p>
        </w:tc>
        <w:tc>
          <w:tcPr>
            <w:tcW w:w="916" w:type="pct"/>
            <w:tcBorders>
              <w:top w:val="nil"/>
              <w:left w:val="nil"/>
              <w:bottom w:val="single" w:sz="8" w:space="0" w:color="auto"/>
              <w:right w:val="single" w:sz="8" w:space="0" w:color="auto"/>
            </w:tcBorders>
            <w:shd w:val="clear" w:color="auto" w:fill="auto"/>
            <w:vAlign w:val="center"/>
            <w:hideMark/>
          </w:tcPr>
          <w:p w:rsidR="00A406E4" w:rsidRPr="000108A1" w:rsidRDefault="00A406E4" w:rsidP="0053512D">
            <w:pPr>
              <w:jc w:val="center"/>
              <w:rPr>
                <w:b/>
                <w:bCs/>
                <w:color w:val="000000"/>
              </w:rPr>
            </w:pPr>
            <w:r>
              <w:rPr>
                <w:b/>
                <w:bCs/>
                <w:color w:val="000000"/>
              </w:rPr>
              <w:t>113</w:t>
            </w:r>
          </w:p>
        </w:tc>
        <w:tc>
          <w:tcPr>
            <w:tcW w:w="378" w:type="pct"/>
            <w:tcBorders>
              <w:top w:val="nil"/>
              <w:left w:val="nil"/>
              <w:bottom w:val="single" w:sz="8" w:space="0" w:color="auto"/>
              <w:right w:val="single" w:sz="8" w:space="0" w:color="auto"/>
            </w:tcBorders>
            <w:shd w:val="clear" w:color="auto" w:fill="auto"/>
            <w:vAlign w:val="center"/>
            <w:hideMark/>
          </w:tcPr>
          <w:p w:rsidR="00A406E4" w:rsidRPr="000108A1" w:rsidRDefault="00A406E4" w:rsidP="0053512D">
            <w:pPr>
              <w:ind w:right="-57"/>
              <w:jc w:val="center"/>
              <w:rPr>
                <w:i/>
                <w:color w:val="000000"/>
              </w:rPr>
            </w:pPr>
            <w:r w:rsidRPr="000108A1">
              <w:rPr>
                <w:i/>
                <w:color w:val="000000"/>
              </w:rPr>
              <w:t>38</w:t>
            </w:r>
          </w:p>
        </w:tc>
        <w:tc>
          <w:tcPr>
            <w:tcW w:w="1247" w:type="pct"/>
            <w:tcBorders>
              <w:top w:val="nil"/>
              <w:left w:val="nil"/>
              <w:bottom w:val="single" w:sz="8" w:space="0" w:color="auto"/>
              <w:right w:val="single" w:sz="8" w:space="0" w:color="auto"/>
            </w:tcBorders>
            <w:shd w:val="clear" w:color="auto" w:fill="auto"/>
            <w:vAlign w:val="center"/>
            <w:hideMark/>
          </w:tcPr>
          <w:p w:rsidR="00A406E4" w:rsidRPr="000108A1" w:rsidRDefault="003F1FC5" w:rsidP="0053512D">
            <w:pPr>
              <w:ind w:right="-57"/>
              <w:jc w:val="center"/>
              <w:rPr>
                <w:color w:val="000000"/>
              </w:rPr>
            </w:pPr>
            <w:hyperlink r:id="rId41" w:tooltip="Lâm Đồng" w:history="1">
              <w:r w:rsidR="00A406E4" w:rsidRPr="000108A1">
                <w:rPr>
                  <w:color w:val="000000"/>
                </w:rPr>
                <w:t>Lâm Đồng</w:t>
              </w:r>
            </w:hyperlink>
          </w:p>
        </w:tc>
        <w:tc>
          <w:tcPr>
            <w:tcW w:w="793" w:type="pct"/>
            <w:tcBorders>
              <w:top w:val="nil"/>
              <w:left w:val="nil"/>
              <w:bottom w:val="single" w:sz="8" w:space="0" w:color="auto"/>
              <w:right w:val="single" w:sz="8" w:space="0" w:color="auto"/>
            </w:tcBorders>
            <w:shd w:val="clear" w:color="auto" w:fill="auto"/>
            <w:vAlign w:val="center"/>
            <w:hideMark/>
          </w:tcPr>
          <w:p w:rsidR="00A406E4" w:rsidRPr="000108A1" w:rsidRDefault="00A406E4" w:rsidP="0053512D">
            <w:pPr>
              <w:jc w:val="center"/>
              <w:rPr>
                <w:b/>
                <w:bCs/>
                <w:color w:val="000000"/>
              </w:rPr>
            </w:pPr>
            <w:r>
              <w:rPr>
                <w:b/>
                <w:bCs/>
                <w:color w:val="000000"/>
              </w:rPr>
              <w:t>20</w:t>
            </w:r>
          </w:p>
        </w:tc>
      </w:tr>
      <w:tr w:rsidR="00A406E4" w:rsidRPr="0004166B" w:rsidTr="0053512D">
        <w:trPr>
          <w:trHeight w:val="454"/>
        </w:trPr>
        <w:tc>
          <w:tcPr>
            <w:tcW w:w="324" w:type="pct"/>
            <w:tcBorders>
              <w:top w:val="nil"/>
              <w:left w:val="single" w:sz="8" w:space="0" w:color="auto"/>
              <w:bottom w:val="single" w:sz="8" w:space="0" w:color="auto"/>
              <w:right w:val="single" w:sz="8" w:space="0" w:color="auto"/>
            </w:tcBorders>
            <w:shd w:val="clear" w:color="auto" w:fill="auto"/>
            <w:vAlign w:val="center"/>
            <w:hideMark/>
          </w:tcPr>
          <w:p w:rsidR="00A406E4" w:rsidRPr="000108A1" w:rsidRDefault="00A406E4" w:rsidP="0053512D">
            <w:pPr>
              <w:ind w:right="-57"/>
              <w:jc w:val="center"/>
              <w:rPr>
                <w:i/>
                <w:color w:val="000000"/>
              </w:rPr>
            </w:pPr>
            <w:r w:rsidRPr="000108A1">
              <w:rPr>
                <w:i/>
                <w:color w:val="000000"/>
              </w:rPr>
              <w:t>7</w:t>
            </w:r>
          </w:p>
        </w:tc>
        <w:tc>
          <w:tcPr>
            <w:tcW w:w="1342" w:type="pct"/>
            <w:tcBorders>
              <w:top w:val="nil"/>
              <w:left w:val="nil"/>
              <w:bottom w:val="single" w:sz="8" w:space="0" w:color="auto"/>
              <w:right w:val="single" w:sz="8" w:space="0" w:color="auto"/>
            </w:tcBorders>
            <w:shd w:val="clear" w:color="auto" w:fill="auto"/>
            <w:vAlign w:val="center"/>
            <w:hideMark/>
          </w:tcPr>
          <w:p w:rsidR="00A406E4" w:rsidRPr="000108A1" w:rsidRDefault="003F1FC5" w:rsidP="0053512D">
            <w:pPr>
              <w:ind w:right="-57"/>
              <w:jc w:val="center"/>
              <w:rPr>
                <w:color w:val="000000"/>
              </w:rPr>
            </w:pPr>
            <w:hyperlink r:id="rId42" w:tooltip="Bến Tre" w:history="1">
              <w:r w:rsidR="00A406E4" w:rsidRPr="000108A1">
                <w:rPr>
                  <w:color w:val="000000"/>
                </w:rPr>
                <w:t>Bến Tre</w:t>
              </w:r>
            </w:hyperlink>
          </w:p>
        </w:tc>
        <w:tc>
          <w:tcPr>
            <w:tcW w:w="916" w:type="pct"/>
            <w:tcBorders>
              <w:top w:val="nil"/>
              <w:left w:val="nil"/>
              <w:bottom w:val="single" w:sz="8" w:space="0" w:color="auto"/>
              <w:right w:val="single" w:sz="8" w:space="0" w:color="auto"/>
            </w:tcBorders>
            <w:shd w:val="clear" w:color="auto" w:fill="auto"/>
            <w:vAlign w:val="center"/>
            <w:hideMark/>
          </w:tcPr>
          <w:p w:rsidR="00A406E4" w:rsidRPr="000108A1" w:rsidRDefault="00A406E4" w:rsidP="0053512D">
            <w:pPr>
              <w:jc w:val="center"/>
              <w:rPr>
                <w:b/>
                <w:bCs/>
                <w:color w:val="000000"/>
              </w:rPr>
            </w:pPr>
            <w:r w:rsidRPr="00EC1557">
              <w:rPr>
                <w:b/>
                <w:bCs/>
                <w:color w:val="000000"/>
              </w:rPr>
              <w:t>2</w:t>
            </w:r>
          </w:p>
        </w:tc>
        <w:tc>
          <w:tcPr>
            <w:tcW w:w="378" w:type="pct"/>
            <w:tcBorders>
              <w:top w:val="nil"/>
              <w:left w:val="nil"/>
              <w:bottom w:val="single" w:sz="8" w:space="0" w:color="auto"/>
              <w:right w:val="single" w:sz="8" w:space="0" w:color="auto"/>
            </w:tcBorders>
            <w:shd w:val="clear" w:color="auto" w:fill="auto"/>
            <w:vAlign w:val="center"/>
            <w:hideMark/>
          </w:tcPr>
          <w:p w:rsidR="00A406E4" w:rsidRPr="000108A1" w:rsidRDefault="00A406E4" w:rsidP="0053512D">
            <w:pPr>
              <w:ind w:right="-57"/>
              <w:jc w:val="center"/>
              <w:rPr>
                <w:i/>
                <w:color w:val="000000"/>
              </w:rPr>
            </w:pPr>
            <w:r w:rsidRPr="000108A1">
              <w:rPr>
                <w:i/>
                <w:color w:val="000000"/>
              </w:rPr>
              <w:t>39</w:t>
            </w:r>
          </w:p>
        </w:tc>
        <w:tc>
          <w:tcPr>
            <w:tcW w:w="1247" w:type="pct"/>
            <w:tcBorders>
              <w:top w:val="nil"/>
              <w:left w:val="nil"/>
              <w:bottom w:val="single" w:sz="8" w:space="0" w:color="auto"/>
              <w:right w:val="single" w:sz="8" w:space="0" w:color="auto"/>
            </w:tcBorders>
            <w:shd w:val="clear" w:color="auto" w:fill="auto"/>
            <w:vAlign w:val="center"/>
            <w:hideMark/>
          </w:tcPr>
          <w:p w:rsidR="00A406E4" w:rsidRPr="000108A1" w:rsidRDefault="003F1FC5" w:rsidP="0053512D">
            <w:pPr>
              <w:ind w:right="-57"/>
              <w:jc w:val="center"/>
              <w:rPr>
                <w:color w:val="000000"/>
              </w:rPr>
            </w:pPr>
            <w:hyperlink r:id="rId43" w:tooltip="Long An" w:history="1">
              <w:r w:rsidR="00A406E4" w:rsidRPr="000108A1">
                <w:rPr>
                  <w:color w:val="000000"/>
                </w:rPr>
                <w:t>Long An</w:t>
              </w:r>
            </w:hyperlink>
          </w:p>
        </w:tc>
        <w:tc>
          <w:tcPr>
            <w:tcW w:w="793" w:type="pct"/>
            <w:tcBorders>
              <w:top w:val="nil"/>
              <w:left w:val="nil"/>
              <w:bottom w:val="single" w:sz="8" w:space="0" w:color="auto"/>
              <w:right w:val="single" w:sz="8" w:space="0" w:color="auto"/>
            </w:tcBorders>
            <w:shd w:val="clear" w:color="auto" w:fill="auto"/>
            <w:vAlign w:val="center"/>
            <w:hideMark/>
          </w:tcPr>
          <w:p w:rsidR="00A406E4" w:rsidRPr="000108A1" w:rsidRDefault="00A406E4" w:rsidP="0053512D">
            <w:pPr>
              <w:jc w:val="center"/>
              <w:rPr>
                <w:b/>
                <w:bCs/>
                <w:color w:val="000000"/>
              </w:rPr>
            </w:pPr>
            <w:r>
              <w:rPr>
                <w:b/>
                <w:bCs/>
                <w:color w:val="000000"/>
              </w:rPr>
              <w:t>9</w:t>
            </w:r>
          </w:p>
        </w:tc>
      </w:tr>
      <w:tr w:rsidR="00A406E4" w:rsidRPr="0004166B" w:rsidTr="0053512D">
        <w:trPr>
          <w:trHeight w:val="454"/>
        </w:trPr>
        <w:tc>
          <w:tcPr>
            <w:tcW w:w="324" w:type="pct"/>
            <w:tcBorders>
              <w:top w:val="nil"/>
              <w:left w:val="single" w:sz="8" w:space="0" w:color="auto"/>
              <w:bottom w:val="single" w:sz="8" w:space="0" w:color="auto"/>
              <w:right w:val="single" w:sz="8" w:space="0" w:color="auto"/>
            </w:tcBorders>
            <w:shd w:val="clear" w:color="auto" w:fill="auto"/>
            <w:vAlign w:val="center"/>
            <w:hideMark/>
          </w:tcPr>
          <w:p w:rsidR="00A406E4" w:rsidRPr="000108A1" w:rsidRDefault="00A406E4" w:rsidP="0053512D">
            <w:pPr>
              <w:ind w:right="-57"/>
              <w:jc w:val="center"/>
              <w:rPr>
                <w:i/>
                <w:color w:val="000000"/>
              </w:rPr>
            </w:pPr>
            <w:r w:rsidRPr="000108A1">
              <w:rPr>
                <w:i/>
                <w:color w:val="000000"/>
              </w:rPr>
              <w:lastRenderedPageBreak/>
              <w:t>8</w:t>
            </w:r>
          </w:p>
        </w:tc>
        <w:tc>
          <w:tcPr>
            <w:tcW w:w="1342" w:type="pct"/>
            <w:tcBorders>
              <w:top w:val="nil"/>
              <w:left w:val="nil"/>
              <w:bottom w:val="single" w:sz="8" w:space="0" w:color="auto"/>
              <w:right w:val="single" w:sz="8" w:space="0" w:color="auto"/>
            </w:tcBorders>
            <w:shd w:val="clear" w:color="auto" w:fill="auto"/>
            <w:vAlign w:val="center"/>
            <w:hideMark/>
          </w:tcPr>
          <w:p w:rsidR="00A406E4" w:rsidRPr="000108A1" w:rsidRDefault="003F1FC5" w:rsidP="0053512D">
            <w:pPr>
              <w:ind w:right="-57"/>
              <w:jc w:val="center"/>
              <w:rPr>
                <w:color w:val="000000"/>
              </w:rPr>
            </w:pPr>
            <w:hyperlink r:id="rId44" w:tooltip="Bình Dương" w:history="1">
              <w:r w:rsidR="00A406E4" w:rsidRPr="000108A1">
                <w:rPr>
                  <w:color w:val="000000"/>
                </w:rPr>
                <w:t>Bình Dương</w:t>
              </w:r>
            </w:hyperlink>
          </w:p>
        </w:tc>
        <w:tc>
          <w:tcPr>
            <w:tcW w:w="916" w:type="pct"/>
            <w:tcBorders>
              <w:top w:val="nil"/>
              <w:left w:val="nil"/>
              <w:bottom w:val="single" w:sz="8" w:space="0" w:color="auto"/>
              <w:right w:val="single" w:sz="8" w:space="0" w:color="auto"/>
            </w:tcBorders>
            <w:shd w:val="clear" w:color="auto" w:fill="auto"/>
            <w:vAlign w:val="center"/>
            <w:hideMark/>
          </w:tcPr>
          <w:p w:rsidR="00A406E4" w:rsidRPr="000108A1" w:rsidRDefault="00A406E4" w:rsidP="0053512D">
            <w:pPr>
              <w:jc w:val="center"/>
              <w:rPr>
                <w:b/>
                <w:bCs/>
                <w:color w:val="000000"/>
              </w:rPr>
            </w:pPr>
            <w:r>
              <w:rPr>
                <w:b/>
                <w:bCs/>
                <w:color w:val="000000"/>
              </w:rPr>
              <w:t>47</w:t>
            </w:r>
          </w:p>
        </w:tc>
        <w:tc>
          <w:tcPr>
            <w:tcW w:w="378" w:type="pct"/>
            <w:tcBorders>
              <w:top w:val="nil"/>
              <w:left w:val="nil"/>
              <w:bottom w:val="single" w:sz="8" w:space="0" w:color="auto"/>
              <w:right w:val="single" w:sz="8" w:space="0" w:color="auto"/>
            </w:tcBorders>
            <w:shd w:val="clear" w:color="auto" w:fill="auto"/>
            <w:vAlign w:val="center"/>
            <w:hideMark/>
          </w:tcPr>
          <w:p w:rsidR="00A406E4" w:rsidRPr="000108A1" w:rsidRDefault="00A406E4" w:rsidP="0053512D">
            <w:pPr>
              <w:ind w:right="-57"/>
              <w:jc w:val="center"/>
              <w:rPr>
                <w:i/>
                <w:color w:val="000000"/>
              </w:rPr>
            </w:pPr>
            <w:r w:rsidRPr="000108A1">
              <w:rPr>
                <w:i/>
                <w:color w:val="000000"/>
              </w:rPr>
              <w:t>40</w:t>
            </w:r>
          </w:p>
        </w:tc>
        <w:tc>
          <w:tcPr>
            <w:tcW w:w="1247" w:type="pct"/>
            <w:tcBorders>
              <w:top w:val="nil"/>
              <w:left w:val="nil"/>
              <w:bottom w:val="single" w:sz="8" w:space="0" w:color="auto"/>
              <w:right w:val="single" w:sz="8" w:space="0" w:color="auto"/>
            </w:tcBorders>
            <w:shd w:val="clear" w:color="auto" w:fill="auto"/>
            <w:vAlign w:val="center"/>
            <w:hideMark/>
          </w:tcPr>
          <w:p w:rsidR="00A406E4" w:rsidRPr="000108A1" w:rsidRDefault="003F1FC5" w:rsidP="0053512D">
            <w:pPr>
              <w:ind w:right="-57"/>
              <w:jc w:val="center"/>
              <w:rPr>
                <w:color w:val="000000"/>
              </w:rPr>
            </w:pPr>
            <w:hyperlink r:id="rId45" w:tooltip="Nam Định" w:history="1">
              <w:r w:rsidR="00A406E4" w:rsidRPr="000108A1">
                <w:rPr>
                  <w:color w:val="000000"/>
                </w:rPr>
                <w:t>Nam Định</w:t>
              </w:r>
            </w:hyperlink>
          </w:p>
        </w:tc>
        <w:tc>
          <w:tcPr>
            <w:tcW w:w="793" w:type="pct"/>
            <w:tcBorders>
              <w:top w:val="nil"/>
              <w:left w:val="nil"/>
              <w:bottom w:val="single" w:sz="8" w:space="0" w:color="auto"/>
              <w:right w:val="single" w:sz="8" w:space="0" w:color="auto"/>
            </w:tcBorders>
            <w:shd w:val="clear" w:color="auto" w:fill="auto"/>
            <w:vAlign w:val="center"/>
            <w:hideMark/>
          </w:tcPr>
          <w:p w:rsidR="00A406E4" w:rsidRPr="000108A1" w:rsidRDefault="00A406E4" w:rsidP="0053512D">
            <w:pPr>
              <w:jc w:val="center"/>
              <w:rPr>
                <w:b/>
                <w:bCs/>
                <w:color w:val="000000"/>
              </w:rPr>
            </w:pPr>
            <w:r>
              <w:rPr>
                <w:b/>
                <w:bCs/>
                <w:color w:val="000000"/>
              </w:rPr>
              <w:t>6</w:t>
            </w:r>
          </w:p>
        </w:tc>
      </w:tr>
      <w:tr w:rsidR="00A406E4" w:rsidRPr="0004166B" w:rsidTr="0053512D">
        <w:trPr>
          <w:trHeight w:val="454"/>
        </w:trPr>
        <w:tc>
          <w:tcPr>
            <w:tcW w:w="324" w:type="pct"/>
            <w:tcBorders>
              <w:top w:val="nil"/>
              <w:left w:val="single" w:sz="8" w:space="0" w:color="auto"/>
              <w:bottom w:val="single" w:sz="8" w:space="0" w:color="auto"/>
              <w:right w:val="single" w:sz="8" w:space="0" w:color="auto"/>
            </w:tcBorders>
            <w:shd w:val="clear" w:color="auto" w:fill="auto"/>
            <w:vAlign w:val="center"/>
            <w:hideMark/>
          </w:tcPr>
          <w:p w:rsidR="00A406E4" w:rsidRPr="000108A1" w:rsidRDefault="00A406E4" w:rsidP="0053512D">
            <w:pPr>
              <w:ind w:right="-57"/>
              <w:jc w:val="center"/>
              <w:rPr>
                <w:i/>
                <w:color w:val="000000"/>
              </w:rPr>
            </w:pPr>
            <w:r w:rsidRPr="000108A1">
              <w:rPr>
                <w:i/>
                <w:color w:val="000000"/>
              </w:rPr>
              <w:t>9</w:t>
            </w:r>
          </w:p>
        </w:tc>
        <w:tc>
          <w:tcPr>
            <w:tcW w:w="1342" w:type="pct"/>
            <w:tcBorders>
              <w:top w:val="nil"/>
              <w:left w:val="nil"/>
              <w:bottom w:val="single" w:sz="8" w:space="0" w:color="auto"/>
              <w:right w:val="single" w:sz="8" w:space="0" w:color="auto"/>
            </w:tcBorders>
            <w:shd w:val="clear" w:color="auto" w:fill="auto"/>
            <w:vAlign w:val="center"/>
            <w:hideMark/>
          </w:tcPr>
          <w:p w:rsidR="00A406E4" w:rsidRPr="000108A1" w:rsidRDefault="003F1FC5" w:rsidP="0053512D">
            <w:pPr>
              <w:ind w:right="-57"/>
              <w:jc w:val="center"/>
              <w:rPr>
                <w:color w:val="000000"/>
              </w:rPr>
            </w:pPr>
            <w:hyperlink r:id="rId46" w:tooltip="Bình Định" w:history="1">
              <w:r w:rsidR="00A406E4" w:rsidRPr="000108A1">
                <w:rPr>
                  <w:color w:val="000000"/>
                </w:rPr>
                <w:t>Bình Định</w:t>
              </w:r>
            </w:hyperlink>
          </w:p>
        </w:tc>
        <w:tc>
          <w:tcPr>
            <w:tcW w:w="916" w:type="pct"/>
            <w:tcBorders>
              <w:top w:val="nil"/>
              <w:left w:val="nil"/>
              <w:bottom w:val="single" w:sz="8" w:space="0" w:color="auto"/>
              <w:right w:val="single" w:sz="8" w:space="0" w:color="auto"/>
            </w:tcBorders>
            <w:shd w:val="clear" w:color="auto" w:fill="auto"/>
            <w:vAlign w:val="center"/>
            <w:hideMark/>
          </w:tcPr>
          <w:p w:rsidR="00A406E4" w:rsidRPr="000108A1" w:rsidRDefault="00A406E4" w:rsidP="0053512D">
            <w:pPr>
              <w:jc w:val="center"/>
              <w:rPr>
                <w:b/>
                <w:bCs/>
                <w:color w:val="000000"/>
              </w:rPr>
            </w:pPr>
            <w:r>
              <w:rPr>
                <w:b/>
                <w:bCs/>
                <w:color w:val="000000"/>
              </w:rPr>
              <w:t>5</w:t>
            </w:r>
          </w:p>
        </w:tc>
        <w:tc>
          <w:tcPr>
            <w:tcW w:w="378" w:type="pct"/>
            <w:tcBorders>
              <w:top w:val="nil"/>
              <w:left w:val="nil"/>
              <w:bottom w:val="single" w:sz="8" w:space="0" w:color="auto"/>
              <w:right w:val="single" w:sz="8" w:space="0" w:color="auto"/>
            </w:tcBorders>
            <w:shd w:val="clear" w:color="auto" w:fill="auto"/>
            <w:vAlign w:val="center"/>
            <w:hideMark/>
          </w:tcPr>
          <w:p w:rsidR="00A406E4" w:rsidRPr="000108A1" w:rsidRDefault="00A406E4" w:rsidP="0053512D">
            <w:pPr>
              <w:ind w:right="-57"/>
              <w:jc w:val="center"/>
              <w:rPr>
                <w:i/>
                <w:color w:val="000000"/>
              </w:rPr>
            </w:pPr>
            <w:r w:rsidRPr="000108A1">
              <w:rPr>
                <w:i/>
                <w:color w:val="000000"/>
              </w:rPr>
              <w:t>41</w:t>
            </w:r>
          </w:p>
        </w:tc>
        <w:tc>
          <w:tcPr>
            <w:tcW w:w="1247" w:type="pct"/>
            <w:tcBorders>
              <w:top w:val="nil"/>
              <w:left w:val="nil"/>
              <w:bottom w:val="single" w:sz="8" w:space="0" w:color="auto"/>
              <w:right w:val="single" w:sz="8" w:space="0" w:color="auto"/>
            </w:tcBorders>
            <w:shd w:val="clear" w:color="auto" w:fill="auto"/>
            <w:vAlign w:val="center"/>
            <w:hideMark/>
          </w:tcPr>
          <w:p w:rsidR="00A406E4" w:rsidRPr="000108A1" w:rsidRDefault="003F1FC5" w:rsidP="0053512D">
            <w:pPr>
              <w:ind w:right="-57"/>
              <w:jc w:val="center"/>
              <w:rPr>
                <w:color w:val="000000"/>
              </w:rPr>
            </w:pPr>
            <w:hyperlink r:id="rId47" w:tooltip="Nghệ An" w:history="1">
              <w:r w:rsidR="00A406E4" w:rsidRPr="000108A1">
                <w:rPr>
                  <w:color w:val="000000"/>
                </w:rPr>
                <w:t>Nghệ An</w:t>
              </w:r>
            </w:hyperlink>
          </w:p>
        </w:tc>
        <w:tc>
          <w:tcPr>
            <w:tcW w:w="793" w:type="pct"/>
            <w:tcBorders>
              <w:top w:val="nil"/>
              <w:left w:val="nil"/>
              <w:bottom w:val="single" w:sz="8" w:space="0" w:color="auto"/>
              <w:right w:val="single" w:sz="8" w:space="0" w:color="auto"/>
            </w:tcBorders>
            <w:shd w:val="clear" w:color="auto" w:fill="auto"/>
            <w:vAlign w:val="center"/>
            <w:hideMark/>
          </w:tcPr>
          <w:p w:rsidR="00A406E4" w:rsidRPr="000108A1" w:rsidRDefault="00A406E4" w:rsidP="0053512D">
            <w:pPr>
              <w:jc w:val="center"/>
              <w:rPr>
                <w:b/>
                <w:bCs/>
                <w:color w:val="000000"/>
              </w:rPr>
            </w:pPr>
            <w:r w:rsidRPr="000108A1">
              <w:rPr>
                <w:b/>
                <w:bCs/>
                <w:color w:val="000000"/>
              </w:rPr>
              <w:t>1</w:t>
            </w:r>
            <w:r>
              <w:rPr>
                <w:b/>
                <w:bCs/>
                <w:color w:val="000000"/>
              </w:rPr>
              <w:t>5</w:t>
            </w:r>
          </w:p>
        </w:tc>
      </w:tr>
      <w:tr w:rsidR="00A406E4" w:rsidRPr="0004166B" w:rsidTr="0053512D">
        <w:trPr>
          <w:trHeight w:val="454"/>
        </w:trPr>
        <w:tc>
          <w:tcPr>
            <w:tcW w:w="324" w:type="pct"/>
            <w:tcBorders>
              <w:top w:val="nil"/>
              <w:left w:val="single" w:sz="8" w:space="0" w:color="auto"/>
              <w:bottom w:val="single" w:sz="8" w:space="0" w:color="auto"/>
              <w:right w:val="single" w:sz="8" w:space="0" w:color="auto"/>
            </w:tcBorders>
            <w:shd w:val="clear" w:color="auto" w:fill="auto"/>
            <w:vAlign w:val="center"/>
            <w:hideMark/>
          </w:tcPr>
          <w:p w:rsidR="00A406E4" w:rsidRPr="000108A1" w:rsidRDefault="00A406E4" w:rsidP="0053512D">
            <w:pPr>
              <w:ind w:right="-57"/>
              <w:jc w:val="center"/>
              <w:rPr>
                <w:i/>
                <w:color w:val="000000"/>
              </w:rPr>
            </w:pPr>
            <w:r w:rsidRPr="000108A1">
              <w:rPr>
                <w:i/>
                <w:color w:val="000000"/>
              </w:rPr>
              <w:t>10</w:t>
            </w:r>
          </w:p>
        </w:tc>
        <w:tc>
          <w:tcPr>
            <w:tcW w:w="1342" w:type="pct"/>
            <w:tcBorders>
              <w:top w:val="nil"/>
              <w:left w:val="nil"/>
              <w:bottom w:val="single" w:sz="8" w:space="0" w:color="auto"/>
              <w:right w:val="single" w:sz="8" w:space="0" w:color="auto"/>
            </w:tcBorders>
            <w:shd w:val="clear" w:color="auto" w:fill="auto"/>
            <w:vAlign w:val="center"/>
            <w:hideMark/>
          </w:tcPr>
          <w:p w:rsidR="00A406E4" w:rsidRPr="000108A1" w:rsidRDefault="003F1FC5" w:rsidP="0053512D">
            <w:pPr>
              <w:ind w:right="-57"/>
              <w:jc w:val="center"/>
              <w:rPr>
                <w:color w:val="000000"/>
              </w:rPr>
            </w:pPr>
            <w:hyperlink r:id="rId48" w:tooltip="Bình Phước" w:history="1">
              <w:r w:rsidR="00A406E4" w:rsidRPr="000108A1">
                <w:rPr>
                  <w:color w:val="000000"/>
                </w:rPr>
                <w:t>Bình Phước</w:t>
              </w:r>
            </w:hyperlink>
          </w:p>
        </w:tc>
        <w:tc>
          <w:tcPr>
            <w:tcW w:w="916" w:type="pct"/>
            <w:tcBorders>
              <w:top w:val="nil"/>
              <w:left w:val="nil"/>
              <w:bottom w:val="single" w:sz="8" w:space="0" w:color="auto"/>
              <w:right w:val="single" w:sz="8" w:space="0" w:color="auto"/>
            </w:tcBorders>
            <w:shd w:val="clear" w:color="auto" w:fill="auto"/>
            <w:vAlign w:val="center"/>
            <w:hideMark/>
          </w:tcPr>
          <w:p w:rsidR="00A406E4" w:rsidRPr="000108A1" w:rsidRDefault="00A406E4" w:rsidP="0053512D">
            <w:pPr>
              <w:jc w:val="center"/>
              <w:rPr>
                <w:b/>
                <w:bCs/>
                <w:color w:val="000000"/>
              </w:rPr>
            </w:pPr>
            <w:r>
              <w:rPr>
                <w:b/>
                <w:bCs/>
                <w:color w:val="000000"/>
              </w:rPr>
              <w:t>5</w:t>
            </w:r>
          </w:p>
        </w:tc>
        <w:tc>
          <w:tcPr>
            <w:tcW w:w="378" w:type="pct"/>
            <w:tcBorders>
              <w:top w:val="nil"/>
              <w:left w:val="nil"/>
              <w:bottom w:val="single" w:sz="8" w:space="0" w:color="auto"/>
              <w:right w:val="single" w:sz="8" w:space="0" w:color="auto"/>
            </w:tcBorders>
            <w:shd w:val="clear" w:color="auto" w:fill="auto"/>
            <w:vAlign w:val="center"/>
            <w:hideMark/>
          </w:tcPr>
          <w:p w:rsidR="00A406E4" w:rsidRPr="000108A1" w:rsidRDefault="00A406E4" w:rsidP="0053512D">
            <w:pPr>
              <w:ind w:right="-57"/>
              <w:jc w:val="center"/>
              <w:rPr>
                <w:i/>
                <w:color w:val="000000"/>
              </w:rPr>
            </w:pPr>
            <w:r w:rsidRPr="000108A1">
              <w:rPr>
                <w:i/>
                <w:color w:val="000000"/>
              </w:rPr>
              <w:t>42</w:t>
            </w:r>
          </w:p>
        </w:tc>
        <w:tc>
          <w:tcPr>
            <w:tcW w:w="1247" w:type="pct"/>
            <w:tcBorders>
              <w:top w:val="nil"/>
              <w:left w:val="nil"/>
              <w:bottom w:val="single" w:sz="8" w:space="0" w:color="auto"/>
              <w:right w:val="single" w:sz="8" w:space="0" w:color="auto"/>
            </w:tcBorders>
            <w:shd w:val="clear" w:color="auto" w:fill="auto"/>
            <w:vAlign w:val="center"/>
            <w:hideMark/>
          </w:tcPr>
          <w:p w:rsidR="00A406E4" w:rsidRPr="000108A1" w:rsidRDefault="003F1FC5" w:rsidP="0053512D">
            <w:pPr>
              <w:ind w:right="-57"/>
              <w:jc w:val="center"/>
              <w:rPr>
                <w:color w:val="000000"/>
              </w:rPr>
            </w:pPr>
            <w:hyperlink r:id="rId49" w:tooltip="Ninh Bình" w:history="1">
              <w:r w:rsidR="00A406E4" w:rsidRPr="000108A1">
                <w:rPr>
                  <w:color w:val="000000"/>
                </w:rPr>
                <w:t>Ninh Bình</w:t>
              </w:r>
            </w:hyperlink>
          </w:p>
        </w:tc>
        <w:tc>
          <w:tcPr>
            <w:tcW w:w="793" w:type="pct"/>
            <w:tcBorders>
              <w:top w:val="nil"/>
              <w:left w:val="nil"/>
              <w:bottom w:val="single" w:sz="8" w:space="0" w:color="auto"/>
              <w:right w:val="single" w:sz="8" w:space="0" w:color="auto"/>
            </w:tcBorders>
            <w:shd w:val="clear" w:color="auto" w:fill="auto"/>
            <w:vAlign w:val="center"/>
            <w:hideMark/>
          </w:tcPr>
          <w:p w:rsidR="00A406E4" w:rsidRPr="000108A1" w:rsidRDefault="00A406E4" w:rsidP="0053512D">
            <w:pPr>
              <w:jc w:val="center"/>
              <w:rPr>
                <w:b/>
                <w:bCs/>
                <w:color w:val="000000"/>
              </w:rPr>
            </w:pPr>
            <w:r w:rsidRPr="000108A1">
              <w:rPr>
                <w:b/>
                <w:bCs/>
                <w:color w:val="000000"/>
              </w:rPr>
              <w:t>5</w:t>
            </w:r>
          </w:p>
        </w:tc>
      </w:tr>
      <w:tr w:rsidR="00A406E4" w:rsidRPr="0004166B" w:rsidTr="0053512D">
        <w:trPr>
          <w:trHeight w:val="454"/>
        </w:trPr>
        <w:tc>
          <w:tcPr>
            <w:tcW w:w="324" w:type="pct"/>
            <w:tcBorders>
              <w:top w:val="nil"/>
              <w:left w:val="single" w:sz="8" w:space="0" w:color="auto"/>
              <w:bottom w:val="single" w:sz="8" w:space="0" w:color="auto"/>
              <w:right w:val="single" w:sz="8" w:space="0" w:color="auto"/>
            </w:tcBorders>
            <w:shd w:val="clear" w:color="auto" w:fill="auto"/>
            <w:vAlign w:val="center"/>
            <w:hideMark/>
          </w:tcPr>
          <w:p w:rsidR="00A406E4" w:rsidRPr="000108A1" w:rsidRDefault="00A406E4" w:rsidP="0053512D">
            <w:pPr>
              <w:ind w:right="-57"/>
              <w:jc w:val="center"/>
              <w:rPr>
                <w:i/>
                <w:color w:val="000000"/>
              </w:rPr>
            </w:pPr>
            <w:r w:rsidRPr="000108A1">
              <w:rPr>
                <w:i/>
                <w:color w:val="000000"/>
              </w:rPr>
              <w:t>11</w:t>
            </w:r>
          </w:p>
        </w:tc>
        <w:tc>
          <w:tcPr>
            <w:tcW w:w="1342" w:type="pct"/>
            <w:tcBorders>
              <w:top w:val="nil"/>
              <w:left w:val="nil"/>
              <w:bottom w:val="single" w:sz="8" w:space="0" w:color="auto"/>
              <w:right w:val="single" w:sz="8" w:space="0" w:color="auto"/>
            </w:tcBorders>
            <w:shd w:val="clear" w:color="auto" w:fill="auto"/>
            <w:vAlign w:val="center"/>
            <w:hideMark/>
          </w:tcPr>
          <w:p w:rsidR="00A406E4" w:rsidRPr="000108A1" w:rsidRDefault="003F1FC5" w:rsidP="0053512D">
            <w:pPr>
              <w:ind w:right="-57"/>
              <w:jc w:val="center"/>
              <w:rPr>
                <w:color w:val="000000"/>
              </w:rPr>
            </w:pPr>
            <w:hyperlink r:id="rId50" w:tooltip="Bình Thuận" w:history="1">
              <w:r w:rsidR="00A406E4" w:rsidRPr="000108A1">
                <w:rPr>
                  <w:color w:val="000000"/>
                </w:rPr>
                <w:t>Bình Thuận</w:t>
              </w:r>
            </w:hyperlink>
          </w:p>
        </w:tc>
        <w:tc>
          <w:tcPr>
            <w:tcW w:w="916" w:type="pct"/>
            <w:tcBorders>
              <w:top w:val="nil"/>
              <w:left w:val="nil"/>
              <w:bottom w:val="single" w:sz="8" w:space="0" w:color="auto"/>
              <w:right w:val="single" w:sz="8" w:space="0" w:color="auto"/>
            </w:tcBorders>
            <w:shd w:val="clear" w:color="auto" w:fill="auto"/>
            <w:vAlign w:val="center"/>
            <w:hideMark/>
          </w:tcPr>
          <w:p w:rsidR="00A406E4" w:rsidRPr="000108A1" w:rsidRDefault="00A406E4" w:rsidP="0053512D">
            <w:pPr>
              <w:jc w:val="center"/>
              <w:rPr>
                <w:b/>
                <w:bCs/>
                <w:color w:val="000000"/>
              </w:rPr>
            </w:pPr>
            <w:r>
              <w:rPr>
                <w:b/>
                <w:bCs/>
                <w:color w:val="000000"/>
              </w:rPr>
              <w:t>7</w:t>
            </w:r>
          </w:p>
        </w:tc>
        <w:tc>
          <w:tcPr>
            <w:tcW w:w="378" w:type="pct"/>
            <w:tcBorders>
              <w:top w:val="nil"/>
              <w:left w:val="nil"/>
              <w:bottom w:val="single" w:sz="8" w:space="0" w:color="auto"/>
              <w:right w:val="single" w:sz="8" w:space="0" w:color="auto"/>
            </w:tcBorders>
            <w:shd w:val="clear" w:color="auto" w:fill="auto"/>
            <w:vAlign w:val="center"/>
            <w:hideMark/>
          </w:tcPr>
          <w:p w:rsidR="00A406E4" w:rsidRPr="000108A1" w:rsidRDefault="00A406E4" w:rsidP="0053512D">
            <w:pPr>
              <w:ind w:right="-57"/>
              <w:jc w:val="center"/>
              <w:rPr>
                <w:i/>
                <w:color w:val="000000"/>
              </w:rPr>
            </w:pPr>
            <w:r w:rsidRPr="000108A1">
              <w:rPr>
                <w:i/>
                <w:color w:val="000000"/>
              </w:rPr>
              <w:t>43</w:t>
            </w:r>
          </w:p>
        </w:tc>
        <w:tc>
          <w:tcPr>
            <w:tcW w:w="1247" w:type="pct"/>
            <w:tcBorders>
              <w:top w:val="nil"/>
              <w:left w:val="nil"/>
              <w:bottom w:val="single" w:sz="8" w:space="0" w:color="auto"/>
              <w:right w:val="single" w:sz="8" w:space="0" w:color="auto"/>
            </w:tcBorders>
            <w:shd w:val="clear" w:color="auto" w:fill="auto"/>
            <w:vAlign w:val="center"/>
            <w:hideMark/>
          </w:tcPr>
          <w:p w:rsidR="00A406E4" w:rsidRPr="000108A1" w:rsidRDefault="003F1FC5" w:rsidP="0053512D">
            <w:pPr>
              <w:ind w:right="-57"/>
              <w:jc w:val="center"/>
              <w:rPr>
                <w:color w:val="000000"/>
              </w:rPr>
            </w:pPr>
            <w:hyperlink r:id="rId51" w:tooltip="Ninh Thuận" w:history="1">
              <w:r w:rsidR="00A406E4" w:rsidRPr="000108A1">
                <w:rPr>
                  <w:color w:val="000000"/>
                </w:rPr>
                <w:t>Ninh Thuận</w:t>
              </w:r>
            </w:hyperlink>
          </w:p>
        </w:tc>
        <w:tc>
          <w:tcPr>
            <w:tcW w:w="793" w:type="pct"/>
            <w:tcBorders>
              <w:top w:val="nil"/>
              <w:left w:val="nil"/>
              <w:bottom w:val="single" w:sz="8" w:space="0" w:color="auto"/>
              <w:right w:val="single" w:sz="8" w:space="0" w:color="auto"/>
            </w:tcBorders>
            <w:shd w:val="clear" w:color="auto" w:fill="auto"/>
            <w:vAlign w:val="center"/>
            <w:hideMark/>
          </w:tcPr>
          <w:p w:rsidR="00A406E4" w:rsidRPr="000108A1" w:rsidRDefault="00A406E4" w:rsidP="0053512D">
            <w:pPr>
              <w:jc w:val="center"/>
              <w:rPr>
                <w:b/>
                <w:bCs/>
                <w:color w:val="000000"/>
              </w:rPr>
            </w:pPr>
            <w:r w:rsidRPr="000108A1">
              <w:rPr>
                <w:b/>
                <w:bCs/>
                <w:color w:val="000000"/>
              </w:rPr>
              <w:t>1</w:t>
            </w:r>
          </w:p>
        </w:tc>
      </w:tr>
      <w:tr w:rsidR="00A406E4" w:rsidRPr="0004166B" w:rsidTr="0053512D">
        <w:trPr>
          <w:trHeight w:val="454"/>
        </w:trPr>
        <w:tc>
          <w:tcPr>
            <w:tcW w:w="324" w:type="pct"/>
            <w:tcBorders>
              <w:top w:val="nil"/>
              <w:left w:val="single" w:sz="8" w:space="0" w:color="auto"/>
              <w:bottom w:val="single" w:sz="8" w:space="0" w:color="auto"/>
              <w:right w:val="single" w:sz="8" w:space="0" w:color="auto"/>
            </w:tcBorders>
            <w:shd w:val="clear" w:color="auto" w:fill="auto"/>
            <w:vAlign w:val="center"/>
            <w:hideMark/>
          </w:tcPr>
          <w:p w:rsidR="00A406E4" w:rsidRPr="000108A1" w:rsidRDefault="00A406E4" w:rsidP="0053512D">
            <w:pPr>
              <w:ind w:right="-57"/>
              <w:jc w:val="center"/>
              <w:rPr>
                <w:i/>
                <w:color w:val="000000"/>
              </w:rPr>
            </w:pPr>
            <w:r w:rsidRPr="000108A1">
              <w:rPr>
                <w:i/>
                <w:color w:val="000000"/>
              </w:rPr>
              <w:t>12</w:t>
            </w:r>
          </w:p>
        </w:tc>
        <w:tc>
          <w:tcPr>
            <w:tcW w:w="1342" w:type="pct"/>
            <w:tcBorders>
              <w:top w:val="nil"/>
              <w:left w:val="nil"/>
              <w:bottom w:val="single" w:sz="8" w:space="0" w:color="auto"/>
              <w:right w:val="single" w:sz="8" w:space="0" w:color="auto"/>
            </w:tcBorders>
            <w:shd w:val="clear" w:color="auto" w:fill="auto"/>
            <w:vAlign w:val="center"/>
            <w:hideMark/>
          </w:tcPr>
          <w:p w:rsidR="00A406E4" w:rsidRPr="000108A1" w:rsidRDefault="003F1FC5" w:rsidP="0053512D">
            <w:pPr>
              <w:ind w:right="-57"/>
              <w:jc w:val="center"/>
              <w:rPr>
                <w:color w:val="000000"/>
              </w:rPr>
            </w:pPr>
            <w:hyperlink r:id="rId52" w:tooltip="Cà Mau" w:history="1">
              <w:r w:rsidR="00A406E4" w:rsidRPr="000108A1">
                <w:rPr>
                  <w:color w:val="000000"/>
                </w:rPr>
                <w:t>Cà Mau</w:t>
              </w:r>
            </w:hyperlink>
          </w:p>
        </w:tc>
        <w:tc>
          <w:tcPr>
            <w:tcW w:w="916" w:type="pct"/>
            <w:tcBorders>
              <w:top w:val="nil"/>
              <w:left w:val="nil"/>
              <w:bottom w:val="single" w:sz="8" w:space="0" w:color="auto"/>
              <w:right w:val="single" w:sz="8" w:space="0" w:color="auto"/>
            </w:tcBorders>
            <w:shd w:val="clear" w:color="auto" w:fill="auto"/>
            <w:vAlign w:val="center"/>
            <w:hideMark/>
          </w:tcPr>
          <w:p w:rsidR="00A406E4" w:rsidRPr="000108A1" w:rsidRDefault="00A406E4" w:rsidP="0053512D">
            <w:pPr>
              <w:jc w:val="center"/>
              <w:rPr>
                <w:b/>
                <w:bCs/>
                <w:color w:val="000000"/>
              </w:rPr>
            </w:pPr>
            <w:r w:rsidRPr="00F4304D">
              <w:rPr>
                <w:b/>
                <w:bCs/>
                <w:color w:val="000000"/>
              </w:rPr>
              <w:t>2</w:t>
            </w:r>
          </w:p>
        </w:tc>
        <w:tc>
          <w:tcPr>
            <w:tcW w:w="378" w:type="pct"/>
            <w:tcBorders>
              <w:top w:val="nil"/>
              <w:left w:val="nil"/>
              <w:bottom w:val="single" w:sz="8" w:space="0" w:color="auto"/>
              <w:right w:val="single" w:sz="8" w:space="0" w:color="auto"/>
            </w:tcBorders>
            <w:shd w:val="clear" w:color="auto" w:fill="auto"/>
            <w:vAlign w:val="center"/>
            <w:hideMark/>
          </w:tcPr>
          <w:p w:rsidR="00A406E4" w:rsidRPr="000108A1" w:rsidRDefault="00A406E4" w:rsidP="0053512D">
            <w:pPr>
              <w:ind w:right="-57"/>
              <w:jc w:val="center"/>
              <w:rPr>
                <w:i/>
                <w:color w:val="000000"/>
              </w:rPr>
            </w:pPr>
            <w:r w:rsidRPr="000108A1">
              <w:rPr>
                <w:i/>
                <w:color w:val="000000"/>
              </w:rPr>
              <w:t>44</w:t>
            </w:r>
          </w:p>
        </w:tc>
        <w:tc>
          <w:tcPr>
            <w:tcW w:w="1247" w:type="pct"/>
            <w:tcBorders>
              <w:top w:val="nil"/>
              <w:left w:val="nil"/>
              <w:bottom w:val="single" w:sz="8" w:space="0" w:color="auto"/>
              <w:right w:val="single" w:sz="8" w:space="0" w:color="auto"/>
            </w:tcBorders>
            <w:shd w:val="clear" w:color="auto" w:fill="auto"/>
            <w:vAlign w:val="center"/>
            <w:hideMark/>
          </w:tcPr>
          <w:p w:rsidR="00A406E4" w:rsidRPr="000108A1" w:rsidRDefault="003F1FC5" w:rsidP="0053512D">
            <w:pPr>
              <w:ind w:right="-57"/>
              <w:jc w:val="center"/>
              <w:rPr>
                <w:color w:val="000000"/>
              </w:rPr>
            </w:pPr>
            <w:hyperlink r:id="rId53" w:tooltip="Phú Thọ" w:history="1">
              <w:r w:rsidR="00A406E4" w:rsidRPr="000108A1">
                <w:rPr>
                  <w:color w:val="000000"/>
                </w:rPr>
                <w:t>Phú Thọ</w:t>
              </w:r>
            </w:hyperlink>
          </w:p>
        </w:tc>
        <w:tc>
          <w:tcPr>
            <w:tcW w:w="793" w:type="pct"/>
            <w:tcBorders>
              <w:top w:val="nil"/>
              <w:left w:val="nil"/>
              <w:bottom w:val="single" w:sz="8" w:space="0" w:color="auto"/>
              <w:right w:val="single" w:sz="8" w:space="0" w:color="auto"/>
            </w:tcBorders>
            <w:shd w:val="clear" w:color="auto" w:fill="auto"/>
            <w:vAlign w:val="center"/>
            <w:hideMark/>
          </w:tcPr>
          <w:p w:rsidR="00A406E4" w:rsidRPr="000108A1" w:rsidRDefault="00A406E4" w:rsidP="0053512D">
            <w:pPr>
              <w:jc w:val="center"/>
              <w:rPr>
                <w:b/>
                <w:bCs/>
                <w:color w:val="000000"/>
              </w:rPr>
            </w:pPr>
            <w:r w:rsidRPr="000108A1">
              <w:rPr>
                <w:b/>
                <w:bCs/>
                <w:color w:val="000000"/>
              </w:rPr>
              <w:t>13</w:t>
            </w:r>
          </w:p>
        </w:tc>
      </w:tr>
      <w:tr w:rsidR="00A406E4" w:rsidRPr="0004166B" w:rsidTr="0053512D">
        <w:trPr>
          <w:trHeight w:val="454"/>
        </w:trPr>
        <w:tc>
          <w:tcPr>
            <w:tcW w:w="324" w:type="pct"/>
            <w:tcBorders>
              <w:top w:val="nil"/>
              <w:left w:val="single" w:sz="8" w:space="0" w:color="auto"/>
              <w:bottom w:val="single" w:sz="8" w:space="0" w:color="auto"/>
              <w:right w:val="single" w:sz="8" w:space="0" w:color="auto"/>
            </w:tcBorders>
            <w:shd w:val="clear" w:color="auto" w:fill="auto"/>
            <w:vAlign w:val="center"/>
            <w:hideMark/>
          </w:tcPr>
          <w:p w:rsidR="00A406E4" w:rsidRPr="000108A1" w:rsidRDefault="00A406E4" w:rsidP="0053512D">
            <w:pPr>
              <w:ind w:right="-57"/>
              <w:jc w:val="center"/>
              <w:rPr>
                <w:i/>
                <w:color w:val="000000"/>
              </w:rPr>
            </w:pPr>
            <w:r w:rsidRPr="000108A1">
              <w:rPr>
                <w:i/>
                <w:color w:val="000000"/>
              </w:rPr>
              <w:t>13</w:t>
            </w:r>
          </w:p>
        </w:tc>
        <w:tc>
          <w:tcPr>
            <w:tcW w:w="1342" w:type="pct"/>
            <w:tcBorders>
              <w:top w:val="nil"/>
              <w:left w:val="nil"/>
              <w:bottom w:val="single" w:sz="8" w:space="0" w:color="auto"/>
              <w:right w:val="single" w:sz="8" w:space="0" w:color="auto"/>
            </w:tcBorders>
            <w:shd w:val="clear" w:color="auto" w:fill="auto"/>
            <w:vAlign w:val="center"/>
            <w:hideMark/>
          </w:tcPr>
          <w:p w:rsidR="00A406E4" w:rsidRPr="000108A1" w:rsidRDefault="003F1FC5" w:rsidP="0053512D">
            <w:pPr>
              <w:ind w:right="-57"/>
              <w:jc w:val="center"/>
              <w:rPr>
                <w:color w:val="000000"/>
              </w:rPr>
            </w:pPr>
            <w:hyperlink r:id="rId54" w:tooltip="Cao Bằng" w:history="1">
              <w:r w:rsidR="00A406E4" w:rsidRPr="000108A1">
                <w:rPr>
                  <w:color w:val="000000"/>
                </w:rPr>
                <w:t>Cao Bằng</w:t>
              </w:r>
            </w:hyperlink>
          </w:p>
        </w:tc>
        <w:tc>
          <w:tcPr>
            <w:tcW w:w="916" w:type="pct"/>
            <w:tcBorders>
              <w:top w:val="nil"/>
              <w:left w:val="nil"/>
              <w:bottom w:val="single" w:sz="8" w:space="0" w:color="auto"/>
              <w:right w:val="single" w:sz="8" w:space="0" w:color="auto"/>
            </w:tcBorders>
            <w:shd w:val="clear" w:color="auto" w:fill="auto"/>
            <w:vAlign w:val="center"/>
            <w:hideMark/>
          </w:tcPr>
          <w:p w:rsidR="00A406E4" w:rsidRPr="000108A1" w:rsidRDefault="00A406E4" w:rsidP="0053512D">
            <w:pPr>
              <w:jc w:val="center"/>
              <w:rPr>
                <w:b/>
                <w:bCs/>
                <w:color w:val="000000"/>
              </w:rPr>
            </w:pPr>
            <w:r>
              <w:rPr>
                <w:b/>
                <w:bCs/>
                <w:color w:val="000000"/>
              </w:rPr>
              <w:t>4</w:t>
            </w:r>
          </w:p>
        </w:tc>
        <w:tc>
          <w:tcPr>
            <w:tcW w:w="378" w:type="pct"/>
            <w:tcBorders>
              <w:top w:val="nil"/>
              <w:left w:val="nil"/>
              <w:bottom w:val="single" w:sz="8" w:space="0" w:color="auto"/>
              <w:right w:val="single" w:sz="8" w:space="0" w:color="auto"/>
            </w:tcBorders>
            <w:shd w:val="clear" w:color="auto" w:fill="auto"/>
            <w:vAlign w:val="center"/>
            <w:hideMark/>
          </w:tcPr>
          <w:p w:rsidR="00A406E4" w:rsidRPr="000108A1" w:rsidRDefault="00A406E4" w:rsidP="0053512D">
            <w:pPr>
              <w:ind w:right="-57"/>
              <w:jc w:val="center"/>
              <w:rPr>
                <w:i/>
                <w:color w:val="000000"/>
              </w:rPr>
            </w:pPr>
            <w:r w:rsidRPr="000108A1">
              <w:rPr>
                <w:i/>
                <w:color w:val="000000"/>
              </w:rPr>
              <w:t>45</w:t>
            </w:r>
          </w:p>
        </w:tc>
        <w:tc>
          <w:tcPr>
            <w:tcW w:w="1247" w:type="pct"/>
            <w:tcBorders>
              <w:top w:val="nil"/>
              <w:left w:val="nil"/>
              <w:bottom w:val="single" w:sz="8" w:space="0" w:color="auto"/>
              <w:right w:val="single" w:sz="8" w:space="0" w:color="auto"/>
            </w:tcBorders>
            <w:shd w:val="clear" w:color="auto" w:fill="auto"/>
            <w:vAlign w:val="center"/>
            <w:hideMark/>
          </w:tcPr>
          <w:p w:rsidR="00A406E4" w:rsidRPr="000108A1" w:rsidRDefault="003F1FC5" w:rsidP="0053512D">
            <w:pPr>
              <w:ind w:right="-57"/>
              <w:jc w:val="center"/>
              <w:rPr>
                <w:color w:val="000000"/>
              </w:rPr>
            </w:pPr>
            <w:hyperlink r:id="rId55" w:tooltip="Phú Yên" w:history="1">
              <w:r w:rsidR="00A406E4" w:rsidRPr="000108A1">
                <w:rPr>
                  <w:color w:val="000000"/>
                </w:rPr>
                <w:t>Phú Yên</w:t>
              </w:r>
            </w:hyperlink>
          </w:p>
        </w:tc>
        <w:tc>
          <w:tcPr>
            <w:tcW w:w="793" w:type="pct"/>
            <w:tcBorders>
              <w:top w:val="nil"/>
              <w:left w:val="nil"/>
              <w:bottom w:val="single" w:sz="8" w:space="0" w:color="auto"/>
              <w:right w:val="single" w:sz="8" w:space="0" w:color="auto"/>
            </w:tcBorders>
            <w:shd w:val="clear" w:color="auto" w:fill="auto"/>
            <w:vAlign w:val="center"/>
            <w:hideMark/>
          </w:tcPr>
          <w:p w:rsidR="00A406E4" w:rsidRPr="000108A1" w:rsidRDefault="00A406E4" w:rsidP="0053512D">
            <w:pPr>
              <w:jc w:val="center"/>
              <w:rPr>
                <w:b/>
                <w:bCs/>
                <w:color w:val="000000"/>
              </w:rPr>
            </w:pPr>
            <w:r>
              <w:rPr>
                <w:b/>
                <w:bCs/>
                <w:color w:val="000000"/>
              </w:rPr>
              <w:t>1</w:t>
            </w:r>
          </w:p>
        </w:tc>
      </w:tr>
      <w:tr w:rsidR="00A406E4" w:rsidRPr="0004166B" w:rsidTr="0053512D">
        <w:trPr>
          <w:trHeight w:val="454"/>
        </w:trPr>
        <w:tc>
          <w:tcPr>
            <w:tcW w:w="324" w:type="pct"/>
            <w:tcBorders>
              <w:top w:val="nil"/>
              <w:left w:val="single" w:sz="8" w:space="0" w:color="auto"/>
              <w:bottom w:val="single" w:sz="8" w:space="0" w:color="auto"/>
              <w:right w:val="single" w:sz="8" w:space="0" w:color="auto"/>
            </w:tcBorders>
            <w:shd w:val="clear" w:color="auto" w:fill="auto"/>
            <w:vAlign w:val="center"/>
            <w:hideMark/>
          </w:tcPr>
          <w:p w:rsidR="00A406E4" w:rsidRPr="000108A1" w:rsidRDefault="00A406E4" w:rsidP="0053512D">
            <w:pPr>
              <w:ind w:right="-57"/>
              <w:jc w:val="center"/>
              <w:rPr>
                <w:i/>
                <w:color w:val="000000"/>
              </w:rPr>
            </w:pPr>
            <w:r w:rsidRPr="000108A1">
              <w:rPr>
                <w:i/>
                <w:color w:val="000000"/>
              </w:rPr>
              <w:t>14</w:t>
            </w:r>
          </w:p>
        </w:tc>
        <w:tc>
          <w:tcPr>
            <w:tcW w:w="1342" w:type="pct"/>
            <w:tcBorders>
              <w:top w:val="nil"/>
              <w:left w:val="nil"/>
              <w:bottom w:val="single" w:sz="8" w:space="0" w:color="auto"/>
              <w:right w:val="single" w:sz="8" w:space="0" w:color="auto"/>
            </w:tcBorders>
            <w:shd w:val="clear" w:color="auto" w:fill="auto"/>
            <w:vAlign w:val="center"/>
            <w:hideMark/>
          </w:tcPr>
          <w:p w:rsidR="00A406E4" w:rsidRPr="000108A1" w:rsidRDefault="003F1FC5" w:rsidP="0053512D">
            <w:pPr>
              <w:ind w:right="-57"/>
              <w:jc w:val="center"/>
              <w:rPr>
                <w:color w:val="000000"/>
              </w:rPr>
            </w:pPr>
            <w:hyperlink r:id="rId56" w:tooltip="Cần Thơ" w:history="1">
              <w:r w:rsidR="00A406E4" w:rsidRPr="000108A1">
                <w:rPr>
                  <w:color w:val="000000"/>
                </w:rPr>
                <w:t>Cần Thơ</w:t>
              </w:r>
            </w:hyperlink>
          </w:p>
        </w:tc>
        <w:tc>
          <w:tcPr>
            <w:tcW w:w="916" w:type="pct"/>
            <w:tcBorders>
              <w:top w:val="nil"/>
              <w:left w:val="nil"/>
              <w:bottom w:val="single" w:sz="8" w:space="0" w:color="auto"/>
              <w:right w:val="single" w:sz="8" w:space="0" w:color="auto"/>
            </w:tcBorders>
            <w:shd w:val="clear" w:color="auto" w:fill="auto"/>
            <w:vAlign w:val="center"/>
            <w:hideMark/>
          </w:tcPr>
          <w:p w:rsidR="00A406E4" w:rsidRPr="000108A1" w:rsidRDefault="00A406E4" w:rsidP="0053512D">
            <w:pPr>
              <w:jc w:val="center"/>
              <w:rPr>
                <w:b/>
                <w:bCs/>
                <w:color w:val="000000"/>
              </w:rPr>
            </w:pPr>
            <w:r>
              <w:rPr>
                <w:b/>
                <w:bCs/>
                <w:color w:val="000000"/>
              </w:rPr>
              <w:t>7</w:t>
            </w:r>
          </w:p>
        </w:tc>
        <w:tc>
          <w:tcPr>
            <w:tcW w:w="378" w:type="pct"/>
            <w:tcBorders>
              <w:top w:val="nil"/>
              <w:left w:val="nil"/>
              <w:bottom w:val="single" w:sz="8" w:space="0" w:color="auto"/>
              <w:right w:val="single" w:sz="8" w:space="0" w:color="auto"/>
            </w:tcBorders>
            <w:shd w:val="clear" w:color="auto" w:fill="auto"/>
            <w:vAlign w:val="center"/>
            <w:hideMark/>
          </w:tcPr>
          <w:p w:rsidR="00A406E4" w:rsidRPr="000108A1" w:rsidRDefault="00A406E4" w:rsidP="0053512D">
            <w:pPr>
              <w:ind w:right="-57"/>
              <w:jc w:val="center"/>
              <w:rPr>
                <w:i/>
                <w:color w:val="000000"/>
              </w:rPr>
            </w:pPr>
            <w:r w:rsidRPr="000108A1">
              <w:rPr>
                <w:i/>
                <w:color w:val="000000"/>
              </w:rPr>
              <w:t>46</w:t>
            </w:r>
          </w:p>
        </w:tc>
        <w:tc>
          <w:tcPr>
            <w:tcW w:w="1247" w:type="pct"/>
            <w:tcBorders>
              <w:top w:val="nil"/>
              <w:left w:val="nil"/>
              <w:bottom w:val="single" w:sz="8" w:space="0" w:color="auto"/>
              <w:right w:val="single" w:sz="8" w:space="0" w:color="auto"/>
            </w:tcBorders>
            <w:shd w:val="clear" w:color="auto" w:fill="auto"/>
            <w:vAlign w:val="center"/>
            <w:hideMark/>
          </w:tcPr>
          <w:p w:rsidR="00A406E4" w:rsidRPr="000108A1" w:rsidRDefault="003F1FC5" w:rsidP="0053512D">
            <w:pPr>
              <w:ind w:right="-57"/>
              <w:jc w:val="center"/>
              <w:rPr>
                <w:color w:val="000000"/>
              </w:rPr>
            </w:pPr>
            <w:hyperlink r:id="rId57" w:tooltip="Quảng Bình" w:history="1">
              <w:r w:rsidR="00A406E4" w:rsidRPr="000108A1">
                <w:rPr>
                  <w:color w:val="000000"/>
                </w:rPr>
                <w:t>Quảng Bình</w:t>
              </w:r>
            </w:hyperlink>
          </w:p>
        </w:tc>
        <w:tc>
          <w:tcPr>
            <w:tcW w:w="793" w:type="pct"/>
            <w:tcBorders>
              <w:top w:val="nil"/>
              <w:left w:val="nil"/>
              <w:bottom w:val="single" w:sz="8" w:space="0" w:color="auto"/>
              <w:right w:val="single" w:sz="8" w:space="0" w:color="auto"/>
            </w:tcBorders>
            <w:shd w:val="clear" w:color="auto" w:fill="auto"/>
            <w:vAlign w:val="center"/>
            <w:hideMark/>
          </w:tcPr>
          <w:p w:rsidR="00A406E4" w:rsidRPr="000108A1" w:rsidRDefault="00A406E4" w:rsidP="0053512D">
            <w:pPr>
              <w:jc w:val="center"/>
              <w:rPr>
                <w:b/>
                <w:bCs/>
                <w:color w:val="000000"/>
              </w:rPr>
            </w:pPr>
            <w:r>
              <w:rPr>
                <w:b/>
                <w:bCs/>
                <w:color w:val="000000"/>
              </w:rPr>
              <w:t>5</w:t>
            </w:r>
          </w:p>
        </w:tc>
      </w:tr>
      <w:tr w:rsidR="00A406E4" w:rsidRPr="0004166B" w:rsidTr="0053512D">
        <w:trPr>
          <w:trHeight w:val="454"/>
        </w:trPr>
        <w:tc>
          <w:tcPr>
            <w:tcW w:w="324" w:type="pct"/>
            <w:tcBorders>
              <w:top w:val="nil"/>
              <w:left w:val="single" w:sz="8" w:space="0" w:color="auto"/>
              <w:bottom w:val="single" w:sz="8" w:space="0" w:color="auto"/>
              <w:right w:val="single" w:sz="8" w:space="0" w:color="auto"/>
            </w:tcBorders>
            <w:shd w:val="clear" w:color="auto" w:fill="auto"/>
            <w:vAlign w:val="center"/>
            <w:hideMark/>
          </w:tcPr>
          <w:p w:rsidR="00A406E4" w:rsidRPr="000108A1" w:rsidRDefault="00A406E4" w:rsidP="0053512D">
            <w:pPr>
              <w:ind w:right="-57"/>
              <w:jc w:val="center"/>
              <w:rPr>
                <w:i/>
                <w:color w:val="000000"/>
              </w:rPr>
            </w:pPr>
            <w:r w:rsidRPr="000108A1">
              <w:rPr>
                <w:i/>
                <w:color w:val="000000"/>
              </w:rPr>
              <w:t>15</w:t>
            </w:r>
          </w:p>
        </w:tc>
        <w:tc>
          <w:tcPr>
            <w:tcW w:w="1342" w:type="pct"/>
            <w:tcBorders>
              <w:top w:val="nil"/>
              <w:left w:val="nil"/>
              <w:bottom w:val="single" w:sz="8" w:space="0" w:color="auto"/>
              <w:right w:val="single" w:sz="8" w:space="0" w:color="auto"/>
            </w:tcBorders>
            <w:shd w:val="clear" w:color="auto" w:fill="auto"/>
            <w:vAlign w:val="center"/>
            <w:hideMark/>
          </w:tcPr>
          <w:p w:rsidR="00A406E4" w:rsidRPr="000108A1" w:rsidRDefault="003F1FC5" w:rsidP="0053512D">
            <w:pPr>
              <w:ind w:right="-57"/>
              <w:jc w:val="center"/>
              <w:rPr>
                <w:color w:val="000000"/>
              </w:rPr>
            </w:pPr>
            <w:hyperlink r:id="rId58" w:tooltip="Đà Nẵng" w:history="1">
              <w:r w:rsidR="00A406E4" w:rsidRPr="000108A1">
                <w:rPr>
                  <w:color w:val="000000"/>
                </w:rPr>
                <w:t>Đà Nẵng</w:t>
              </w:r>
            </w:hyperlink>
          </w:p>
        </w:tc>
        <w:tc>
          <w:tcPr>
            <w:tcW w:w="916" w:type="pct"/>
            <w:tcBorders>
              <w:top w:val="nil"/>
              <w:left w:val="nil"/>
              <w:bottom w:val="single" w:sz="8" w:space="0" w:color="auto"/>
              <w:right w:val="single" w:sz="8" w:space="0" w:color="auto"/>
            </w:tcBorders>
            <w:shd w:val="clear" w:color="auto" w:fill="auto"/>
            <w:vAlign w:val="center"/>
            <w:hideMark/>
          </w:tcPr>
          <w:p w:rsidR="00A406E4" w:rsidRPr="000108A1" w:rsidRDefault="00A406E4" w:rsidP="0053512D">
            <w:pPr>
              <w:jc w:val="center"/>
              <w:rPr>
                <w:b/>
                <w:bCs/>
                <w:color w:val="000000"/>
              </w:rPr>
            </w:pPr>
            <w:r w:rsidRPr="000108A1">
              <w:rPr>
                <w:b/>
                <w:bCs/>
                <w:color w:val="000000"/>
              </w:rPr>
              <w:t>2</w:t>
            </w:r>
            <w:r>
              <w:rPr>
                <w:b/>
                <w:bCs/>
                <w:color w:val="000000"/>
              </w:rPr>
              <w:t>1</w:t>
            </w:r>
          </w:p>
        </w:tc>
        <w:tc>
          <w:tcPr>
            <w:tcW w:w="378" w:type="pct"/>
            <w:tcBorders>
              <w:top w:val="nil"/>
              <w:left w:val="nil"/>
              <w:bottom w:val="single" w:sz="8" w:space="0" w:color="auto"/>
              <w:right w:val="single" w:sz="8" w:space="0" w:color="auto"/>
            </w:tcBorders>
            <w:shd w:val="clear" w:color="auto" w:fill="auto"/>
            <w:vAlign w:val="center"/>
            <w:hideMark/>
          </w:tcPr>
          <w:p w:rsidR="00A406E4" w:rsidRPr="000108A1" w:rsidRDefault="00A406E4" w:rsidP="0053512D">
            <w:pPr>
              <w:ind w:right="-57"/>
              <w:jc w:val="center"/>
              <w:rPr>
                <w:i/>
                <w:color w:val="000000"/>
              </w:rPr>
            </w:pPr>
            <w:r w:rsidRPr="000108A1">
              <w:rPr>
                <w:i/>
                <w:color w:val="000000"/>
              </w:rPr>
              <w:t>47</w:t>
            </w:r>
          </w:p>
        </w:tc>
        <w:tc>
          <w:tcPr>
            <w:tcW w:w="1247" w:type="pct"/>
            <w:tcBorders>
              <w:top w:val="nil"/>
              <w:left w:val="nil"/>
              <w:bottom w:val="single" w:sz="8" w:space="0" w:color="auto"/>
              <w:right w:val="single" w:sz="8" w:space="0" w:color="auto"/>
            </w:tcBorders>
            <w:shd w:val="clear" w:color="auto" w:fill="auto"/>
            <w:vAlign w:val="center"/>
            <w:hideMark/>
          </w:tcPr>
          <w:p w:rsidR="00A406E4" w:rsidRPr="000108A1" w:rsidRDefault="003F1FC5" w:rsidP="0053512D">
            <w:pPr>
              <w:ind w:right="-57"/>
              <w:jc w:val="center"/>
              <w:rPr>
                <w:color w:val="000000"/>
              </w:rPr>
            </w:pPr>
            <w:hyperlink r:id="rId59" w:tooltip="Quảng Nam" w:history="1">
              <w:r w:rsidR="00A406E4" w:rsidRPr="000108A1">
                <w:rPr>
                  <w:color w:val="000000"/>
                </w:rPr>
                <w:t>Quảng Nam</w:t>
              </w:r>
            </w:hyperlink>
          </w:p>
        </w:tc>
        <w:tc>
          <w:tcPr>
            <w:tcW w:w="793" w:type="pct"/>
            <w:tcBorders>
              <w:top w:val="nil"/>
              <w:left w:val="nil"/>
              <w:bottom w:val="single" w:sz="8" w:space="0" w:color="auto"/>
              <w:right w:val="single" w:sz="8" w:space="0" w:color="auto"/>
            </w:tcBorders>
            <w:shd w:val="clear" w:color="auto" w:fill="auto"/>
            <w:vAlign w:val="center"/>
            <w:hideMark/>
          </w:tcPr>
          <w:p w:rsidR="00A406E4" w:rsidRPr="000108A1" w:rsidRDefault="00A406E4" w:rsidP="0053512D">
            <w:pPr>
              <w:jc w:val="center"/>
              <w:rPr>
                <w:b/>
                <w:bCs/>
                <w:color w:val="000000"/>
              </w:rPr>
            </w:pPr>
            <w:r>
              <w:rPr>
                <w:b/>
                <w:bCs/>
                <w:color w:val="000000"/>
              </w:rPr>
              <w:t>4</w:t>
            </w:r>
          </w:p>
        </w:tc>
      </w:tr>
      <w:tr w:rsidR="00A406E4" w:rsidRPr="0004166B" w:rsidTr="0053512D">
        <w:trPr>
          <w:trHeight w:val="454"/>
        </w:trPr>
        <w:tc>
          <w:tcPr>
            <w:tcW w:w="324" w:type="pct"/>
            <w:tcBorders>
              <w:top w:val="nil"/>
              <w:left w:val="single" w:sz="8" w:space="0" w:color="auto"/>
              <w:bottom w:val="single" w:sz="8" w:space="0" w:color="auto"/>
              <w:right w:val="single" w:sz="8" w:space="0" w:color="auto"/>
            </w:tcBorders>
            <w:shd w:val="clear" w:color="auto" w:fill="auto"/>
            <w:vAlign w:val="center"/>
            <w:hideMark/>
          </w:tcPr>
          <w:p w:rsidR="00A406E4" w:rsidRPr="000108A1" w:rsidRDefault="00A406E4" w:rsidP="0053512D">
            <w:pPr>
              <w:ind w:right="-57"/>
              <w:jc w:val="center"/>
              <w:rPr>
                <w:i/>
                <w:color w:val="000000"/>
              </w:rPr>
            </w:pPr>
            <w:r w:rsidRPr="000108A1">
              <w:rPr>
                <w:i/>
                <w:color w:val="000000"/>
              </w:rPr>
              <w:t>16</w:t>
            </w:r>
          </w:p>
        </w:tc>
        <w:tc>
          <w:tcPr>
            <w:tcW w:w="1342" w:type="pct"/>
            <w:tcBorders>
              <w:top w:val="nil"/>
              <w:left w:val="nil"/>
              <w:bottom w:val="single" w:sz="8" w:space="0" w:color="auto"/>
              <w:right w:val="single" w:sz="8" w:space="0" w:color="auto"/>
            </w:tcBorders>
            <w:shd w:val="clear" w:color="auto" w:fill="auto"/>
            <w:vAlign w:val="center"/>
            <w:hideMark/>
          </w:tcPr>
          <w:p w:rsidR="00A406E4" w:rsidRPr="000108A1" w:rsidRDefault="003F1FC5" w:rsidP="0053512D">
            <w:pPr>
              <w:ind w:right="-57"/>
              <w:jc w:val="center"/>
              <w:rPr>
                <w:color w:val="000000"/>
              </w:rPr>
            </w:pPr>
            <w:hyperlink r:id="rId60" w:tooltip="Đắk Lắk" w:history="1">
              <w:r w:rsidR="00A406E4" w:rsidRPr="000108A1">
                <w:rPr>
                  <w:color w:val="000000"/>
                </w:rPr>
                <w:t>Đắk Lắk</w:t>
              </w:r>
            </w:hyperlink>
          </w:p>
        </w:tc>
        <w:tc>
          <w:tcPr>
            <w:tcW w:w="916" w:type="pct"/>
            <w:tcBorders>
              <w:top w:val="nil"/>
              <w:left w:val="nil"/>
              <w:bottom w:val="single" w:sz="8" w:space="0" w:color="auto"/>
              <w:right w:val="single" w:sz="8" w:space="0" w:color="auto"/>
            </w:tcBorders>
            <w:shd w:val="clear" w:color="auto" w:fill="auto"/>
            <w:vAlign w:val="center"/>
            <w:hideMark/>
          </w:tcPr>
          <w:p w:rsidR="00A406E4" w:rsidRPr="000108A1" w:rsidRDefault="00A406E4" w:rsidP="0053512D">
            <w:pPr>
              <w:jc w:val="center"/>
              <w:rPr>
                <w:b/>
                <w:bCs/>
                <w:color w:val="000000"/>
              </w:rPr>
            </w:pPr>
            <w:r>
              <w:rPr>
                <w:b/>
                <w:bCs/>
                <w:color w:val="000000"/>
              </w:rPr>
              <w:t>1</w:t>
            </w:r>
          </w:p>
        </w:tc>
        <w:tc>
          <w:tcPr>
            <w:tcW w:w="378" w:type="pct"/>
            <w:tcBorders>
              <w:top w:val="nil"/>
              <w:left w:val="nil"/>
              <w:bottom w:val="single" w:sz="8" w:space="0" w:color="auto"/>
              <w:right w:val="single" w:sz="8" w:space="0" w:color="auto"/>
            </w:tcBorders>
            <w:shd w:val="clear" w:color="auto" w:fill="auto"/>
            <w:vAlign w:val="center"/>
            <w:hideMark/>
          </w:tcPr>
          <w:p w:rsidR="00A406E4" w:rsidRPr="000108A1" w:rsidRDefault="00A406E4" w:rsidP="0053512D">
            <w:pPr>
              <w:ind w:right="-57"/>
              <w:jc w:val="center"/>
              <w:rPr>
                <w:i/>
                <w:color w:val="000000"/>
              </w:rPr>
            </w:pPr>
            <w:r w:rsidRPr="000108A1">
              <w:rPr>
                <w:i/>
                <w:color w:val="000000"/>
              </w:rPr>
              <w:t>48</w:t>
            </w:r>
          </w:p>
        </w:tc>
        <w:tc>
          <w:tcPr>
            <w:tcW w:w="1247" w:type="pct"/>
            <w:tcBorders>
              <w:top w:val="nil"/>
              <w:left w:val="nil"/>
              <w:bottom w:val="single" w:sz="8" w:space="0" w:color="auto"/>
              <w:right w:val="single" w:sz="8" w:space="0" w:color="auto"/>
            </w:tcBorders>
            <w:shd w:val="clear" w:color="auto" w:fill="auto"/>
            <w:vAlign w:val="center"/>
            <w:hideMark/>
          </w:tcPr>
          <w:p w:rsidR="00A406E4" w:rsidRPr="000108A1" w:rsidRDefault="003F1FC5" w:rsidP="0053512D">
            <w:pPr>
              <w:ind w:right="-57"/>
              <w:jc w:val="center"/>
              <w:rPr>
                <w:color w:val="000000"/>
              </w:rPr>
            </w:pPr>
            <w:hyperlink r:id="rId61" w:tooltip="Quảng Ngãi" w:history="1">
              <w:r w:rsidR="00A406E4" w:rsidRPr="000108A1">
                <w:rPr>
                  <w:color w:val="000000"/>
                </w:rPr>
                <w:t>Quảng Ngãi</w:t>
              </w:r>
            </w:hyperlink>
          </w:p>
        </w:tc>
        <w:tc>
          <w:tcPr>
            <w:tcW w:w="793" w:type="pct"/>
            <w:tcBorders>
              <w:top w:val="nil"/>
              <w:left w:val="nil"/>
              <w:bottom w:val="single" w:sz="8" w:space="0" w:color="auto"/>
              <w:right w:val="single" w:sz="8" w:space="0" w:color="auto"/>
            </w:tcBorders>
            <w:shd w:val="clear" w:color="auto" w:fill="auto"/>
            <w:vAlign w:val="center"/>
            <w:hideMark/>
          </w:tcPr>
          <w:p w:rsidR="00A406E4" w:rsidRPr="000108A1" w:rsidRDefault="00A406E4" w:rsidP="0053512D">
            <w:pPr>
              <w:jc w:val="center"/>
              <w:rPr>
                <w:b/>
                <w:bCs/>
                <w:color w:val="000000"/>
              </w:rPr>
            </w:pPr>
            <w:r>
              <w:rPr>
                <w:b/>
                <w:bCs/>
                <w:color w:val="000000"/>
              </w:rPr>
              <w:t>5</w:t>
            </w:r>
          </w:p>
        </w:tc>
      </w:tr>
      <w:tr w:rsidR="00A406E4" w:rsidRPr="0004166B" w:rsidTr="0053512D">
        <w:trPr>
          <w:trHeight w:val="454"/>
        </w:trPr>
        <w:tc>
          <w:tcPr>
            <w:tcW w:w="324" w:type="pct"/>
            <w:tcBorders>
              <w:top w:val="nil"/>
              <w:left w:val="single" w:sz="8" w:space="0" w:color="auto"/>
              <w:bottom w:val="single" w:sz="8" w:space="0" w:color="auto"/>
              <w:right w:val="single" w:sz="8" w:space="0" w:color="auto"/>
            </w:tcBorders>
            <w:shd w:val="clear" w:color="auto" w:fill="auto"/>
            <w:vAlign w:val="center"/>
            <w:hideMark/>
          </w:tcPr>
          <w:p w:rsidR="00A406E4" w:rsidRPr="000108A1" w:rsidRDefault="00A406E4" w:rsidP="0053512D">
            <w:pPr>
              <w:ind w:right="-57"/>
              <w:jc w:val="center"/>
              <w:rPr>
                <w:i/>
                <w:color w:val="000000"/>
              </w:rPr>
            </w:pPr>
            <w:r w:rsidRPr="000108A1">
              <w:rPr>
                <w:i/>
                <w:color w:val="000000"/>
              </w:rPr>
              <w:t>17</w:t>
            </w:r>
          </w:p>
        </w:tc>
        <w:tc>
          <w:tcPr>
            <w:tcW w:w="1342" w:type="pct"/>
            <w:tcBorders>
              <w:top w:val="nil"/>
              <w:left w:val="nil"/>
              <w:bottom w:val="single" w:sz="8" w:space="0" w:color="auto"/>
              <w:right w:val="single" w:sz="8" w:space="0" w:color="auto"/>
            </w:tcBorders>
            <w:shd w:val="clear" w:color="auto" w:fill="auto"/>
            <w:vAlign w:val="center"/>
            <w:hideMark/>
          </w:tcPr>
          <w:p w:rsidR="00A406E4" w:rsidRPr="000108A1" w:rsidRDefault="003F1FC5" w:rsidP="0053512D">
            <w:pPr>
              <w:ind w:right="-57"/>
              <w:jc w:val="center"/>
              <w:rPr>
                <w:color w:val="000000"/>
              </w:rPr>
            </w:pPr>
            <w:hyperlink r:id="rId62" w:tooltip="Đắk Nông" w:history="1">
              <w:r w:rsidR="00A406E4" w:rsidRPr="000108A1">
                <w:rPr>
                  <w:color w:val="000000"/>
                </w:rPr>
                <w:t>Đắk Nông</w:t>
              </w:r>
            </w:hyperlink>
          </w:p>
        </w:tc>
        <w:tc>
          <w:tcPr>
            <w:tcW w:w="916" w:type="pct"/>
            <w:tcBorders>
              <w:top w:val="nil"/>
              <w:left w:val="nil"/>
              <w:bottom w:val="single" w:sz="8" w:space="0" w:color="auto"/>
              <w:right w:val="single" w:sz="8" w:space="0" w:color="auto"/>
            </w:tcBorders>
            <w:shd w:val="clear" w:color="auto" w:fill="auto"/>
            <w:vAlign w:val="center"/>
            <w:hideMark/>
          </w:tcPr>
          <w:p w:rsidR="00A406E4" w:rsidRPr="000108A1" w:rsidRDefault="00A406E4" w:rsidP="0053512D">
            <w:pPr>
              <w:jc w:val="center"/>
              <w:rPr>
                <w:b/>
                <w:bCs/>
                <w:color w:val="000000"/>
              </w:rPr>
            </w:pPr>
            <w:r>
              <w:rPr>
                <w:b/>
                <w:bCs/>
                <w:color w:val="000000"/>
              </w:rPr>
              <w:t>1</w:t>
            </w:r>
          </w:p>
        </w:tc>
        <w:tc>
          <w:tcPr>
            <w:tcW w:w="378" w:type="pct"/>
            <w:tcBorders>
              <w:top w:val="nil"/>
              <w:left w:val="nil"/>
              <w:bottom w:val="single" w:sz="8" w:space="0" w:color="auto"/>
              <w:right w:val="single" w:sz="8" w:space="0" w:color="auto"/>
            </w:tcBorders>
            <w:shd w:val="clear" w:color="auto" w:fill="auto"/>
            <w:vAlign w:val="center"/>
            <w:hideMark/>
          </w:tcPr>
          <w:p w:rsidR="00A406E4" w:rsidRPr="000108A1" w:rsidRDefault="00A406E4" w:rsidP="0053512D">
            <w:pPr>
              <w:ind w:right="-57"/>
              <w:jc w:val="center"/>
              <w:rPr>
                <w:i/>
                <w:color w:val="000000"/>
              </w:rPr>
            </w:pPr>
            <w:r w:rsidRPr="000108A1">
              <w:rPr>
                <w:i/>
                <w:color w:val="000000"/>
              </w:rPr>
              <w:t>49</w:t>
            </w:r>
          </w:p>
        </w:tc>
        <w:tc>
          <w:tcPr>
            <w:tcW w:w="1247" w:type="pct"/>
            <w:tcBorders>
              <w:top w:val="nil"/>
              <w:left w:val="nil"/>
              <w:bottom w:val="single" w:sz="8" w:space="0" w:color="auto"/>
              <w:right w:val="single" w:sz="8" w:space="0" w:color="auto"/>
            </w:tcBorders>
            <w:shd w:val="clear" w:color="auto" w:fill="auto"/>
            <w:vAlign w:val="center"/>
            <w:hideMark/>
          </w:tcPr>
          <w:p w:rsidR="00A406E4" w:rsidRPr="000108A1" w:rsidRDefault="003F1FC5" w:rsidP="0053512D">
            <w:pPr>
              <w:ind w:right="-57"/>
              <w:jc w:val="center"/>
              <w:rPr>
                <w:color w:val="000000"/>
              </w:rPr>
            </w:pPr>
            <w:hyperlink r:id="rId63" w:tooltip="Quảng Ninh" w:history="1">
              <w:r w:rsidR="00A406E4" w:rsidRPr="000108A1">
                <w:rPr>
                  <w:color w:val="000000"/>
                </w:rPr>
                <w:t>Quảng Ninh</w:t>
              </w:r>
            </w:hyperlink>
          </w:p>
        </w:tc>
        <w:tc>
          <w:tcPr>
            <w:tcW w:w="793" w:type="pct"/>
            <w:tcBorders>
              <w:top w:val="nil"/>
              <w:left w:val="nil"/>
              <w:bottom w:val="single" w:sz="8" w:space="0" w:color="auto"/>
              <w:right w:val="single" w:sz="8" w:space="0" w:color="auto"/>
            </w:tcBorders>
            <w:shd w:val="clear" w:color="auto" w:fill="auto"/>
            <w:vAlign w:val="center"/>
            <w:hideMark/>
          </w:tcPr>
          <w:p w:rsidR="00A406E4" w:rsidRPr="000108A1" w:rsidRDefault="00A406E4" w:rsidP="0053512D">
            <w:pPr>
              <w:jc w:val="center"/>
              <w:rPr>
                <w:b/>
                <w:bCs/>
                <w:color w:val="000000"/>
              </w:rPr>
            </w:pPr>
            <w:r w:rsidRPr="000108A1">
              <w:rPr>
                <w:b/>
                <w:bCs/>
                <w:color w:val="000000"/>
              </w:rPr>
              <w:t>1</w:t>
            </w:r>
            <w:r>
              <w:rPr>
                <w:b/>
                <w:bCs/>
                <w:color w:val="000000"/>
              </w:rPr>
              <w:t>7</w:t>
            </w:r>
          </w:p>
        </w:tc>
      </w:tr>
      <w:tr w:rsidR="00A406E4" w:rsidRPr="0004166B" w:rsidTr="0053512D">
        <w:trPr>
          <w:trHeight w:val="454"/>
        </w:trPr>
        <w:tc>
          <w:tcPr>
            <w:tcW w:w="324" w:type="pct"/>
            <w:tcBorders>
              <w:top w:val="nil"/>
              <w:left w:val="single" w:sz="8" w:space="0" w:color="auto"/>
              <w:bottom w:val="single" w:sz="8" w:space="0" w:color="auto"/>
              <w:right w:val="single" w:sz="8" w:space="0" w:color="auto"/>
            </w:tcBorders>
            <w:shd w:val="clear" w:color="auto" w:fill="auto"/>
            <w:vAlign w:val="center"/>
            <w:hideMark/>
          </w:tcPr>
          <w:p w:rsidR="00A406E4" w:rsidRPr="000108A1" w:rsidRDefault="00A406E4" w:rsidP="0053512D">
            <w:pPr>
              <w:ind w:right="-57"/>
              <w:jc w:val="center"/>
              <w:rPr>
                <w:i/>
                <w:color w:val="000000"/>
              </w:rPr>
            </w:pPr>
            <w:r w:rsidRPr="000108A1">
              <w:rPr>
                <w:i/>
                <w:color w:val="000000"/>
              </w:rPr>
              <w:t>18</w:t>
            </w:r>
          </w:p>
        </w:tc>
        <w:tc>
          <w:tcPr>
            <w:tcW w:w="1342" w:type="pct"/>
            <w:tcBorders>
              <w:top w:val="nil"/>
              <w:left w:val="nil"/>
              <w:bottom w:val="single" w:sz="8" w:space="0" w:color="auto"/>
              <w:right w:val="single" w:sz="8" w:space="0" w:color="auto"/>
            </w:tcBorders>
            <w:shd w:val="clear" w:color="auto" w:fill="auto"/>
            <w:vAlign w:val="center"/>
            <w:hideMark/>
          </w:tcPr>
          <w:p w:rsidR="00A406E4" w:rsidRPr="000108A1" w:rsidRDefault="003F1FC5" w:rsidP="0053512D">
            <w:pPr>
              <w:ind w:right="-57"/>
              <w:jc w:val="center"/>
              <w:rPr>
                <w:color w:val="000000"/>
              </w:rPr>
            </w:pPr>
            <w:hyperlink r:id="rId64" w:tooltip="Đồng Nai" w:history="1">
              <w:r w:rsidR="00A406E4" w:rsidRPr="000108A1">
                <w:rPr>
                  <w:color w:val="000000"/>
                </w:rPr>
                <w:t>Đồng Nai</w:t>
              </w:r>
            </w:hyperlink>
          </w:p>
        </w:tc>
        <w:tc>
          <w:tcPr>
            <w:tcW w:w="916" w:type="pct"/>
            <w:tcBorders>
              <w:top w:val="nil"/>
              <w:left w:val="nil"/>
              <w:bottom w:val="single" w:sz="8" w:space="0" w:color="auto"/>
              <w:right w:val="single" w:sz="8" w:space="0" w:color="auto"/>
            </w:tcBorders>
            <w:shd w:val="clear" w:color="auto" w:fill="auto"/>
            <w:vAlign w:val="center"/>
            <w:hideMark/>
          </w:tcPr>
          <w:p w:rsidR="00A406E4" w:rsidRPr="000108A1" w:rsidRDefault="00A406E4" w:rsidP="0053512D">
            <w:pPr>
              <w:jc w:val="center"/>
              <w:rPr>
                <w:b/>
                <w:bCs/>
                <w:color w:val="000000"/>
              </w:rPr>
            </w:pPr>
            <w:r>
              <w:rPr>
                <w:b/>
                <w:bCs/>
                <w:color w:val="000000"/>
              </w:rPr>
              <w:t>55</w:t>
            </w:r>
          </w:p>
        </w:tc>
        <w:tc>
          <w:tcPr>
            <w:tcW w:w="378" w:type="pct"/>
            <w:tcBorders>
              <w:top w:val="nil"/>
              <w:left w:val="nil"/>
              <w:bottom w:val="single" w:sz="8" w:space="0" w:color="auto"/>
              <w:right w:val="single" w:sz="8" w:space="0" w:color="auto"/>
            </w:tcBorders>
            <w:shd w:val="clear" w:color="auto" w:fill="auto"/>
            <w:vAlign w:val="center"/>
            <w:hideMark/>
          </w:tcPr>
          <w:p w:rsidR="00A406E4" w:rsidRPr="000108A1" w:rsidRDefault="00A406E4" w:rsidP="0053512D">
            <w:pPr>
              <w:ind w:right="-57"/>
              <w:jc w:val="center"/>
              <w:rPr>
                <w:i/>
                <w:color w:val="000000"/>
              </w:rPr>
            </w:pPr>
            <w:r w:rsidRPr="000108A1">
              <w:rPr>
                <w:i/>
                <w:color w:val="000000"/>
              </w:rPr>
              <w:t>50</w:t>
            </w:r>
          </w:p>
        </w:tc>
        <w:tc>
          <w:tcPr>
            <w:tcW w:w="1247" w:type="pct"/>
            <w:tcBorders>
              <w:top w:val="nil"/>
              <w:left w:val="nil"/>
              <w:bottom w:val="single" w:sz="8" w:space="0" w:color="auto"/>
              <w:right w:val="single" w:sz="8" w:space="0" w:color="auto"/>
            </w:tcBorders>
            <w:shd w:val="clear" w:color="auto" w:fill="auto"/>
            <w:vAlign w:val="center"/>
            <w:hideMark/>
          </w:tcPr>
          <w:p w:rsidR="00A406E4" w:rsidRPr="000108A1" w:rsidRDefault="003F1FC5" w:rsidP="0053512D">
            <w:pPr>
              <w:ind w:right="-57"/>
              <w:jc w:val="center"/>
              <w:rPr>
                <w:color w:val="000000"/>
              </w:rPr>
            </w:pPr>
            <w:hyperlink r:id="rId65" w:tooltip="Quảng Trị" w:history="1">
              <w:r w:rsidR="00A406E4" w:rsidRPr="000108A1">
                <w:rPr>
                  <w:color w:val="000000"/>
                </w:rPr>
                <w:t>Quảng Trị</w:t>
              </w:r>
            </w:hyperlink>
          </w:p>
        </w:tc>
        <w:tc>
          <w:tcPr>
            <w:tcW w:w="793" w:type="pct"/>
            <w:tcBorders>
              <w:top w:val="nil"/>
              <w:left w:val="nil"/>
              <w:bottom w:val="single" w:sz="8" w:space="0" w:color="auto"/>
              <w:right w:val="single" w:sz="8" w:space="0" w:color="auto"/>
            </w:tcBorders>
            <w:shd w:val="clear" w:color="auto" w:fill="auto"/>
            <w:vAlign w:val="center"/>
            <w:hideMark/>
          </w:tcPr>
          <w:p w:rsidR="00A406E4" w:rsidRPr="000108A1" w:rsidRDefault="00A406E4" w:rsidP="0053512D">
            <w:pPr>
              <w:jc w:val="center"/>
              <w:rPr>
                <w:b/>
                <w:bCs/>
                <w:color w:val="000000"/>
              </w:rPr>
            </w:pPr>
            <w:r>
              <w:rPr>
                <w:b/>
                <w:bCs/>
                <w:color w:val="000000"/>
              </w:rPr>
              <w:t>2</w:t>
            </w:r>
          </w:p>
        </w:tc>
      </w:tr>
      <w:tr w:rsidR="00A406E4" w:rsidRPr="0004166B" w:rsidTr="0053512D">
        <w:trPr>
          <w:trHeight w:val="454"/>
        </w:trPr>
        <w:tc>
          <w:tcPr>
            <w:tcW w:w="324" w:type="pct"/>
            <w:tcBorders>
              <w:top w:val="nil"/>
              <w:left w:val="single" w:sz="8" w:space="0" w:color="auto"/>
              <w:bottom w:val="single" w:sz="8" w:space="0" w:color="auto"/>
              <w:right w:val="single" w:sz="8" w:space="0" w:color="auto"/>
            </w:tcBorders>
            <w:shd w:val="clear" w:color="auto" w:fill="auto"/>
            <w:vAlign w:val="center"/>
            <w:hideMark/>
          </w:tcPr>
          <w:p w:rsidR="00A406E4" w:rsidRPr="000108A1" w:rsidRDefault="00A406E4" w:rsidP="0053512D">
            <w:pPr>
              <w:ind w:right="-57"/>
              <w:jc w:val="center"/>
              <w:rPr>
                <w:i/>
                <w:color w:val="000000"/>
              </w:rPr>
            </w:pPr>
            <w:r w:rsidRPr="000108A1">
              <w:rPr>
                <w:i/>
                <w:color w:val="000000"/>
              </w:rPr>
              <w:t>19</w:t>
            </w:r>
          </w:p>
        </w:tc>
        <w:tc>
          <w:tcPr>
            <w:tcW w:w="1342" w:type="pct"/>
            <w:tcBorders>
              <w:top w:val="nil"/>
              <w:left w:val="nil"/>
              <w:bottom w:val="single" w:sz="8" w:space="0" w:color="auto"/>
              <w:right w:val="single" w:sz="8" w:space="0" w:color="auto"/>
            </w:tcBorders>
            <w:shd w:val="clear" w:color="auto" w:fill="auto"/>
            <w:vAlign w:val="center"/>
            <w:hideMark/>
          </w:tcPr>
          <w:p w:rsidR="00A406E4" w:rsidRPr="000108A1" w:rsidRDefault="003F1FC5" w:rsidP="0053512D">
            <w:pPr>
              <w:ind w:right="-57"/>
              <w:jc w:val="center"/>
              <w:rPr>
                <w:color w:val="000000"/>
              </w:rPr>
            </w:pPr>
            <w:hyperlink r:id="rId66" w:tooltip="Đồng Tháp" w:history="1">
              <w:r w:rsidR="00A406E4" w:rsidRPr="000108A1">
                <w:rPr>
                  <w:color w:val="000000"/>
                </w:rPr>
                <w:t>Đồng Tháp</w:t>
              </w:r>
            </w:hyperlink>
          </w:p>
        </w:tc>
        <w:tc>
          <w:tcPr>
            <w:tcW w:w="916" w:type="pct"/>
            <w:tcBorders>
              <w:top w:val="nil"/>
              <w:left w:val="nil"/>
              <w:bottom w:val="single" w:sz="8" w:space="0" w:color="auto"/>
              <w:right w:val="single" w:sz="8" w:space="0" w:color="auto"/>
            </w:tcBorders>
            <w:shd w:val="clear" w:color="auto" w:fill="auto"/>
            <w:vAlign w:val="center"/>
            <w:hideMark/>
          </w:tcPr>
          <w:p w:rsidR="00A406E4" w:rsidRPr="000108A1" w:rsidRDefault="00A406E4" w:rsidP="0053512D">
            <w:pPr>
              <w:jc w:val="center"/>
              <w:rPr>
                <w:b/>
                <w:bCs/>
                <w:color w:val="000000"/>
              </w:rPr>
            </w:pPr>
            <w:r>
              <w:rPr>
                <w:b/>
                <w:bCs/>
                <w:color w:val="000000"/>
              </w:rPr>
              <w:t>3</w:t>
            </w:r>
          </w:p>
        </w:tc>
        <w:tc>
          <w:tcPr>
            <w:tcW w:w="378" w:type="pct"/>
            <w:tcBorders>
              <w:top w:val="nil"/>
              <w:left w:val="nil"/>
              <w:bottom w:val="single" w:sz="8" w:space="0" w:color="auto"/>
              <w:right w:val="single" w:sz="8" w:space="0" w:color="auto"/>
            </w:tcBorders>
            <w:shd w:val="clear" w:color="auto" w:fill="auto"/>
            <w:vAlign w:val="center"/>
            <w:hideMark/>
          </w:tcPr>
          <w:p w:rsidR="00A406E4" w:rsidRPr="000108A1" w:rsidRDefault="00A406E4" w:rsidP="0053512D">
            <w:pPr>
              <w:ind w:right="-57"/>
              <w:jc w:val="center"/>
              <w:rPr>
                <w:i/>
                <w:color w:val="000000"/>
              </w:rPr>
            </w:pPr>
            <w:r w:rsidRPr="000108A1">
              <w:rPr>
                <w:i/>
                <w:color w:val="000000"/>
              </w:rPr>
              <w:t>51</w:t>
            </w:r>
          </w:p>
        </w:tc>
        <w:tc>
          <w:tcPr>
            <w:tcW w:w="1247" w:type="pct"/>
            <w:tcBorders>
              <w:top w:val="nil"/>
              <w:left w:val="nil"/>
              <w:bottom w:val="single" w:sz="8" w:space="0" w:color="auto"/>
              <w:right w:val="single" w:sz="8" w:space="0" w:color="auto"/>
            </w:tcBorders>
            <w:shd w:val="clear" w:color="auto" w:fill="auto"/>
            <w:vAlign w:val="center"/>
            <w:hideMark/>
          </w:tcPr>
          <w:p w:rsidR="00A406E4" w:rsidRPr="000108A1" w:rsidRDefault="003F1FC5" w:rsidP="0053512D">
            <w:pPr>
              <w:ind w:right="-57"/>
              <w:jc w:val="center"/>
              <w:rPr>
                <w:color w:val="000000"/>
              </w:rPr>
            </w:pPr>
            <w:hyperlink r:id="rId67" w:tooltip="Sóc Trăng" w:history="1">
              <w:r w:rsidR="00A406E4" w:rsidRPr="000108A1">
                <w:rPr>
                  <w:color w:val="000000"/>
                </w:rPr>
                <w:t>Sóc Trăng</w:t>
              </w:r>
            </w:hyperlink>
          </w:p>
        </w:tc>
        <w:tc>
          <w:tcPr>
            <w:tcW w:w="793" w:type="pct"/>
            <w:tcBorders>
              <w:top w:val="nil"/>
              <w:left w:val="nil"/>
              <w:bottom w:val="single" w:sz="8" w:space="0" w:color="auto"/>
              <w:right w:val="single" w:sz="8" w:space="0" w:color="auto"/>
            </w:tcBorders>
            <w:shd w:val="clear" w:color="auto" w:fill="auto"/>
            <w:vAlign w:val="center"/>
            <w:hideMark/>
          </w:tcPr>
          <w:p w:rsidR="00A406E4" w:rsidRPr="000108A1" w:rsidRDefault="00A406E4" w:rsidP="0053512D">
            <w:pPr>
              <w:jc w:val="center"/>
              <w:rPr>
                <w:b/>
                <w:bCs/>
                <w:color w:val="000000"/>
              </w:rPr>
            </w:pPr>
            <w:r>
              <w:rPr>
                <w:b/>
                <w:bCs/>
                <w:color w:val="000000"/>
              </w:rPr>
              <w:t>0</w:t>
            </w:r>
          </w:p>
        </w:tc>
      </w:tr>
      <w:tr w:rsidR="00A406E4" w:rsidRPr="0004166B" w:rsidTr="0053512D">
        <w:trPr>
          <w:trHeight w:val="454"/>
        </w:trPr>
        <w:tc>
          <w:tcPr>
            <w:tcW w:w="324" w:type="pct"/>
            <w:tcBorders>
              <w:top w:val="nil"/>
              <w:left w:val="single" w:sz="8" w:space="0" w:color="auto"/>
              <w:bottom w:val="single" w:sz="8" w:space="0" w:color="auto"/>
              <w:right w:val="single" w:sz="8" w:space="0" w:color="auto"/>
            </w:tcBorders>
            <w:shd w:val="clear" w:color="auto" w:fill="auto"/>
            <w:vAlign w:val="center"/>
            <w:hideMark/>
          </w:tcPr>
          <w:p w:rsidR="00A406E4" w:rsidRPr="000108A1" w:rsidRDefault="00A406E4" w:rsidP="0053512D">
            <w:pPr>
              <w:ind w:right="-57"/>
              <w:jc w:val="center"/>
              <w:rPr>
                <w:i/>
                <w:color w:val="000000"/>
              </w:rPr>
            </w:pPr>
            <w:r w:rsidRPr="000108A1">
              <w:rPr>
                <w:i/>
                <w:color w:val="000000"/>
              </w:rPr>
              <w:t>20</w:t>
            </w:r>
          </w:p>
        </w:tc>
        <w:tc>
          <w:tcPr>
            <w:tcW w:w="1342" w:type="pct"/>
            <w:tcBorders>
              <w:top w:val="nil"/>
              <w:left w:val="nil"/>
              <w:bottom w:val="single" w:sz="8" w:space="0" w:color="auto"/>
              <w:right w:val="single" w:sz="8" w:space="0" w:color="auto"/>
            </w:tcBorders>
            <w:shd w:val="clear" w:color="auto" w:fill="auto"/>
            <w:vAlign w:val="center"/>
            <w:hideMark/>
          </w:tcPr>
          <w:p w:rsidR="00A406E4" w:rsidRPr="000108A1" w:rsidRDefault="003F1FC5" w:rsidP="0053512D">
            <w:pPr>
              <w:ind w:right="-57"/>
              <w:jc w:val="center"/>
              <w:rPr>
                <w:color w:val="000000"/>
              </w:rPr>
            </w:pPr>
            <w:hyperlink r:id="rId68" w:tooltip="Điện Biên" w:history="1">
              <w:r w:rsidR="00A406E4" w:rsidRPr="000108A1">
                <w:rPr>
                  <w:color w:val="000000"/>
                </w:rPr>
                <w:t>Điện Biên</w:t>
              </w:r>
            </w:hyperlink>
          </w:p>
        </w:tc>
        <w:tc>
          <w:tcPr>
            <w:tcW w:w="916" w:type="pct"/>
            <w:tcBorders>
              <w:top w:val="nil"/>
              <w:left w:val="nil"/>
              <w:bottom w:val="single" w:sz="8" w:space="0" w:color="auto"/>
              <w:right w:val="single" w:sz="8" w:space="0" w:color="auto"/>
            </w:tcBorders>
            <w:shd w:val="clear" w:color="auto" w:fill="auto"/>
            <w:vAlign w:val="center"/>
            <w:hideMark/>
          </w:tcPr>
          <w:p w:rsidR="00A406E4" w:rsidRPr="000108A1" w:rsidRDefault="00A406E4" w:rsidP="0053512D">
            <w:pPr>
              <w:jc w:val="center"/>
              <w:rPr>
                <w:b/>
                <w:bCs/>
                <w:color w:val="000000"/>
              </w:rPr>
            </w:pPr>
            <w:r w:rsidRPr="000108A1">
              <w:rPr>
                <w:b/>
                <w:bCs/>
                <w:color w:val="000000"/>
              </w:rPr>
              <w:t>0</w:t>
            </w:r>
          </w:p>
        </w:tc>
        <w:tc>
          <w:tcPr>
            <w:tcW w:w="378" w:type="pct"/>
            <w:tcBorders>
              <w:top w:val="nil"/>
              <w:left w:val="nil"/>
              <w:bottom w:val="single" w:sz="8" w:space="0" w:color="auto"/>
              <w:right w:val="single" w:sz="8" w:space="0" w:color="auto"/>
            </w:tcBorders>
            <w:shd w:val="clear" w:color="auto" w:fill="auto"/>
            <w:vAlign w:val="center"/>
            <w:hideMark/>
          </w:tcPr>
          <w:p w:rsidR="00A406E4" w:rsidRPr="000108A1" w:rsidRDefault="00A406E4" w:rsidP="0053512D">
            <w:pPr>
              <w:ind w:right="-57"/>
              <w:jc w:val="center"/>
              <w:rPr>
                <w:i/>
                <w:color w:val="000000"/>
              </w:rPr>
            </w:pPr>
            <w:r w:rsidRPr="000108A1">
              <w:rPr>
                <w:i/>
                <w:color w:val="000000"/>
              </w:rPr>
              <w:t>52</w:t>
            </w:r>
          </w:p>
        </w:tc>
        <w:tc>
          <w:tcPr>
            <w:tcW w:w="1247" w:type="pct"/>
            <w:tcBorders>
              <w:top w:val="nil"/>
              <w:left w:val="nil"/>
              <w:bottom w:val="single" w:sz="8" w:space="0" w:color="auto"/>
              <w:right w:val="single" w:sz="8" w:space="0" w:color="auto"/>
            </w:tcBorders>
            <w:shd w:val="clear" w:color="auto" w:fill="auto"/>
            <w:vAlign w:val="center"/>
            <w:hideMark/>
          </w:tcPr>
          <w:p w:rsidR="00A406E4" w:rsidRPr="000108A1" w:rsidRDefault="003F1FC5" w:rsidP="0053512D">
            <w:pPr>
              <w:ind w:right="-57"/>
              <w:jc w:val="center"/>
              <w:rPr>
                <w:color w:val="000000"/>
              </w:rPr>
            </w:pPr>
            <w:hyperlink r:id="rId69" w:tooltip="Sơn La" w:history="1">
              <w:r w:rsidR="00A406E4" w:rsidRPr="000108A1">
                <w:rPr>
                  <w:color w:val="000000"/>
                </w:rPr>
                <w:t>Sơn La</w:t>
              </w:r>
            </w:hyperlink>
          </w:p>
        </w:tc>
        <w:tc>
          <w:tcPr>
            <w:tcW w:w="793" w:type="pct"/>
            <w:tcBorders>
              <w:top w:val="nil"/>
              <w:left w:val="nil"/>
              <w:bottom w:val="single" w:sz="8" w:space="0" w:color="auto"/>
              <w:right w:val="single" w:sz="8" w:space="0" w:color="auto"/>
            </w:tcBorders>
            <w:shd w:val="clear" w:color="auto" w:fill="auto"/>
            <w:vAlign w:val="center"/>
            <w:hideMark/>
          </w:tcPr>
          <w:p w:rsidR="00A406E4" w:rsidRPr="000108A1" w:rsidRDefault="00A406E4" w:rsidP="0053512D">
            <w:pPr>
              <w:jc w:val="center"/>
              <w:rPr>
                <w:b/>
                <w:bCs/>
                <w:color w:val="000000"/>
              </w:rPr>
            </w:pPr>
            <w:r>
              <w:rPr>
                <w:b/>
                <w:bCs/>
                <w:color w:val="000000"/>
              </w:rPr>
              <w:t>0</w:t>
            </w:r>
          </w:p>
        </w:tc>
      </w:tr>
      <w:tr w:rsidR="00A406E4" w:rsidRPr="0004166B" w:rsidTr="0053512D">
        <w:trPr>
          <w:trHeight w:val="454"/>
        </w:trPr>
        <w:tc>
          <w:tcPr>
            <w:tcW w:w="324" w:type="pct"/>
            <w:tcBorders>
              <w:top w:val="nil"/>
              <w:left w:val="single" w:sz="8" w:space="0" w:color="auto"/>
              <w:bottom w:val="single" w:sz="8" w:space="0" w:color="auto"/>
              <w:right w:val="single" w:sz="8" w:space="0" w:color="auto"/>
            </w:tcBorders>
            <w:shd w:val="clear" w:color="auto" w:fill="auto"/>
            <w:vAlign w:val="center"/>
            <w:hideMark/>
          </w:tcPr>
          <w:p w:rsidR="00A406E4" w:rsidRPr="000108A1" w:rsidRDefault="00A406E4" w:rsidP="0053512D">
            <w:pPr>
              <w:ind w:right="-57"/>
              <w:jc w:val="center"/>
              <w:rPr>
                <w:i/>
                <w:color w:val="000000"/>
              </w:rPr>
            </w:pPr>
            <w:r w:rsidRPr="000108A1">
              <w:rPr>
                <w:i/>
                <w:color w:val="000000"/>
              </w:rPr>
              <w:t>21</w:t>
            </w:r>
          </w:p>
        </w:tc>
        <w:tc>
          <w:tcPr>
            <w:tcW w:w="1342" w:type="pct"/>
            <w:tcBorders>
              <w:top w:val="nil"/>
              <w:left w:val="nil"/>
              <w:bottom w:val="single" w:sz="8" w:space="0" w:color="auto"/>
              <w:right w:val="single" w:sz="8" w:space="0" w:color="auto"/>
            </w:tcBorders>
            <w:shd w:val="clear" w:color="auto" w:fill="auto"/>
            <w:vAlign w:val="center"/>
            <w:hideMark/>
          </w:tcPr>
          <w:p w:rsidR="00A406E4" w:rsidRPr="000108A1" w:rsidRDefault="003F1FC5" w:rsidP="0053512D">
            <w:pPr>
              <w:ind w:right="-57"/>
              <w:jc w:val="center"/>
              <w:rPr>
                <w:color w:val="000000"/>
              </w:rPr>
            </w:pPr>
            <w:hyperlink r:id="rId70" w:tooltip="Gia Lai" w:history="1">
              <w:r w:rsidR="00A406E4" w:rsidRPr="000108A1">
                <w:rPr>
                  <w:color w:val="000000"/>
                </w:rPr>
                <w:t>Gia Lai</w:t>
              </w:r>
            </w:hyperlink>
          </w:p>
        </w:tc>
        <w:tc>
          <w:tcPr>
            <w:tcW w:w="916" w:type="pct"/>
            <w:tcBorders>
              <w:top w:val="nil"/>
              <w:left w:val="nil"/>
              <w:bottom w:val="single" w:sz="8" w:space="0" w:color="auto"/>
              <w:right w:val="single" w:sz="8" w:space="0" w:color="auto"/>
            </w:tcBorders>
            <w:shd w:val="clear" w:color="auto" w:fill="auto"/>
            <w:vAlign w:val="center"/>
            <w:hideMark/>
          </w:tcPr>
          <w:p w:rsidR="00A406E4" w:rsidRPr="000108A1" w:rsidRDefault="00A406E4" w:rsidP="0053512D">
            <w:pPr>
              <w:jc w:val="center"/>
              <w:rPr>
                <w:b/>
                <w:bCs/>
                <w:color w:val="000000"/>
              </w:rPr>
            </w:pPr>
            <w:r>
              <w:rPr>
                <w:b/>
                <w:bCs/>
                <w:color w:val="000000"/>
              </w:rPr>
              <w:t>2</w:t>
            </w:r>
          </w:p>
        </w:tc>
        <w:tc>
          <w:tcPr>
            <w:tcW w:w="378" w:type="pct"/>
            <w:tcBorders>
              <w:top w:val="nil"/>
              <w:left w:val="nil"/>
              <w:bottom w:val="single" w:sz="8" w:space="0" w:color="auto"/>
              <w:right w:val="single" w:sz="8" w:space="0" w:color="auto"/>
            </w:tcBorders>
            <w:shd w:val="clear" w:color="auto" w:fill="auto"/>
            <w:vAlign w:val="center"/>
            <w:hideMark/>
          </w:tcPr>
          <w:p w:rsidR="00A406E4" w:rsidRPr="000108A1" w:rsidRDefault="00A406E4" w:rsidP="0053512D">
            <w:pPr>
              <w:ind w:right="-57"/>
              <w:jc w:val="center"/>
              <w:rPr>
                <w:i/>
                <w:color w:val="000000"/>
              </w:rPr>
            </w:pPr>
            <w:r w:rsidRPr="000108A1">
              <w:rPr>
                <w:i/>
                <w:color w:val="000000"/>
              </w:rPr>
              <w:t>53</w:t>
            </w:r>
          </w:p>
        </w:tc>
        <w:tc>
          <w:tcPr>
            <w:tcW w:w="1247" w:type="pct"/>
            <w:tcBorders>
              <w:top w:val="nil"/>
              <w:left w:val="nil"/>
              <w:bottom w:val="single" w:sz="8" w:space="0" w:color="auto"/>
              <w:right w:val="single" w:sz="8" w:space="0" w:color="auto"/>
            </w:tcBorders>
            <w:shd w:val="clear" w:color="auto" w:fill="auto"/>
            <w:vAlign w:val="center"/>
            <w:hideMark/>
          </w:tcPr>
          <w:p w:rsidR="00A406E4" w:rsidRPr="000108A1" w:rsidRDefault="003F1FC5" w:rsidP="0053512D">
            <w:pPr>
              <w:ind w:right="-57"/>
              <w:jc w:val="center"/>
              <w:rPr>
                <w:color w:val="000000"/>
              </w:rPr>
            </w:pPr>
            <w:hyperlink r:id="rId71" w:tooltip="Tây Ninh" w:history="1">
              <w:r w:rsidR="00A406E4" w:rsidRPr="000108A1">
                <w:rPr>
                  <w:color w:val="000000"/>
                </w:rPr>
                <w:t>Tây Ninh</w:t>
              </w:r>
            </w:hyperlink>
          </w:p>
        </w:tc>
        <w:tc>
          <w:tcPr>
            <w:tcW w:w="793" w:type="pct"/>
            <w:tcBorders>
              <w:top w:val="nil"/>
              <w:left w:val="nil"/>
              <w:bottom w:val="single" w:sz="8" w:space="0" w:color="auto"/>
              <w:right w:val="single" w:sz="8" w:space="0" w:color="auto"/>
            </w:tcBorders>
            <w:shd w:val="clear" w:color="auto" w:fill="auto"/>
            <w:vAlign w:val="center"/>
            <w:hideMark/>
          </w:tcPr>
          <w:p w:rsidR="00A406E4" w:rsidRPr="000108A1" w:rsidRDefault="00A406E4" w:rsidP="0053512D">
            <w:pPr>
              <w:jc w:val="center"/>
              <w:rPr>
                <w:b/>
                <w:bCs/>
                <w:color w:val="000000"/>
              </w:rPr>
            </w:pPr>
            <w:r>
              <w:rPr>
                <w:b/>
                <w:bCs/>
                <w:color w:val="000000"/>
              </w:rPr>
              <w:t>6</w:t>
            </w:r>
          </w:p>
        </w:tc>
      </w:tr>
      <w:tr w:rsidR="00A406E4" w:rsidRPr="0004166B" w:rsidTr="0053512D">
        <w:trPr>
          <w:trHeight w:val="454"/>
        </w:trPr>
        <w:tc>
          <w:tcPr>
            <w:tcW w:w="324" w:type="pct"/>
            <w:tcBorders>
              <w:top w:val="nil"/>
              <w:left w:val="single" w:sz="8" w:space="0" w:color="auto"/>
              <w:bottom w:val="single" w:sz="8" w:space="0" w:color="auto"/>
              <w:right w:val="single" w:sz="8" w:space="0" w:color="auto"/>
            </w:tcBorders>
            <w:shd w:val="clear" w:color="auto" w:fill="auto"/>
            <w:vAlign w:val="center"/>
            <w:hideMark/>
          </w:tcPr>
          <w:p w:rsidR="00A406E4" w:rsidRPr="000108A1" w:rsidRDefault="00A406E4" w:rsidP="0053512D">
            <w:pPr>
              <w:ind w:right="-57"/>
              <w:jc w:val="center"/>
              <w:rPr>
                <w:i/>
                <w:color w:val="000000"/>
              </w:rPr>
            </w:pPr>
            <w:r w:rsidRPr="000108A1">
              <w:rPr>
                <w:i/>
                <w:color w:val="000000"/>
              </w:rPr>
              <w:t>22</w:t>
            </w:r>
          </w:p>
        </w:tc>
        <w:tc>
          <w:tcPr>
            <w:tcW w:w="1342" w:type="pct"/>
            <w:tcBorders>
              <w:top w:val="nil"/>
              <w:left w:val="nil"/>
              <w:bottom w:val="single" w:sz="8" w:space="0" w:color="auto"/>
              <w:right w:val="single" w:sz="8" w:space="0" w:color="auto"/>
            </w:tcBorders>
            <w:shd w:val="clear" w:color="auto" w:fill="auto"/>
            <w:vAlign w:val="center"/>
            <w:hideMark/>
          </w:tcPr>
          <w:p w:rsidR="00A406E4" w:rsidRPr="000108A1" w:rsidRDefault="003F1FC5" w:rsidP="0053512D">
            <w:pPr>
              <w:ind w:right="-57"/>
              <w:jc w:val="center"/>
              <w:rPr>
                <w:color w:val="000000"/>
              </w:rPr>
            </w:pPr>
            <w:hyperlink r:id="rId72" w:tooltip="Hà Giang" w:history="1">
              <w:r w:rsidR="00A406E4" w:rsidRPr="000108A1">
                <w:rPr>
                  <w:color w:val="000000"/>
                </w:rPr>
                <w:t>Hà Giang</w:t>
              </w:r>
            </w:hyperlink>
          </w:p>
        </w:tc>
        <w:tc>
          <w:tcPr>
            <w:tcW w:w="916" w:type="pct"/>
            <w:tcBorders>
              <w:top w:val="nil"/>
              <w:left w:val="nil"/>
              <w:bottom w:val="single" w:sz="8" w:space="0" w:color="auto"/>
              <w:right w:val="single" w:sz="8" w:space="0" w:color="auto"/>
            </w:tcBorders>
            <w:shd w:val="clear" w:color="auto" w:fill="auto"/>
            <w:vAlign w:val="center"/>
            <w:hideMark/>
          </w:tcPr>
          <w:p w:rsidR="00A406E4" w:rsidRPr="000108A1" w:rsidRDefault="00A406E4" w:rsidP="0053512D">
            <w:pPr>
              <w:jc w:val="center"/>
              <w:rPr>
                <w:b/>
                <w:bCs/>
                <w:color w:val="000000"/>
              </w:rPr>
            </w:pPr>
            <w:r w:rsidRPr="000108A1">
              <w:rPr>
                <w:b/>
                <w:bCs/>
                <w:color w:val="000000"/>
              </w:rPr>
              <w:t>2</w:t>
            </w:r>
          </w:p>
        </w:tc>
        <w:tc>
          <w:tcPr>
            <w:tcW w:w="378" w:type="pct"/>
            <w:tcBorders>
              <w:top w:val="nil"/>
              <w:left w:val="nil"/>
              <w:bottom w:val="single" w:sz="8" w:space="0" w:color="auto"/>
              <w:right w:val="single" w:sz="8" w:space="0" w:color="auto"/>
            </w:tcBorders>
            <w:shd w:val="clear" w:color="auto" w:fill="auto"/>
            <w:vAlign w:val="center"/>
            <w:hideMark/>
          </w:tcPr>
          <w:p w:rsidR="00A406E4" w:rsidRPr="000108A1" w:rsidRDefault="00A406E4" w:rsidP="0053512D">
            <w:pPr>
              <w:ind w:right="-57"/>
              <w:jc w:val="center"/>
              <w:rPr>
                <w:i/>
                <w:color w:val="000000"/>
              </w:rPr>
            </w:pPr>
            <w:r w:rsidRPr="000108A1">
              <w:rPr>
                <w:i/>
                <w:color w:val="000000"/>
              </w:rPr>
              <w:t>54</w:t>
            </w:r>
          </w:p>
        </w:tc>
        <w:tc>
          <w:tcPr>
            <w:tcW w:w="1247" w:type="pct"/>
            <w:tcBorders>
              <w:top w:val="nil"/>
              <w:left w:val="nil"/>
              <w:bottom w:val="single" w:sz="8" w:space="0" w:color="auto"/>
              <w:right w:val="single" w:sz="8" w:space="0" w:color="auto"/>
            </w:tcBorders>
            <w:shd w:val="clear" w:color="auto" w:fill="auto"/>
            <w:vAlign w:val="center"/>
            <w:hideMark/>
          </w:tcPr>
          <w:p w:rsidR="00A406E4" w:rsidRPr="000108A1" w:rsidRDefault="003F1FC5" w:rsidP="0053512D">
            <w:pPr>
              <w:ind w:right="-57"/>
              <w:jc w:val="center"/>
              <w:rPr>
                <w:color w:val="000000"/>
              </w:rPr>
            </w:pPr>
            <w:hyperlink r:id="rId73" w:tooltip="Thái Bình" w:history="1">
              <w:r w:rsidR="00A406E4" w:rsidRPr="000108A1">
                <w:rPr>
                  <w:color w:val="000000"/>
                </w:rPr>
                <w:t>Thái Bình</w:t>
              </w:r>
            </w:hyperlink>
          </w:p>
        </w:tc>
        <w:tc>
          <w:tcPr>
            <w:tcW w:w="793" w:type="pct"/>
            <w:tcBorders>
              <w:top w:val="nil"/>
              <w:left w:val="nil"/>
              <w:bottom w:val="single" w:sz="8" w:space="0" w:color="auto"/>
              <w:right w:val="single" w:sz="8" w:space="0" w:color="auto"/>
            </w:tcBorders>
            <w:shd w:val="clear" w:color="auto" w:fill="auto"/>
            <w:vAlign w:val="center"/>
            <w:hideMark/>
          </w:tcPr>
          <w:p w:rsidR="00A406E4" w:rsidRPr="000108A1" w:rsidRDefault="00A406E4" w:rsidP="0053512D">
            <w:pPr>
              <w:jc w:val="center"/>
              <w:rPr>
                <w:b/>
                <w:bCs/>
                <w:color w:val="000000"/>
              </w:rPr>
            </w:pPr>
            <w:r w:rsidRPr="000108A1">
              <w:rPr>
                <w:b/>
                <w:bCs/>
                <w:color w:val="000000"/>
              </w:rPr>
              <w:t>1</w:t>
            </w:r>
          </w:p>
        </w:tc>
      </w:tr>
      <w:tr w:rsidR="00A406E4" w:rsidRPr="0004166B" w:rsidTr="0053512D">
        <w:trPr>
          <w:trHeight w:val="454"/>
        </w:trPr>
        <w:tc>
          <w:tcPr>
            <w:tcW w:w="324" w:type="pct"/>
            <w:tcBorders>
              <w:top w:val="nil"/>
              <w:left w:val="single" w:sz="8" w:space="0" w:color="auto"/>
              <w:bottom w:val="single" w:sz="8" w:space="0" w:color="auto"/>
              <w:right w:val="single" w:sz="8" w:space="0" w:color="auto"/>
            </w:tcBorders>
            <w:shd w:val="clear" w:color="auto" w:fill="auto"/>
            <w:vAlign w:val="center"/>
            <w:hideMark/>
          </w:tcPr>
          <w:p w:rsidR="00A406E4" w:rsidRPr="000108A1" w:rsidRDefault="00A406E4" w:rsidP="0053512D">
            <w:pPr>
              <w:ind w:right="-57"/>
              <w:jc w:val="center"/>
              <w:rPr>
                <w:i/>
                <w:color w:val="000000"/>
              </w:rPr>
            </w:pPr>
            <w:r w:rsidRPr="000108A1">
              <w:rPr>
                <w:i/>
                <w:color w:val="000000"/>
              </w:rPr>
              <w:t>23</w:t>
            </w:r>
          </w:p>
        </w:tc>
        <w:tc>
          <w:tcPr>
            <w:tcW w:w="1342" w:type="pct"/>
            <w:tcBorders>
              <w:top w:val="nil"/>
              <w:left w:val="nil"/>
              <w:bottom w:val="single" w:sz="8" w:space="0" w:color="auto"/>
              <w:right w:val="single" w:sz="8" w:space="0" w:color="auto"/>
            </w:tcBorders>
            <w:shd w:val="clear" w:color="auto" w:fill="auto"/>
            <w:vAlign w:val="center"/>
            <w:hideMark/>
          </w:tcPr>
          <w:p w:rsidR="00A406E4" w:rsidRPr="000108A1" w:rsidRDefault="003F1FC5" w:rsidP="0053512D">
            <w:pPr>
              <w:ind w:right="-57"/>
              <w:jc w:val="center"/>
              <w:rPr>
                <w:color w:val="000000"/>
              </w:rPr>
            </w:pPr>
            <w:hyperlink r:id="rId74" w:tooltip="Hà Nam" w:history="1">
              <w:r w:rsidR="00A406E4" w:rsidRPr="000108A1">
                <w:rPr>
                  <w:color w:val="000000"/>
                </w:rPr>
                <w:t>Hà Nam</w:t>
              </w:r>
            </w:hyperlink>
          </w:p>
        </w:tc>
        <w:tc>
          <w:tcPr>
            <w:tcW w:w="916" w:type="pct"/>
            <w:tcBorders>
              <w:top w:val="nil"/>
              <w:left w:val="nil"/>
              <w:bottom w:val="single" w:sz="8" w:space="0" w:color="auto"/>
              <w:right w:val="single" w:sz="8" w:space="0" w:color="auto"/>
            </w:tcBorders>
            <w:shd w:val="clear" w:color="auto" w:fill="auto"/>
            <w:vAlign w:val="center"/>
            <w:hideMark/>
          </w:tcPr>
          <w:p w:rsidR="00A406E4" w:rsidRPr="000108A1" w:rsidRDefault="00A406E4" w:rsidP="0053512D">
            <w:pPr>
              <w:jc w:val="center"/>
              <w:rPr>
                <w:b/>
                <w:bCs/>
                <w:color w:val="000000"/>
              </w:rPr>
            </w:pPr>
            <w:r w:rsidRPr="000108A1">
              <w:rPr>
                <w:b/>
                <w:bCs/>
                <w:color w:val="000000"/>
              </w:rPr>
              <w:t>1</w:t>
            </w:r>
            <w:r>
              <w:rPr>
                <w:b/>
                <w:bCs/>
                <w:color w:val="000000"/>
              </w:rPr>
              <w:t>6</w:t>
            </w:r>
          </w:p>
        </w:tc>
        <w:tc>
          <w:tcPr>
            <w:tcW w:w="378" w:type="pct"/>
            <w:tcBorders>
              <w:top w:val="nil"/>
              <w:left w:val="nil"/>
              <w:bottom w:val="single" w:sz="8" w:space="0" w:color="auto"/>
              <w:right w:val="single" w:sz="8" w:space="0" w:color="auto"/>
            </w:tcBorders>
            <w:shd w:val="clear" w:color="auto" w:fill="auto"/>
            <w:vAlign w:val="center"/>
            <w:hideMark/>
          </w:tcPr>
          <w:p w:rsidR="00A406E4" w:rsidRPr="000108A1" w:rsidRDefault="00A406E4" w:rsidP="0053512D">
            <w:pPr>
              <w:ind w:right="-57"/>
              <w:jc w:val="center"/>
              <w:rPr>
                <w:i/>
                <w:color w:val="000000"/>
              </w:rPr>
            </w:pPr>
            <w:r w:rsidRPr="000108A1">
              <w:rPr>
                <w:i/>
                <w:color w:val="000000"/>
              </w:rPr>
              <w:t>55</w:t>
            </w:r>
          </w:p>
        </w:tc>
        <w:tc>
          <w:tcPr>
            <w:tcW w:w="1247" w:type="pct"/>
            <w:tcBorders>
              <w:top w:val="nil"/>
              <w:left w:val="nil"/>
              <w:bottom w:val="single" w:sz="8" w:space="0" w:color="auto"/>
              <w:right w:val="single" w:sz="8" w:space="0" w:color="auto"/>
            </w:tcBorders>
            <w:shd w:val="clear" w:color="auto" w:fill="auto"/>
            <w:vAlign w:val="center"/>
            <w:hideMark/>
          </w:tcPr>
          <w:p w:rsidR="00A406E4" w:rsidRPr="000108A1" w:rsidRDefault="003F1FC5" w:rsidP="0053512D">
            <w:pPr>
              <w:ind w:right="-57"/>
              <w:jc w:val="center"/>
              <w:rPr>
                <w:color w:val="000000"/>
              </w:rPr>
            </w:pPr>
            <w:hyperlink r:id="rId75" w:tooltip="Thái Nguyên" w:history="1">
              <w:r w:rsidR="00A406E4" w:rsidRPr="000108A1">
                <w:rPr>
                  <w:color w:val="000000"/>
                </w:rPr>
                <w:t>Thái Nguyên</w:t>
              </w:r>
            </w:hyperlink>
          </w:p>
        </w:tc>
        <w:tc>
          <w:tcPr>
            <w:tcW w:w="793" w:type="pct"/>
            <w:tcBorders>
              <w:top w:val="nil"/>
              <w:left w:val="nil"/>
              <w:bottom w:val="single" w:sz="8" w:space="0" w:color="auto"/>
              <w:right w:val="single" w:sz="8" w:space="0" w:color="auto"/>
            </w:tcBorders>
            <w:shd w:val="clear" w:color="auto" w:fill="auto"/>
            <w:vAlign w:val="center"/>
            <w:hideMark/>
          </w:tcPr>
          <w:p w:rsidR="00A406E4" w:rsidRPr="000108A1" w:rsidRDefault="00A406E4" w:rsidP="0053512D">
            <w:pPr>
              <w:jc w:val="center"/>
              <w:rPr>
                <w:b/>
                <w:bCs/>
                <w:color w:val="000000"/>
              </w:rPr>
            </w:pPr>
            <w:r>
              <w:rPr>
                <w:b/>
                <w:bCs/>
                <w:color w:val="000000"/>
              </w:rPr>
              <w:t>34</w:t>
            </w:r>
          </w:p>
        </w:tc>
      </w:tr>
      <w:tr w:rsidR="00A406E4" w:rsidRPr="0004166B" w:rsidTr="0053512D">
        <w:trPr>
          <w:trHeight w:val="454"/>
        </w:trPr>
        <w:tc>
          <w:tcPr>
            <w:tcW w:w="324" w:type="pct"/>
            <w:tcBorders>
              <w:top w:val="nil"/>
              <w:left w:val="single" w:sz="8" w:space="0" w:color="auto"/>
              <w:bottom w:val="single" w:sz="8" w:space="0" w:color="auto"/>
              <w:right w:val="single" w:sz="8" w:space="0" w:color="auto"/>
            </w:tcBorders>
            <w:shd w:val="clear" w:color="auto" w:fill="auto"/>
            <w:vAlign w:val="center"/>
            <w:hideMark/>
          </w:tcPr>
          <w:p w:rsidR="00A406E4" w:rsidRPr="000108A1" w:rsidRDefault="00A406E4" w:rsidP="0053512D">
            <w:pPr>
              <w:ind w:right="-57"/>
              <w:jc w:val="center"/>
              <w:rPr>
                <w:i/>
                <w:color w:val="000000"/>
              </w:rPr>
            </w:pPr>
            <w:r w:rsidRPr="000108A1">
              <w:rPr>
                <w:i/>
                <w:color w:val="000000"/>
              </w:rPr>
              <w:t>24</w:t>
            </w:r>
          </w:p>
        </w:tc>
        <w:tc>
          <w:tcPr>
            <w:tcW w:w="1342" w:type="pct"/>
            <w:tcBorders>
              <w:top w:val="nil"/>
              <w:left w:val="nil"/>
              <w:bottom w:val="single" w:sz="8" w:space="0" w:color="auto"/>
              <w:right w:val="single" w:sz="8" w:space="0" w:color="auto"/>
            </w:tcBorders>
            <w:shd w:val="clear" w:color="auto" w:fill="auto"/>
            <w:vAlign w:val="center"/>
            <w:hideMark/>
          </w:tcPr>
          <w:p w:rsidR="00A406E4" w:rsidRPr="000108A1" w:rsidRDefault="003F1FC5" w:rsidP="0053512D">
            <w:pPr>
              <w:ind w:right="-57"/>
              <w:jc w:val="center"/>
              <w:rPr>
                <w:color w:val="000000"/>
              </w:rPr>
            </w:pPr>
            <w:hyperlink r:id="rId76" w:tooltip="Hà Nội" w:history="1">
              <w:r w:rsidR="00A406E4" w:rsidRPr="000108A1">
                <w:rPr>
                  <w:color w:val="000000"/>
                </w:rPr>
                <w:t>Hà Nội</w:t>
              </w:r>
            </w:hyperlink>
          </w:p>
        </w:tc>
        <w:tc>
          <w:tcPr>
            <w:tcW w:w="916" w:type="pct"/>
            <w:tcBorders>
              <w:top w:val="nil"/>
              <w:left w:val="nil"/>
              <w:bottom w:val="single" w:sz="8" w:space="0" w:color="auto"/>
              <w:right w:val="single" w:sz="8" w:space="0" w:color="auto"/>
            </w:tcBorders>
            <w:shd w:val="clear" w:color="auto" w:fill="auto"/>
            <w:vAlign w:val="center"/>
            <w:hideMark/>
          </w:tcPr>
          <w:p w:rsidR="00A406E4" w:rsidRPr="000108A1" w:rsidRDefault="00A406E4" w:rsidP="0053512D">
            <w:pPr>
              <w:jc w:val="center"/>
              <w:rPr>
                <w:b/>
                <w:bCs/>
                <w:color w:val="000000"/>
              </w:rPr>
            </w:pPr>
            <w:r>
              <w:rPr>
                <w:b/>
                <w:bCs/>
                <w:color w:val="000000"/>
              </w:rPr>
              <w:t>235</w:t>
            </w:r>
          </w:p>
        </w:tc>
        <w:tc>
          <w:tcPr>
            <w:tcW w:w="378" w:type="pct"/>
            <w:tcBorders>
              <w:top w:val="nil"/>
              <w:left w:val="nil"/>
              <w:bottom w:val="single" w:sz="8" w:space="0" w:color="auto"/>
              <w:right w:val="single" w:sz="8" w:space="0" w:color="auto"/>
            </w:tcBorders>
            <w:shd w:val="clear" w:color="auto" w:fill="auto"/>
            <w:vAlign w:val="center"/>
            <w:hideMark/>
          </w:tcPr>
          <w:p w:rsidR="00A406E4" w:rsidRPr="000108A1" w:rsidRDefault="00A406E4" w:rsidP="0053512D">
            <w:pPr>
              <w:ind w:right="-57"/>
              <w:jc w:val="center"/>
              <w:rPr>
                <w:i/>
                <w:color w:val="000000"/>
              </w:rPr>
            </w:pPr>
            <w:r w:rsidRPr="000108A1">
              <w:rPr>
                <w:i/>
                <w:color w:val="000000"/>
              </w:rPr>
              <w:t>56</w:t>
            </w:r>
          </w:p>
        </w:tc>
        <w:tc>
          <w:tcPr>
            <w:tcW w:w="1247" w:type="pct"/>
            <w:tcBorders>
              <w:top w:val="nil"/>
              <w:left w:val="nil"/>
              <w:bottom w:val="single" w:sz="8" w:space="0" w:color="auto"/>
              <w:right w:val="single" w:sz="8" w:space="0" w:color="auto"/>
            </w:tcBorders>
            <w:shd w:val="clear" w:color="auto" w:fill="auto"/>
            <w:vAlign w:val="center"/>
            <w:hideMark/>
          </w:tcPr>
          <w:p w:rsidR="00A406E4" w:rsidRPr="000108A1" w:rsidRDefault="003F1FC5" w:rsidP="0053512D">
            <w:pPr>
              <w:ind w:right="-57"/>
              <w:jc w:val="center"/>
              <w:rPr>
                <w:color w:val="000000"/>
              </w:rPr>
            </w:pPr>
            <w:hyperlink r:id="rId77" w:tooltip="Thanh Hóa" w:history="1">
              <w:r w:rsidR="00A406E4" w:rsidRPr="000108A1">
                <w:rPr>
                  <w:color w:val="000000"/>
                </w:rPr>
                <w:t>Thanh Hóa</w:t>
              </w:r>
            </w:hyperlink>
          </w:p>
        </w:tc>
        <w:tc>
          <w:tcPr>
            <w:tcW w:w="793" w:type="pct"/>
            <w:tcBorders>
              <w:top w:val="nil"/>
              <w:left w:val="nil"/>
              <w:bottom w:val="single" w:sz="8" w:space="0" w:color="auto"/>
              <w:right w:val="single" w:sz="8" w:space="0" w:color="auto"/>
            </w:tcBorders>
            <w:shd w:val="clear" w:color="auto" w:fill="auto"/>
            <w:vAlign w:val="center"/>
            <w:hideMark/>
          </w:tcPr>
          <w:p w:rsidR="00A406E4" w:rsidRPr="000108A1" w:rsidRDefault="00A406E4" w:rsidP="0053512D">
            <w:pPr>
              <w:jc w:val="center"/>
              <w:rPr>
                <w:b/>
                <w:bCs/>
                <w:color w:val="000000"/>
              </w:rPr>
            </w:pPr>
            <w:r w:rsidRPr="000108A1">
              <w:rPr>
                <w:b/>
                <w:bCs/>
                <w:color w:val="000000"/>
              </w:rPr>
              <w:t>1</w:t>
            </w:r>
            <w:r>
              <w:rPr>
                <w:b/>
                <w:bCs/>
                <w:color w:val="000000"/>
              </w:rPr>
              <w:t>1</w:t>
            </w:r>
          </w:p>
        </w:tc>
      </w:tr>
      <w:tr w:rsidR="00A406E4" w:rsidRPr="0004166B" w:rsidTr="0053512D">
        <w:trPr>
          <w:trHeight w:val="454"/>
        </w:trPr>
        <w:tc>
          <w:tcPr>
            <w:tcW w:w="324" w:type="pct"/>
            <w:tcBorders>
              <w:top w:val="nil"/>
              <w:left w:val="single" w:sz="8" w:space="0" w:color="auto"/>
              <w:bottom w:val="single" w:sz="8" w:space="0" w:color="auto"/>
              <w:right w:val="single" w:sz="8" w:space="0" w:color="auto"/>
            </w:tcBorders>
            <w:shd w:val="clear" w:color="auto" w:fill="auto"/>
            <w:vAlign w:val="center"/>
            <w:hideMark/>
          </w:tcPr>
          <w:p w:rsidR="00A406E4" w:rsidRPr="000108A1" w:rsidRDefault="00A406E4" w:rsidP="0053512D">
            <w:pPr>
              <w:ind w:right="-57"/>
              <w:jc w:val="center"/>
              <w:rPr>
                <w:i/>
                <w:color w:val="000000"/>
              </w:rPr>
            </w:pPr>
            <w:r w:rsidRPr="000108A1">
              <w:rPr>
                <w:i/>
                <w:color w:val="000000"/>
              </w:rPr>
              <w:t>25</w:t>
            </w:r>
          </w:p>
        </w:tc>
        <w:tc>
          <w:tcPr>
            <w:tcW w:w="1342" w:type="pct"/>
            <w:tcBorders>
              <w:top w:val="nil"/>
              <w:left w:val="nil"/>
              <w:bottom w:val="single" w:sz="8" w:space="0" w:color="auto"/>
              <w:right w:val="single" w:sz="8" w:space="0" w:color="auto"/>
            </w:tcBorders>
            <w:shd w:val="clear" w:color="auto" w:fill="auto"/>
            <w:vAlign w:val="center"/>
            <w:hideMark/>
          </w:tcPr>
          <w:p w:rsidR="00A406E4" w:rsidRPr="000108A1" w:rsidRDefault="003F1FC5" w:rsidP="0053512D">
            <w:pPr>
              <w:ind w:right="-57"/>
              <w:jc w:val="center"/>
              <w:rPr>
                <w:color w:val="000000"/>
              </w:rPr>
            </w:pPr>
            <w:hyperlink r:id="rId78" w:tooltip="Hà Tĩnh" w:history="1">
              <w:r w:rsidR="00A406E4" w:rsidRPr="000108A1">
                <w:rPr>
                  <w:color w:val="000000"/>
                </w:rPr>
                <w:t>Hà Tĩnh</w:t>
              </w:r>
            </w:hyperlink>
          </w:p>
        </w:tc>
        <w:tc>
          <w:tcPr>
            <w:tcW w:w="916" w:type="pct"/>
            <w:tcBorders>
              <w:top w:val="nil"/>
              <w:left w:val="nil"/>
              <w:bottom w:val="single" w:sz="8" w:space="0" w:color="auto"/>
              <w:right w:val="single" w:sz="8" w:space="0" w:color="auto"/>
            </w:tcBorders>
            <w:shd w:val="clear" w:color="auto" w:fill="auto"/>
            <w:vAlign w:val="center"/>
            <w:hideMark/>
          </w:tcPr>
          <w:p w:rsidR="00A406E4" w:rsidRPr="000108A1" w:rsidRDefault="00A406E4" w:rsidP="0053512D">
            <w:pPr>
              <w:jc w:val="center"/>
              <w:rPr>
                <w:b/>
                <w:bCs/>
                <w:color w:val="000000"/>
              </w:rPr>
            </w:pPr>
            <w:r>
              <w:rPr>
                <w:b/>
                <w:bCs/>
                <w:color w:val="000000"/>
              </w:rPr>
              <w:t>4</w:t>
            </w:r>
          </w:p>
        </w:tc>
        <w:tc>
          <w:tcPr>
            <w:tcW w:w="378" w:type="pct"/>
            <w:tcBorders>
              <w:top w:val="nil"/>
              <w:left w:val="nil"/>
              <w:bottom w:val="single" w:sz="8" w:space="0" w:color="auto"/>
              <w:right w:val="single" w:sz="8" w:space="0" w:color="auto"/>
            </w:tcBorders>
            <w:shd w:val="clear" w:color="auto" w:fill="auto"/>
            <w:vAlign w:val="center"/>
            <w:hideMark/>
          </w:tcPr>
          <w:p w:rsidR="00A406E4" w:rsidRPr="000108A1" w:rsidRDefault="00A406E4" w:rsidP="0053512D">
            <w:pPr>
              <w:ind w:right="-57"/>
              <w:jc w:val="center"/>
              <w:rPr>
                <w:i/>
                <w:color w:val="000000"/>
              </w:rPr>
            </w:pPr>
            <w:r w:rsidRPr="000108A1">
              <w:rPr>
                <w:i/>
                <w:color w:val="000000"/>
              </w:rPr>
              <w:t>57</w:t>
            </w:r>
          </w:p>
        </w:tc>
        <w:tc>
          <w:tcPr>
            <w:tcW w:w="1247" w:type="pct"/>
            <w:tcBorders>
              <w:top w:val="nil"/>
              <w:left w:val="nil"/>
              <w:bottom w:val="single" w:sz="8" w:space="0" w:color="auto"/>
              <w:right w:val="single" w:sz="8" w:space="0" w:color="auto"/>
            </w:tcBorders>
            <w:shd w:val="clear" w:color="auto" w:fill="auto"/>
            <w:vAlign w:val="center"/>
            <w:hideMark/>
          </w:tcPr>
          <w:p w:rsidR="00A406E4" w:rsidRPr="000108A1" w:rsidRDefault="003F1FC5" w:rsidP="0053512D">
            <w:pPr>
              <w:ind w:right="-57"/>
              <w:jc w:val="center"/>
              <w:rPr>
                <w:color w:val="000000"/>
              </w:rPr>
            </w:pPr>
            <w:hyperlink r:id="rId79" w:tooltip="Thừa Thiên - Huế" w:history="1">
              <w:r w:rsidR="00A406E4" w:rsidRPr="000108A1">
                <w:rPr>
                  <w:color w:val="000000"/>
                </w:rPr>
                <w:t>Thừa Thiên - Huế</w:t>
              </w:r>
            </w:hyperlink>
          </w:p>
        </w:tc>
        <w:tc>
          <w:tcPr>
            <w:tcW w:w="793" w:type="pct"/>
            <w:tcBorders>
              <w:top w:val="nil"/>
              <w:left w:val="nil"/>
              <w:bottom w:val="single" w:sz="8" w:space="0" w:color="auto"/>
              <w:right w:val="single" w:sz="8" w:space="0" w:color="auto"/>
            </w:tcBorders>
            <w:shd w:val="clear" w:color="auto" w:fill="auto"/>
            <w:vAlign w:val="center"/>
            <w:hideMark/>
          </w:tcPr>
          <w:p w:rsidR="00A406E4" w:rsidRPr="000108A1" w:rsidRDefault="00A406E4" w:rsidP="0053512D">
            <w:pPr>
              <w:jc w:val="center"/>
              <w:rPr>
                <w:b/>
                <w:bCs/>
                <w:color w:val="000000"/>
              </w:rPr>
            </w:pPr>
            <w:r>
              <w:rPr>
                <w:b/>
                <w:bCs/>
                <w:color w:val="000000"/>
              </w:rPr>
              <w:t>10</w:t>
            </w:r>
          </w:p>
        </w:tc>
      </w:tr>
      <w:tr w:rsidR="00A406E4" w:rsidRPr="0004166B" w:rsidTr="0053512D">
        <w:trPr>
          <w:trHeight w:val="454"/>
        </w:trPr>
        <w:tc>
          <w:tcPr>
            <w:tcW w:w="324" w:type="pct"/>
            <w:tcBorders>
              <w:top w:val="nil"/>
              <w:left w:val="single" w:sz="8" w:space="0" w:color="auto"/>
              <w:bottom w:val="single" w:sz="8" w:space="0" w:color="auto"/>
              <w:right w:val="single" w:sz="8" w:space="0" w:color="auto"/>
            </w:tcBorders>
            <w:shd w:val="clear" w:color="auto" w:fill="auto"/>
            <w:vAlign w:val="center"/>
            <w:hideMark/>
          </w:tcPr>
          <w:p w:rsidR="00A406E4" w:rsidRPr="000108A1" w:rsidRDefault="00A406E4" w:rsidP="0053512D">
            <w:pPr>
              <w:ind w:right="-57"/>
              <w:jc w:val="center"/>
              <w:rPr>
                <w:i/>
                <w:color w:val="000000"/>
              </w:rPr>
            </w:pPr>
            <w:r w:rsidRPr="000108A1">
              <w:rPr>
                <w:i/>
                <w:color w:val="000000"/>
              </w:rPr>
              <w:lastRenderedPageBreak/>
              <w:t>26</w:t>
            </w:r>
          </w:p>
        </w:tc>
        <w:tc>
          <w:tcPr>
            <w:tcW w:w="1342" w:type="pct"/>
            <w:tcBorders>
              <w:top w:val="nil"/>
              <w:left w:val="nil"/>
              <w:bottom w:val="single" w:sz="8" w:space="0" w:color="auto"/>
              <w:right w:val="single" w:sz="8" w:space="0" w:color="auto"/>
            </w:tcBorders>
            <w:shd w:val="clear" w:color="auto" w:fill="auto"/>
            <w:vAlign w:val="center"/>
            <w:hideMark/>
          </w:tcPr>
          <w:p w:rsidR="00A406E4" w:rsidRPr="000108A1" w:rsidRDefault="003F1FC5" w:rsidP="0053512D">
            <w:pPr>
              <w:ind w:right="-57"/>
              <w:jc w:val="center"/>
              <w:rPr>
                <w:color w:val="000000"/>
              </w:rPr>
            </w:pPr>
            <w:hyperlink r:id="rId80" w:tooltip="Hải Dương" w:history="1">
              <w:r w:rsidR="00A406E4" w:rsidRPr="000108A1">
                <w:rPr>
                  <w:color w:val="000000"/>
                </w:rPr>
                <w:t>Hải Dương</w:t>
              </w:r>
            </w:hyperlink>
          </w:p>
        </w:tc>
        <w:tc>
          <w:tcPr>
            <w:tcW w:w="916" w:type="pct"/>
            <w:tcBorders>
              <w:top w:val="nil"/>
              <w:left w:val="nil"/>
              <w:bottom w:val="single" w:sz="8" w:space="0" w:color="auto"/>
              <w:right w:val="single" w:sz="8" w:space="0" w:color="auto"/>
            </w:tcBorders>
            <w:shd w:val="clear" w:color="auto" w:fill="auto"/>
            <w:vAlign w:val="center"/>
            <w:hideMark/>
          </w:tcPr>
          <w:p w:rsidR="00A406E4" w:rsidRPr="000108A1" w:rsidRDefault="00A406E4" w:rsidP="0053512D">
            <w:pPr>
              <w:jc w:val="center"/>
              <w:rPr>
                <w:b/>
                <w:bCs/>
                <w:color w:val="000000"/>
              </w:rPr>
            </w:pPr>
            <w:r w:rsidRPr="000108A1">
              <w:rPr>
                <w:b/>
                <w:bCs/>
                <w:color w:val="000000"/>
              </w:rPr>
              <w:t>3</w:t>
            </w:r>
            <w:r>
              <w:rPr>
                <w:b/>
                <w:bCs/>
                <w:color w:val="000000"/>
              </w:rPr>
              <w:t>4</w:t>
            </w:r>
          </w:p>
        </w:tc>
        <w:tc>
          <w:tcPr>
            <w:tcW w:w="378" w:type="pct"/>
            <w:tcBorders>
              <w:top w:val="nil"/>
              <w:left w:val="nil"/>
              <w:bottom w:val="single" w:sz="8" w:space="0" w:color="auto"/>
              <w:right w:val="single" w:sz="8" w:space="0" w:color="auto"/>
            </w:tcBorders>
            <w:shd w:val="clear" w:color="auto" w:fill="auto"/>
            <w:vAlign w:val="center"/>
            <w:hideMark/>
          </w:tcPr>
          <w:p w:rsidR="00A406E4" w:rsidRPr="000108A1" w:rsidRDefault="00A406E4" w:rsidP="0053512D">
            <w:pPr>
              <w:ind w:right="-57"/>
              <w:jc w:val="center"/>
              <w:rPr>
                <w:i/>
                <w:color w:val="000000"/>
              </w:rPr>
            </w:pPr>
            <w:r w:rsidRPr="000108A1">
              <w:rPr>
                <w:i/>
                <w:color w:val="000000"/>
              </w:rPr>
              <w:t>58</w:t>
            </w:r>
          </w:p>
        </w:tc>
        <w:tc>
          <w:tcPr>
            <w:tcW w:w="1247" w:type="pct"/>
            <w:tcBorders>
              <w:top w:val="nil"/>
              <w:left w:val="nil"/>
              <w:bottom w:val="single" w:sz="8" w:space="0" w:color="auto"/>
              <w:right w:val="single" w:sz="8" w:space="0" w:color="auto"/>
            </w:tcBorders>
            <w:shd w:val="clear" w:color="auto" w:fill="auto"/>
            <w:vAlign w:val="center"/>
            <w:hideMark/>
          </w:tcPr>
          <w:p w:rsidR="00A406E4" w:rsidRPr="000108A1" w:rsidRDefault="003F1FC5" w:rsidP="0053512D">
            <w:pPr>
              <w:ind w:right="-57"/>
              <w:jc w:val="center"/>
              <w:rPr>
                <w:color w:val="000000"/>
              </w:rPr>
            </w:pPr>
            <w:hyperlink r:id="rId81" w:tooltip="Tiền Giang" w:history="1">
              <w:r w:rsidR="00A406E4" w:rsidRPr="000108A1">
                <w:rPr>
                  <w:color w:val="000000"/>
                </w:rPr>
                <w:t>Tiền Giang</w:t>
              </w:r>
            </w:hyperlink>
          </w:p>
        </w:tc>
        <w:tc>
          <w:tcPr>
            <w:tcW w:w="793" w:type="pct"/>
            <w:tcBorders>
              <w:top w:val="nil"/>
              <w:left w:val="nil"/>
              <w:bottom w:val="single" w:sz="8" w:space="0" w:color="auto"/>
              <w:right w:val="single" w:sz="8" w:space="0" w:color="auto"/>
            </w:tcBorders>
            <w:shd w:val="clear" w:color="auto" w:fill="auto"/>
            <w:vAlign w:val="center"/>
            <w:hideMark/>
          </w:tcPr>
          <w:p w:rsidR="00A406E4" w:rsidRPr="000108A1" w:rsidRDefault="00A406E4" w:rsidP="0053512D">
            <w:pPr>
              <w:jc w:val="center"/>
              <w:rPr>
                <w:b/>
                <w:bCs/>
                <w:color w:val="000000"/>
              </w:rPr>
            </w:pPr>
            <w:r>
              <w:rPr>
                <w:b/>
                <w:bCs/>
                <w:color w:val="000000"/>
              </w:rPr>
              <w:t>4</w:t>
            </w:r>
          </w:p>
        </w:tc>
      </w:tr>
      <w:tr w:rsidR="00A406E4" w:rsidRPr="0004166B" w:rsidTr="0053512D">
        <w:trPr>
          <w:trHeight w:val="454"/>
        </w:trPr>
        <w:tc>
          <w:tcPr>
            <w:tcW w:w="324" w:type="pct"/>
            <w:tcBorders>
              <w:top w:val="nil"/>
              <w:left w:val="single" w:sz="8" w:space="0" w:color="auto"/>
              <w:bottom w:val="single" w:sz="8" w:space="0" w:color="auto"/>
              <w:right w:val="single" w:sz="8" w:space="0" w:color="auto"/>
            </w:tcBorders>
            <w:shd w:val="clear" w:color="auto" w:fill="auto"/>
            <w:vAlign w:val="center"/>
            <w:hideMark/>
          </w:tcPr>
          <w:p w:rsidR="00A406E4" w:rsidRPr="000108A1" w:rsidRDefault="00A406E4" w:rsidP="0053512D">
            <w:pPr>
              <w:ind w:right="-57"/>
              <w:jc w:val="center"/>
              <w:rPr>
                <w:i/>
                <w:color w:val="000000"/>
              </w:rPr>
            </w:pPr>
            <w:r w:rsidRPr="000108A1">
              <w:rPr>
                <w:i/>
                <w:color w:val="000000"/>
              </w:rPr>
              <w:t>27</w:t>
            </w:r>
          </w:p>
        </w:tc>
        <w:tc>
          <w:tcPr>
            <w:tcW w:w="1342" w:type="pct"/>
            <w:tcBorders>
              <w:top w:val="nil"/>
              <w:left w:val="nil"/>
              <w:bottom w:val="single" w:sz="8" w:space="0" w:color="auto"/>
              <w:right w:val="single" w:sz="8" w:space="0" w:color="auto"/>
            </w:tcBorders>
            <w:shd w:val="clear" w:color="auto" w:fill="auto"/>
            <w:vAlign w:val="center"/>
            <w:hideMark/>
          </w:tcPr>
          <w:p w:rsidR="00A406E4" w:rsidRPr="000108A1" w:rsidRDefault="003F1FC5" w:rsidP="0053512D">
            <w:pPr>
              <w:ind w:right="-57"/>
              <w:jc w:val="center"/>
              <w:rPr>
                <w:color w:val="000000"/>
              </w:rPr>
            </w:pPr>
            <w:hyperlink r:id="rId82" w:tooltip="Hải Phòng" w:history="1">
              <w:r w:rsidR="00A406E4" w:rsidRPr="000108A1">
                <w:rPr>
                  <w:color w:val="000000"/>
                </w:rPr>
                <w:t>Hải Phòng</w:t>
              </w:r>
            </w:hyperlink>
          </w:p>
        </w:tc>
        <w:tc>
          <w:tcPr>
            <w:tcW w:w="916" w:type="pct"/>
            <w:tcBorders>
              <w:top w:val="nil"/>
              <w:left w:val="nil"/>
              <w:bottom w:val="single" w:sz="8" w:space="0" w:color="auto"/>
              <w:right w:val="single" w:sz="8" w:space="0" w:color="auto"/>
            </w:tcBorders>
            <w:shd w:val="clear" w:color="auto" w:fill="auto"/>
            <w:vAlign w:val="center"/>
            <w:hideMark/>
          </w:tcPr>
          <w:p w:rsidR="00A406E4" w:rsidRPr="000108A1" w:rsidRDefault="00A406E4" w:rsidP="0053512D">
            <w:pPr>
              <w:jc w:val="center"/>
              <w:rPr>
                <w:b/>
                <w:bCs/>
                <w:color w:val="000000"/>
              </w:rPr>
            </w:pPr>
            <w:r>
              <w:rPr>
                <w:b/>
                <w:bCs/>
                <w:color w:val="000000"/>
              </w:rPr>
              <w:t>39</w:t>
            </w:r>
          </w:p>
        </w:tc>
        <w:tc>
          <w:tcPr>
            <w:tcW w:w="378" w:type="pct"/>
            <w:tcBorders>
              <w:top w:val="nil"/>
              <w:left w:val="nil"/>
              <w:bottom w:val="single" w:sz="8" w:space="0" w:color="auto"/>
              <w:right w:val="single" w:sz="8" w:space="0" w:color="auto"/>
            </w:tcBorders>
            <w:shd w:val="clear" w:color="auto" w:fill="auto"/>
            <w:vAlign w:val="center"/>
            <w:hideMark/>
          </w:tcPr>
          <w:p w:rsidR="00A406E4" w:rsidRPr="000108A1" w:rsidRDefault="00A406E4" w:rsidP="0053512D">
            <w:pPr>
              <w:ind w:right="-57"/>
              <w:jc w:val="center"/>
              <w:rPr>
                <w:i/>
                <w:color w:val="000000"/>
              </w:rPr>
            </w:pPr>
            <w:r w:rsidRPr="000108A1">
              <w:rPr>
                <w:i/>
                <w:color w:val="000000"/>
              </w:rPr>
              <w:t>59</w:t>
            </w:r>
          </w:p>
        </w:tc>
        <w:tc>
          <w:tcPr>
            <w:tcW w:w="1247" w:type="pct"/>
            <w:tcBorders>
              <w:top w:val="nil"/>
              <w:left w:val="nil"/>
              <w:bottom w:val="single" w:sz="8" w:space="0" w:color="auto"/>
              <w:right w:val="single" w:sz="8" w:space="0" w:color="auto"/>
            </w:tcBorders>
            <w:shd w:val="clear" w:color="auto" w:fill="auto"/>
            <w:vAlign w:val="center"/>
            <w:hideMark/>
          </w:tcPr>
          <w:p w:rsidR="00A406E4" w:rsidRPr="000108A1" w:rsidRDefault="003F1FC5" w:rsidP="0053512D">
            <w:pPr>
              <w:ind w:right="-57"/>
              <w:jc w:val="center"/>
              <w:rPr>
                <w:color w:val="000000"/>
              </w:rPr>
            </w:pPr>
            <w:hyperlink r:id="rId83" w:tooltip="Trà Vinh" w:history="1">
              <w:r w:rsidR="00A406E4" w:rsidRPr="000108A1">
                <w:rPr>
                  <w:color w:val="000000"/>
                </w:rPr>
                <w:t>Trà Vinh</w:t>
              </w:r>
            </w:hyperlink>
          </w:p>
        </w:tc>
        <w:tc>
          <w:tcPr>
            <w:tcW w:w="793" w:type="pct"/>
            <w:tcBorders>
              <w:top w:val="nil"/>
              <w:left w:val="nil"/>
              <w:bottom w:val="single" w:sz="8" w:space="0" w:color="auto"/>
              <w:right w:val="single" w:sz="8" w:space="0" w:color="auto"/>
            </w:tcBorders>
            <w:shd w:val="clear" w:color="auto" w:fill="auto"/>
            <w:vAlign w:val="center"/>
            <w:hideMark/>
          </w:tcPr>
          <w:p w:rsidR="00A406E4" w:rsidRPr="000108A1" w:rsidRDefault="00A406E4" w:rsidP="0053512D">
            <w:pPr>
              <w:jc w:val="center"/>
              <w:rPr>
                <w:b/>
                <w:bCs/>
                <w:color w:val="000000"/>
              </w:rPr>
            </w:pPr>
            <w:r>
              <w:rPr>
                <w:b/>
                <w:bCs/>
                <w:color w:val="000000"/>
              </w:rPr>
              <w:t>1</w:t>
            </w:r>
          </w:p>
        </w:tc>
      </w:tr>
      <w:tr w:rsidR="00A406E4" w:rsidRPr="0004166B" w:rsidTr="0053512D">
        <w:trPr>
          <w:trHeight w:val="454"/>
        </w:trPr>
        <w:tc>
          <w:tcPr>
            <w:tcW w:w="324" w:type="pct"/>
            <w:tcBorders>
              <w:top w:val="nil"/>
              <w:left w:val="single" w:sz="8" w:space="0" w:color="auto"/>
              <w:bottom w:val="single" w:sz="8" w:space="0" w:color="auto"/>
              <w:right w:val="single" w:sz="8" w:space="0" w:color="auto"/>
            </w:tcBorders>
            <w:shd w:val="clear" w:color="auto" w:fill="auto"/>
            <w:vAlign w:val="center"/>
            <w:hideMark/>
          </w:tcPr>
          <w:p w:rsidR="00A406E4" w:rsidRPr="000108A1" w:rsidRDefault="00A406E4" w:rsidP="0053512D">
            <w:pPr>
              <w:ind w:right="-57"/>
              <w:jc w:val="center"/>
              <w:rPr>
                <w:i/>
                <w:color w:val="000000"/>
              </w:rPr>
            </w:pPr>
            <w:r w:rsidRPr="000108A1">
              <w:rPr>
                <w:i/>
                <w:color w:val="000000"/>
              </w:rPr>
              <w:t>28</w:t>
            </w:r>
          </w:p>
        </w:tc>
        <w:tc>
          <w:tcPr>
            <w:tcW w:w="1342" w:type="pct"/>
            <w:tcBorders>
              <w:top w:val="nil"/>
              <w:left w:val="nil"/>
              <w:bottom w:val="single" w:sz="8" w:space="0" w:color="auto"/>
              <w:right w:val="single" w:sz="8" w:space="0" w:color="auto"/>
            </w:tcBorders>
            <w:shd w:val="clear" w:color="auto" w:fill="auto"/>
            <w:vAlign w:val="center"/>
            <w:hideMark/>
          </w:tcPr>
          <w:p w:rsidR="00A406E4" w:rsidRPr="000108A1" w:rsidRDefault="003F1FC5" w:rsidP="0053512D">
            <w:pPr>
              <w:ind w:right="-57"/>
              <w:jc w:val="center"/>
              <w:rPr>
                <w:color w:val="000000"/>
              </w:rPr>
            </w:pPr>
            <w:hyperlink r:id="rId84" w:tooltip="Hòa Bình" w:history="1">
              <w:r w:rsidR="00A406E4" w:rsidRPr="000108A1">
                <w:rPr>
                  <w:color w:val="000000"/>
                </w:rPr>
                <w:t>Hòa Bình</w:t>
              </w:r>
            </w:hyperlink>
          </w:p>
        </w:tc>
        <w:tc>
          <w:tcPr>
            <w:tcW w:w="916" w:type="pct"/>
            <w:tcBorders>
              <w:top w:val="nil"/>
              <w:left w:val="nil"/>
              <w:bottom w:val="single" w:sz="8" w:space="0" w:color="auto"/>
              <w:right w:val="single" w:sz="8" w:space="0" w:color="auto"/>
            </w:tcBorders>
            <w:shd w:val="clear" w:color="auto" w:fill="auto"/>
            <w:vAlign w:val="center"/>
            <w:hideMark/>
          </w:tcPr>
          <w:p w:rsidR="00A406E4" w:rsidRPr="000108A1" w:rsidRDefault="00A406E4" w:rsidP="0053512D">
            <w:pPr>
              <w:jc w:val="center"/>
              <w:rPr>
                <w:b/>
                <w:bCs/>
                <w:color w:val="000000"/>
              </w:rPr>
            </w:pPr>
            <w:r>
              <w:rPr>
                <w:b/>
                <w:bCs/>
                <w:color w:val="000000"/>
              </w:rPr>
              <w:t>5</w:t>
            </w:r>
          </w:p>
        </w:tc>
        <w:tc>
          <w:tcPr>
            <w:tcW w:w="378" w:type="pct"/>
            <w:tcBorders>
              <w:top w:val="nil"/>
              <w:left w:val="nil"/>
              <w:bottom w:val="single" w:sz="8" w:space="0" w:color="auto"/>
              <w:right w:val="single" w:sz="8" w:space="0" w:color="auto"/>
            </w:tcBorders>
            <w:shd w:val="clear" w:color="auto" w:fill="auto"/>
            <w:vAlign w:val="center"/>
            <w:hideMark/>
          </w:tcPr>
          <w:p w:rsidR="00A406E4" w:rsidRPr="000108A1" w:rsidRDefault="00A406E4" w:rsidP="0053512D">
            <w:pPr>
              <w:ind w:right="-57"/>
              <w:jc w:val="center"/>
              <w:rPr>
                <w:i/>
                <w:color w:val="000000"/>
              </w:rPr>
            </w:pPr>
            <w:r w:rsidRPr="000108A1">
              <w:rPr>
                <w:i/>
                <w:color w:val="000000"/>
              </w:rPr>
              <w:t>60</w:t>
            </w:r>
          </w:p>
        </w:tc>
        <w:tc>
          <w:tcPr>
            <w:tcW w:w="1247" w:type="pct"/>
            <w:tcBorders>
              <w:top w:val="nil"/>
              <w:left w:val="nil"/>
              <w:bottom w:val="single" w:sz="8" w:space="0" w:color="auto"/>
              <w:right w:val="single" w:sz="8" w:space="0" w:color="auto"/>
            </w:tcBorders>
            <w:shd w:val="clear" w:color="auto" w:fill="auto"/>
            <w:vAlign w:val="center"/>
            <w:hideMark/>
          </w:tcPr>
          <w:p w:rsidR="00A406E4" w:rsidRPr="000108A1" w:rsidRDefault="003F1FC5" w:rsidP="0053512D">
            <w:pPr>
              <w:ind w:right="-57"/>
              <w:jc w:val="center"/>
              <w:rPr>
                <w:color w:val="000000"/>
              </w:rPr>
            </w:pPr>
            <w:hyperlink r:id="rId85" w:tooltip="Tuyên Quang" w:history="1">
              <w:r w:rsidR="00A406E4" w:rsidRPr="000108A1">
                <w:rPr>
                  <w:color w:val="000000"/>
                </w:rPr>
                <w:t>Tuyên Quang</w:t>
              </w:r>
            </w:hyperlink>
          </w:p>
        </w:tc>
        <w:tc>
          <w:tcPr>
            <w:tcW w:w="793" w:type="pct"/>
            <w:tcBorders>
              <w:top w:val="nil"/>
              <w:left w:val="nil"/>
              <w:bottom w:val="single" w:sz="8" w:space="0" w:color="auto"/>
              <w:right w:val="single" w:sz="8" w:space="0" w:color="auto"/>
            </w:tcBorders>
            <w:shd w:val="clear" w:color="auto" w:fill="auto"/>
            <w:vAlign w:val="center"/>
            <w:hideMark/>
          </w:tcPr>
          <w:p w:rsidR="00A406E4" w:rsidRPr="000108A1" w:rsidRDefault="00A406E4" w:rsidP="0053512D">
            <w:pPr>
              <w:jc w:val="center"/>
              <w:rPr>
                <w:b/>
                <w:bCs/>
                <w:color w:val="000000"/>
              </w:rPr>
            </w:pPr>
            <w:r>
              <w:rPr>
                <w:b/>
                <w:bCs/>
                <w:color w:val="000000"/>
              </w:rPr>
              <w:t>1</w:t>
            </w:r>
          </w:p>
        </w:tc>
      </w:tr>
      <w:tr w:rsidR="00A406E4" w:rsidRPr="0004166B" w:rsidTr="0053512D">
        <w:trPr>
          <w:trHeight w:val="454"/>
        </w:trPr>
        <w:tc>
          <w:tcPr>
            <w:tcW w:w="324" w:type="pct"/>
            <w:tcBorders>
              <w:top w:val="nil"/>
              <w:left w:val="single" w:sz="8" w:space="0" w:color="auto"/>
              <w:bottom w:val="single" w:sz="8" w:space="0" w:color="auto"/>
              <w:right w:val="single" w:sz="8" w:space="0" w:color="auto"/>
            </w:tcBorders>
            <w:shd w:val="clear" w:color="auto" w:fill="auto"/>
            <w:vAlign w:val="center"/>
            <w:hideMark/>
          </w:tcPr>
          <w:p w:rsidR="00A406E4" w:rsidRPr="000108A1" w:rsidRDefault="00A406E4" w:rsidP="0053512D">
            <w:pPr>
              <w:ind w:right="-57"/>
              <w:jc w:val="center"/>
              <w:rPr>
                <w:i/>
                <w:color w:val="000000"/>
              </w:rPr>
            </w:pPr>
            <w:r w:rsidRPr="000108A1">
              <w:rPr>
                <w:i/>
                <w:color w:val="000000"/>
              </w:rPr>
              <w:t>29</w:t>
            </w:r>
          </w:p>
        </w:tc>
        <w:tc>
          <w:tcPr>
            <w:tcW w:w="1342" w:type="pct"/>
            <w:tcBorders>
              <w:top w:val="nil"/>
              <w:left w:val="nil"/>
              <w:bottom w:val="single" w:sz="8" w:space="0" w:color="auto"/>
              <w:right w:val="single" w:sz="8" w:space="0" w:color="auto"/>
            </w:tcBorders>
            <w:shd w:val="clear" w:color="auto" w:fill="auto"/>
            <w:vAlign w:val="center"/>
            <w:hideMark/>
          </w:tcPr>
          <w:p w:rsidR="00A406E4" w:rsidRPr="000108A1" w:rsidRDefault="003F1FC5" w:rsidP="0053512D">
            <w:pPr>
              <w:ind w:right="-57"/>
              <w:jc w:val="center"/>
              <w:rPr>
                <w:color w:val="000000"/>
              </w:rPr>
            </w:pPr>
            <w:hyperlink r:id="rId86" w:tooltip="Hậu Giang" w:history="1">
              <w:r w:rsidR="00A406E4" w:rsidRPr="000108A1">
                <w:rPr>
                  <w:color w:val="000000"/>
                </w:rPr>
                <w:t>Hậu Giang</w:t>
              </w:r>
            </w:hyperlink>
          </w:p>
        </w:tc>
        <w:tc>
          <w:tcPr>
            <w:tcW w:w="916" w:type="pct"/>
            <w:tcBorders>
              <w:top w:val="nil"/>
              <w:left w:val="nil"/>
              <w:bottom w:val="single" w:sz="8" w:space="0" w:color="auto"/>
              <w:right w:val="single" w:sz="8" w:space="0" w:color="auto"/>
            </w:tcBorders>
            <w:shd w:val="clear" w:color="auto" w:fill="auto"/>
            <w:vAlign w:val="center"/>
            <w:hideMark/>
          </w:tcPr>
          <w:p w:rsidR="00A406E4" w:rsidRPr="000108A1" w:rsidRDefault="00A406E4" w:rsidP="0053512D">
            <w:pPr>
              <w:jc w:val="center"/>
              <w:rPr>
                <w:b/>
                <w:bCs/>
                <w:color w:val="000000"/>
              </w:rPr>
            </w:pPr>
            <w:r>
              <w:rPr>
                <w:b/>
                <w:bCs/>
                <w:color w:val="000000"/>
              </w:rPr>
              <w:t>1</w:t>
            </w:r>
          </w:p>
        </w:tc>
        <w:tc>
          <w:tcPr>
            <w:tcW w:w="378" w:type="pct"/>
            <w:tcBorders>
              <w:top w:val="nil"/>
              <w:left w:val="nil"/>
              <w:bottom w:val="single" w:sz="8" w:space="0" w:color="auto"/>
              <w:right w:val="single" w:sz="8" w:space="0" w:color="auto"/>
            </w:tcBorders>
            <w:shd w:val="clear" w:color="auto" w:fill="auto"/>
            <w:vAlign w:val="center"/>
            <w:hideMark/>
          </w:tcPr>
          <w:p w:rsidR="00A406E4" w:rsidRPr="000108A1" w:rsidRDefault="00A406E4" w:rsidP="0053512D">
            <w:pPr>
              <w:ind w:right="-57"/>
              <w:jc w:val="center"/>
              <w:rPr>
                <w:i/>
                <w:color w:val="000000"/>
              </w:rPr>
            </w:pPr>
            <w:r w:rsidRPr="000108A1">
              <w:rPr>
                <w:i/>
                <w:color w:val="000000"/>
              </w:rPr>
              <w:t>61</w:t>
            </w:r>
          </w:p>
        </w:tc>
        <w:tc>
          <w:tcPr>
            <w:tcW w:w="1247" w:type="pct"/>
            <w:tcBorders>
              <w:top w:val="nil"/>
              <w:left w:val="nil"/>
              <w:bottom w:val="single" w:sz="8" w:space="0" w:color="auto"/>
              <w:right w:val="single" w:sz="8" w:space="0" w:color="auto"/>
            </w:tcBorders>
            <w:shd w:val="clear" w:color="auto" w:fill="auto"/>
            <w:vAlign w:val="center"/>
            <w:hideMark/>
          </w:tcPr>
          <w:p w:rsidR="00A406E4" w:rsidRPr="000108A1" w:rsidRDefault="003F1FC5" w:rsidP="0053512D">
            <w:pPr>
              <w:ind w:right="-57"/>
              <w:jc w:val="center"/>
              <w:rPr>
                <w:color w:val="000000"/>
              </w:rPr>
            </w:pPr>
            <w:hyperlink r:id="rId87" w:tooltip="Vĩnh Long" w:history="1">
              <w:r w:rsidR="00A406E4" w:rsidRPr="000108A1">
                <w:rPr>
                  <w:color w:val="000000"/>
                </w:rPr>
                <w:t>Vĩnh Long</w:t>
              </w:r>
            </w:hyperlink>
          </w:p>
        </w:tc>
        <w:tc>
          <w:tcPr>
            <w:tcW w:w="793" w:type="pct"/>
            <w:tcBorders>
              <w:top w:val="nil"/>
              <w:left w:val="nil"/>
              <w:bottom w:val="single" w:sz="8" w:space="0" w:color="auto"/>
              <w:right w:val="single" w:sz="8" w:space="0" w:color="auto"/>
            </w:tcBorders>
            <w:shd w:val="clear" w:color="auto" w:fill="auto"/>
            <w:vAlign w:val="center"/>
            <w:hideMark/>
          </w:tcPr>
          <w:p w:rsidR="00A406E4" w:rsidRPr="000108A1" w:rsidRDefault="00A406E4" w:rsidP="0053512D">
            <w:pPr>
              <w:jc w:val="center"/>
              <w:rPr>
                <w:b/>
                <w:bCs/>
                <w:color w:val="000000"/>
              </w:rPr>
            </w:pPr>
            <w:r>
              <w:rPr>
                <w:b/>
                <w:bCs/>
                <w:color w:val="000000"/>
              </w:rPr>
              <w:t>1</w:t>
            </w:r>
          </w:p>
        </w:tc>
      </w:tr>
      <w:tr w:rsidR="00A406E4" w:rsidRPr="0004166B" w:rsidTr="0053512D">
        <w:trPr>
          <w:trHeight w:val="454"/>
        </w:trPr>
        <w:tc>
          <w:tcPr>
            <w:tcW w:w="324" w:type="pct"/>
            <w:tcBorders>
              <w:top w:val="nil"/>
              <w:left w:val="single" w:sz="8" w:space="0" w:color="auto"/>
              <w:bottom w:val="single" w:sz="8" w:space="0" w:color="auto"/>
              <w:right w:val="single" w:sz="8" w:space="0" w:color="auto"/>
            </w:tcBorders>
            <w:shd w:val="clear" w:color="auto" w:fill="auto"/>
            <w:vAlign w:val="center"/>
            <w:hideMark/>
          </w:tcPr>
          <w:p w:rsidR="00A406E4" w:rsidRPr="000108A1" w:rsidRDefault="00A406E4" w:rsidP="0053512D">
            <w:pPr>
              <w:ind w:right="-57"/>
              <w:jc w:val="center"/>
              <w:rPr>
                <w:i/>
                <w:color w:val="000000"/>
              </w:rPr>
            </w:pPr>
            <w:r w:rsidRPr="000108A1">
              <w:rPr>
                <w:i/>
                <w:color w:val="000000"/>
              </w:rPr>
              <w:t>30</w:t>
            </w:r>
          </w:p>
        </w:tc>
        <w:tc>
          <w:tcPr>
            <w:tcW w:w="1342" w:type="pct"/>
            <w:tcBorders>
              <w:top w:val="nil"/>
              <w:left w:val="nil"/>
              <w:bottom w:val="single" w:sz="8" w:space="0" w:color="auto"/>
              <w:right w:val="single" w:sz="8" w:space="0" w:color="auto"/>
            </w:tcBorders>
            <w:shd w:val="clear" w:color="auto" w:fill="auto"/>
            <w:vAlign w:val="center"/>
            <w:hideMark/>
          </w:tcPr>
          <w:p w:rsidR="00A406E4" w:rsidRPr="000108A1" w:rsidRDefault="003F1FC5" w:rsidP="0053512D">
            <w:pPr>
              <w:ind w:right="-57"/>
              <w:jc w:val="center"/>
              <w:rPr>
                <w:color w:val="000000"/>
              </w:rPr>
            </w:pPr>
            <w:hyperlink r:id="rId88" w:tooltip="Hưng Yên" w:history="1">
              <w:r w:rsidR="00A406E4" w:rsidRPr="000108A1">
                <w:rPr>
                  <w:color w:val="000000"/>
                </w:rPr>
                <w:t>Hưng Yên</w:t>
              </w:r>
            </w:hyperlink>
          </w:p>
        </w:tc>
        <w:tc>
          <w:tcPr>
            <w:tcW w:w="916" w:type="pct"/>
            <w:tcBorders>
              <w:top w:val="nil"/>
              <w:left w:val="nil"/>
              <w:bottom w:val="single" w:sz="8" w:space="0" w:color="auto"/>
              <w:right w:val="single" w:sz="8" w:space="0" w:color="auto"/>
            </w:tcBorders>
            <w:shd w:val="clear" w:color="auto" w:fill="auto"/>
            <w:vAlign w:val="center"/>
            <w:hideMark/>
          </w:tcPr>
          <w:p w:rsidR="00A406E4" w:rsidRPr="000108A1" w:rsidRDefault="00A406E4" w:rsidP="0053512D">
            <w:pPr>
              <w:jc w:val="center"/>
              <w:rPr>
                <w:b/>
                <w:bCs/>
                <w:color w:val="000000"/>
              </w:rPr>
            </w:pPr>
            <w:r>
              <w:rPr>
                <w:b/>
                <w:bCs/>
                <w:color w:val="000000"/>
              </w:rPr>
              <w:t>29</w:t>
            </w:r>
          </w:p>
        </w:tc>
        <w:tc>
          <w:tcPr>
            <w:tcW w:w="378" w:type="pct"/>
            <w:tcBorders>
              <w:top w:val="nil"/>
              <w:left w:val="nil"/>
              <w:bottom w:val="single" w:sz="8" w:space="0" w:color="auto"/>
              <w:right w:val="single" w:sz="8" w:space="0" w:color="auto"/>
            </w:tcBorders>
            <w:shd w:val="clear" w:color="auto" w:fill="auto"/>
            <w:vAlign w:val="center"/>
            <w:hideMark/>
          </w:tcPr>
          <w:p w:rsidR="00A406E4" w:rsidRPr="000108A1" w:rsidRDefault="00A406E4" w:rsidP="0053512D">
            <w:pPr>
              <w:ind w:right="-57"/>
              <w:jc w:val="center"/>
              <w:rPr>
                <w:i/>
                <w:color w:val="000000"/>
              </w:rPr>
            </w:pPr>
            <w:r w:rsidRPr="000108A1">
              <w:rPr>
                <w:i/>
                <w:color w:val="000000"/>
              </w:rPr>
              <w:t>62</w:t>
            </w:r>
          </w:p>
        </w:tc>
        <w:tc>
          <w:tcPr>
            <w:tcW w:w="1247" w:type="pct"/>
            <w:tcBorders>
              <w:top w:val="nil"/>
              <w:left w:val="nil"/>
              <w:bottom w:val="single" w:sz="8" w:space="0" w:color="auto"/>
              <w:right w:val="single" w:sz="8" w:space="0" w:color="auto"/>
            </w:tcBorders>
            <w:shd w:val="clear" w:color="auto" w:fill="auto"/>
            <w:vAlign w:val="center"/>
            <w:hideMark/>
          </w:tcPr>
          <w:p w:rsidR="00A406E4" w:rsidRPr="000108A1" w:rsidRDefault="003F1FC5" w:rsidP="0053512D">
            <w:pPr>
              <w:ind w:right="-57"/>
              <w:jc w:val="center"/>
              <w:rPr>
                <w:color w:val="000000"/>
              </w:rPr>
            </w:pPr>
            <w:hyperlink r:id="rId89" w:tooltip="Vĩnh Phúc" w:history="1">
              <w:r w:rsidR="00A406E4" w:rsidRPr="000108A1">
                <w:rPr>
                  <w:color w:val="000000"/>
                </w:rPr>
                <w:t>Vĩnh Phúc</w:t>
              </w:r>
            </w:hyperlink>
          </w:p>
        </w:tc>
        <w:tc>
          <w:tcPr>
            <w:tcW w:w="793" w:type="pct"/>
            <w:tcBorders>
              <w:top w:val="nil"/>
              <w:left w:val="nil"/>
              <w:bottom w:val="single" w:sz="8" w:space="0" w:color="auto"/>
              <w:right w:val="single" w:sz="8" w:space="0" w:color="auto"/>
            </w:tcBorders>
            <w:shd w:val="clear" w:color="auto" w:fill="auto"/>
            <w:vAlign w:val="center"/>
            <w:hideMark/>
          </w:tcPr>
          <w:p w:rsidR="00A406E4" w:rsidRPr="000108A1" w:rsidRDefault="00A406E4" w:rsidP="0053512D">
            <w:pPr>
              <w:jc w:val="center"/>
              <w:rPr>
                <w:b/>
                <w:bCs/>
                <w:color w:val="000000"/>
              </w:rPr>
            </w:pPr>
            <w:r>
              <w:rPr>
                <w:b/>
                <w:bCs/>
                <w:color w:val="000000"/>
              </w:rPr>
              <w:t>38</w:t>
            </w:r>
          </w:p>
        </w:tc>
      </w:tr>
      <w:tr w:rsidR="00A406E4" w:rsidRPr="0004166B" w:rsidTr="0053512D">
        <w:trPr>
          <w:trHeight w:val="454"/>
        </w:trPr>
        <w:tc>
          <w:tcPr>
            <w:tcW w:w="324" w:type="pct"/>
            <w:tcBorders>
              <w:top w:val="nil"/>
              <w:left w:val="single" w:sz="8" w:space="0" w:color="auto"/>
              <w:bottom w:val="single" w:sz="8" w:space="0" w:color="auto"/>
              <w:right w:val="single" w:sz="8" w:space="0" w:color="auto"/>
            </w:tcBorders>
            <w:shd w:val="clear" w:color="auto" w:fill="auto"/>
            <w:vAlign w:val="center"/>
            <w:hideMark/>
          </w:tcPr>
          <w:p w:rsidR="00A406E4" w:rsidRPr="000108A1" w:rsidRDefault="00A406E4" w:rsidP="0053512D">
            <w:pPr>
              <w:ind w:right="-57"/>
              <w:jc w:val="center"/>
              <w:rPr>
                <w:i/>
                <w:color w:val="000000"/>
              </w:rPr>
            </w:pPr>
            <w:r w:rsidRPr="000108A1">
              <w:rPr>
                <w:i/>
                <w:color w:val="000000"/>
              </w:rPr>
              <w:t>31</w:t>
            </w:r>
          </w:p>
        </w:tc>
        <w:tc>
          <w:tcPr>
            <w:tcW w:w="1342" w:type="pct"/>
            <w:tcBorders>
              <w:top w:val="nil"/>
              <w:left w:val="nil"/>
              <w:bottom w:val="single" w:sz="8" w:space="0" w:color="auto"/>
              <w:right w:val="single" w:sz="8" w:space="0" w:color="auto"/>
            </w:tcBorders>
            <w:shd w:val="clear" w:color="auto" w:fill="auto"/>
            <w:vAlign w:val="center"/>
            <w:hideMark/>
          </w:tcPr>
          <w:p w:rsidR="00A406E4" w:rsidRPr="000108A1" w:rsidRDefault="003F1FC5" w:rsidP="0053512D">
            <w:pPr>
              <w:ind w:right="-57"/>
              <w:jc w:val="center"/>
              <w:rPr>
                <w:color w:val="000000"/>
              </w:rPr>
            </w:pPr>
            <w:hyperlink r:id="rId90" w:tooltip="TP Hồ Chí Minh" w:history="1">
              <w:r w:rsidR="00A406E4" w:rsidRPr="000108A1">
                <w:rPr>
                  <w:color w:val="000000"/>
                </w:rPr>
                <w:t>TP. Hồ Chí Minh</w:t>
              </w:r>
            </w:hyperlink>
          </w:p>
        </w:tc>
        <w:tc>
          <w:tcPr>
            <w:tcW w:w="916" w:type="pct"/>
            <w:tcBorders>
              <w:top w:val="nil"/>
              <w:left w:val="nil"/>
              <w:bottom w:val="single" w:sz="8" w:space="0" w:color="auto"/>
              <w:right w:val="single" w:sz="8" w:space="0" w:color="auto"/>
            </w:tcBorders>
            <w:shd w:val="clear" w:color="auto" w:fill="auto"/>
            <w:vAlign w:val="center"/>
            <w:hideMark/>
          </w:tcPr>
          <w:p w:rsidR="00A406E4" w:rsidRPr="000108A1" w:rsidRDefault="00A406E4" w:rsidP="0053512D">
            <w:pPr>
              <w:jc w:val="center"/>
              <w:rPr>
                <w:b/>
                <w:bCs/>
                <w:color w:val="000000"/>
              </w:rPr>
            </w:pPr>
            <w:r>
              <w:rPr>
                <w:b/>
                <w:bCs/>
                <w:color w:val="000000"/>
              </w:rPr>
              <w:t>126</w:t>
            </w:r>
          </w:p>
        </w:tc>
        <w:tc>
          <w:tcPr>
            <w:tcW w:w="378" w:type="pct"/>
            <w:tcBorders>
              <w:top w:val="nil"/>
              <w:left w:val="nil"/>
              <w:bottom w:val="single" w:sz="8" w:space="0" w:color="auto"/>
              <w:right w:val="single" w:sz="8" w:space="0" w:color="auto"/>
            </w:tcBorders>
            <w:shd w:val="clear" w:color="auto" w:fill="auto"/>
            <w:vAlign w:val="center"/>
            <w:hideMark/>
          </w:tcPr>
          <w:p w:rsidR="00A406E4" w:rsidRPr="000108A1" w:rsidRDefault="00A406E4" w:rsidP="0053512D">
            <w:pPr>
              <w:ind w:right="-57"/>
              <w:jc w:val="center"/>
              <w:rPr>
                <w:i/>
                <w:color w:val="000000"/>
              </w:rPr>
            </w:pPr>
            <w:r w:rsidRPr="000108A1">
              <w:rPr>
                <w:i/>
                <w:color w:val="000000"/>
              </w:rPr>
              <w:t>63</w:t>
            </w:r>
          </w:p>
        </w:tc>
        <w:tc>
          <w:tcPr>
            <w:tcW w:w="1247" w:type="pct"/>
            <w:tcBorders>
              <w:top w:val="nil"/>
              <w:left w:val="nil"/>
              <w:bottom w:val="single" w:sz="8" w:space="0" w:color="auto"/>
              <w:right w:val="single" w:sz="8" w:space="0" w:color="auto"/>
            </w:tcBorders>
            <w:shd w:val="clear" w:color="auto" w:fill="auto"/>
            <w:vAlign w:val="center"/>
            <w:hideMark/>
          </w:tcPr>
          <w:p w:rsidR="00A406E4" w:rsidRPr="000108A1" w:rsidRDefault="003F1FC5" w:rsidP="0053512D">
            <w:pPr>
              <w:ind w:right="-57"/>
              <w:jc w:val="center"/>
              <w:rPr>
                <w:color w:val="000000"/>
              </w:rPr>
            </w:pPr>
            <w:hyperlink r:id="rId91" w:tooltip="Yên Bái" w:history="1">
              <w:r w:rsidR="00A406E4" w:rsidRPr="000108A1">
                <w:rPr>
                  <w:color w:val="000000"/>
                </w:rPr>
                <w:t>Yên Bái</w:t>
              </w:r>
            </w:hyperlink>
          </w:p>
        </w:tc>
        <w:tc>
          <w:tcPr>
            <w:tcW w:w="793" w:type="pct"/>
            <w:tcBorders>
              <w:top w:val="nil"/>
              <w:left w:val="nil"/>
              <w:bottom w:val="single" w:sz="8" w:space="0" w:color="auto"/>
              <w:right w:val="single" w:sz="8" w:space="0" w:color="auto"/>
            </w:tcBorders>
            <w:shd w:val="clear" w:color="auto" w:fill="auto"/>
            <w:vAlign w:val="center"/>
            <w:hideMark/>
          </w:tcPr>
          <w:p w:rsidR="00A406E4" w:rsidRPr="000108A1" w:rsidRDefault="00A406E4" w:rsidP="0053512D">
            <w:pPr>
              <w:jc w:val="center"/>
              <w:rPr>
                <w:b/>
                <w:bCs/>
                <w:color w:val="000000"/>
              </w:rPr>
            </w:pPr>
            <w:r>
              <w:rPr>
                <w:b/>
                <w:bCs/>
                <w:color w:val="000000"/>
              </w:rPr>
              <w:t>2</w:t>
            </w:r>
          </w:p>
        </w:tc>
      </w:tr>
      <w:tr w:rsidR="00A406E4" w:rsidRPr="0004166B" w:rsidTr="0053512D">
        <w:trPr>
          <w:trHeight w:val="454"/>
        </w:trPr>
        <w:tc>
          <w:tcPr>
            <w:tcW w:w="324" w:type="pct"/>
            <w:tcBorders>
              <w:top w:val="nil"/>
              <w:left w:val="single" w:sz="8" w:space="0" w:color="auto"/>
              <w:bottom w:val="single" w:sz="8" w:space="0" w:color="auto"/>
              <w:right w:val="single" w:sz="8" w:space="0" w:color="auto"/>
            </w:tcBorders>
            <w:shd w:val="clear" w:color="auto" w:fill="auto"/>
            <w:vAlign w:val="center"/>
            <w:hideMark/>
          </w:tcPr>
          <w:p w:rsidR="00A406E4" w:rsidRPr="000108A1" w:rsidRDefault="00A406E4" w:rsidP="0053512D">
            <w:pPr>
              <w:ind w:right="-57"/>
              <w:jc w:val="center"/>
              <w:rPr>
                <w:i/>
                <w:color w:val="000000"/>
              </w:rPr>
            </w:pPr>
            <w:r w:rsidRPr="000108A1">
              <w:rPr>
                <w:i/>
                <w:color w:val="000000"/>
              </w:rPr>
              <w:t>32</w:t>
            </w:r>
          </w:p>
        </w:tc>
        <w:tc>
          <w:tcPr>
            <w:tcW w:w="1342" w:type="pct"/>
            <w:tcBorders>
              <w:top w:val="nil"/>
              <w:left w:val="nil"/>
              <w:bottom w:val="single" w:sz="8" w:space="0" w:color="auto"/>
              <w:right w:val="single" w:sz="8" w:space="0" w:color="auto"/>
            </w:tcBorders>
            <w:shd w:val="clear" w:color="auto" w:fill="auto"/>
            <w:vAlign w:val="center"/>
            <w:hideMark/>
          </w:tcPr>
          <w:p w:rsidR="00A406E4" w:rsidRPr="000108A1" w:rsidRDefault="003F1FC5" w:rsidP="0053512D">
            <w:pPr>
              <w:ind w:right="-57"/>
              <w:jc w:val="center"/>
              <w:rPr>
                <w:color w:val="000000"/>
              </w:rPr>
            </w:pPr>
            <w:hyperlink r:id="rId92" w:tooltip="Khánh Hòa" w:history="1">
              <w:r w:rsidR="00A406E4" w:rsidRPr="000108A1">
                <w:rPr>
                  <w:color w:val="000000"/>
                </w:rPr>
                <w:t>Khánh Hòa</w:t>
              </w:r>
            </w:hyperlink>
          </w:p>
        </w:tc>
        <w:tc>
          <w:tcPr>
            <w:tcW w:w="916" w:type="pct"/>
            <w:tcBorders>
              <w:top w:val="nil"/>
              <w:left w:val="nil"/>
              <w:bottom w:val="single" w:sz="8" w:space="0" w:color="auto"/>
              <w:right w:val="single" w:sz="8" w:space="0" w:color="auto"/>
            </w:tcBorders>
            <w:shd w:val="clear" w:color="auto" w:fill="auto"/>
            <w:vAlign w:val="center"/>
            <w:hideMark/>
          </w:tcPr>
          <w:p w:rsidR="00A406E4" w:rsidRPr="000108A1" w:rsidRDefault="00A406E4" w:rsidP="0053512D">
            <w:pPr>
              <w:jc w:val="center"/>
              <w:rPr>
                <w:b/>
                <w:bCs/>
                <w:color w:val="000000"/>
              </w:rPr>
            </w:pPr>
            <w:r>
              <w:rPr>
                <w:b/>
                <w:bCs/>
                <w:color w:val="000000"/>
              </w:rPr>
              <w:t>5</w:t>
            </w:r>
          </w:p>
        </w:tc>
        <w:tc>
          <w:tcPr>
            <w:tcW w:w="378" w:type="pct"/>
            <w:tcBorders>
              <w:top w:val="nil"/>
              <w:left w:val="nil"/>
              <w:bottom w:val="single" w:sz="8" w:space="0" w:color="auto"/>
              <w:right w:val="single" w:sz="8" w:space="0" w:color="auto"/>
            </w:tcBorders>
            <w:shd w:val="clear" w:color="auto" w:fill="auto"/>
            <w:vAlign w:val="center"/>
            <w:hideMark/>
          </w:tcPr>
          <w:p w:rsidR="00A406E4" w:rsidRPr="000108A1" w:rsidRDefault="00A406E4" w:rsidP="0053512D">
            <w:pPr>
              <w:ind w:right="-57"/>
              <w:jc w:val="center"/>
              <w:rPr>
                <w:i/>
                <w:color w:val="000000"/>
              </w:rPr>
            </w:pPr>
            <w:r w:rsidRPr="000108A1">
              <w:rPr>
                <w:i/>
                <w:color w:val="000000"/>
              </w:rPr>
              <w:t> </w:t>
            </w:r>
          </w:p>
        </w:tc>
        <w:tc>
          <w:tcPr>
            <w:tcW w:w="1247" w:type="pct"/>
            <w:tcBorders>
              <w:top w:val="nil"/>
              <w:left w:val="nil"/>
              <w:bottom w:val="single" w:sz="8" w:space="0" w:color="auto"/>
              <w:right w:val="single" w:sz="8" w:space="0" w:color="auto"/>
            </w:tcBorders>
            <w:shd w:val="clear" w:color="auto" w:fill="auto"/>
            <w:vAlign w:val="center"/>
            <w:hideMark/>
          </w:tcPr>
          <w:p w:rsidR="00A406E4" w:rsidRPr="000108A1" w:rsidRDefault="00A406E4" w:rsidP="0053512D">
            <w:pPr>
              <w:ind w:right="-57"/>
              <w:jc w:val="center"/>
              <w:rPr>
                <w:color w:val="000000"/>
              </w:rPr>
            </w:pPr>
            <w:r w:rsidRPr="000108A1">
              <w:rPr>
                <w:color w:val="000000"/>
              </w:rPr>
              <w:t> </w:t>
            </w:r>
          </w:p>
        </w:tc>
        <w:tc>
          <w:tcPr>
            <w:tcW w:w="793" w:type="pct"/>
            <w:tcBorders>
              <w:top w:val="nil"/>
              <w:left w:val="nil"/>
              <w:bottom w:val="single" w:sz="8" w:space="0" w:color="auto"/>
              <w:right w:val="single" w:sz="8" w:space="0" w:color="auto"/>
            </w:tcBorders>
            <w:shd w:val="clear" w:color="auto" w:fill="auto"/>
            <w:vAlign w:val="center"/>
            <w:hideMark/>
          </w:tcPr>
          <w:p w:rsidR="00A406E4" w:rsidRPr="000108A1" w:rsidRDefault="00A406E4" w:rsidP="0053512D">
            <w:pPr>
              <w:ind w:right="-57"/>
              <w:jc w:val="center"/>
              <w:rPr>
                <w:b/>
                <w:color w:val="000000"/>
              </w:rPr>
            </w:pPr>
            <w:r w:rsidRPr="000108A1">
              <w:rPr>
                <w:b/>
                <w:color w:val="000000"/>
              </w:rPr>
              <w:t> </w:t>
            </w:r>
          </w:p>
        </w:tc>
      </w:tr>
      <w:tr w:rsidR="00A406E4" w:rsidRPr="0004166B" w:rsidTr="0053512D">
        <w:trPr>
          <w:trHeight w:val="454"/>
        </w:trPr>
        <w:tc>
          <w:tcPr>
            <w:tcW w:w="1666" w:type="pct"/>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A406E4" w:rsidRPr="000108A1" w:rsidRDefault="00A406E4" w:rsidP="0053512D">
            <w:pPr>
              <w:ind w:right="-57"/>
              <w:jc w:val="center"/>
              <w:rPr>
                <w:b/>
                <w:bCs/>
                <w:i/>
                <w:color w:val="000000"/>
              </w:rPr>
            </w:pPr>
            <w:r w:rsidRPr="000108A1">
              <w:rPr>
                <w:b/>
                <w:bCs/>
                <w:i/>
                <w:color w:val="000000"/>
              </w:rPr>
              <w:t>Tổng số giấy phép</w:t>
            </w:r>
          </w:p>
        </w:tc>
        <w:tc>
          <w:tcPr>
            <w:tcW w:w="3334" w:type="pct"/>
            <w:gridSpan w:val="4"/>
            <w:tcBorders>
              <w:top w:val="single" w:sz="8" w:space="0" w:color="auto"/>
              <w:left w:val="nil"/>
              <w:bottom w:val="single" w:sz="8" w:space="0" w:color="auto"/>
              <w:right w:val="single" w:sz="8" w:space="0" w:color="000000"/>
            </w:tcBorders>
            <w:shd w:val="clear" w:color="auto" w:fill="auto"/>
            <w:noWrap/>
            <w:vAlign w:val="center"/>
            <w:hideMark/>
          </w:tcPr>
          <w:p w:rsidR="00A406E4" w:rsidRPr="00C63472" w:rsidRDefault="00A406E4" w:rsidP="0053512D">
            <w:pPr>
              <w:ind w:right="-57"/>
              <w:jc w:val="center"/>
              <w:rPr>
                <w:b/>
                <w:bCs/>
                <w:i/>
                <w:sz w:val="27"/>
                <w:szCs w:val="27"/>
              </w:rPr>
            </w:pPr>
            <w:r w:rsidRPr="00C63472">
              <w:rPr>
                <w:b/>
                <w:bCs/>
                <w:i/>
              </w:rPr>
              <w:t>1122</w:t>
            </w:r>
          </w:p>
        </w:tc>
      </w:tr>
    </w:tbl>
    <w:p w:rsidR="00A406E4" w:rsidRPr="005B4BF2" w:rsidRDefault="00A406E4" w:rsidP="00A406E4">
      <w:pPr>
        <w:pStyle w:val="ListParagraph"/>
        <w:spacing w:before="120"/>
        <w:ind w:left="0"/>
        <w:jc w:val="both"/>
        <w:rPr>
          <w:b/>
          <w:sz w:val="28"/>
          <w:szCs w:val="28"/>
        </w:rPr>
      </w:pPr>
      <w:r>
        <w:rPr>
          <w:b/>
          <w:sz w:val="28"/>
          <w:szCs w:val="28"/>
        </w:rPr>
        <w:t xml:space="preserve">3. </w:t>
      </w:r>
      <w:r w:rsidRPr="005B4BF2">
        <w:rPr>
          <w:b/>
          <w:sz w:val="28"/>
          <w:szCs w:val="28"/>
        </w:rPr>
        <w:t xml:space="preserve">Thống kê số Chứng chỉ nhân viên bức xạ, chứng chỉ hành nghề dịch vụ hỗ trợ ứng dụng năng lượng nguyên tử đã cấp năm </w:t>
      </w:r>
      <w:r>
        <w:rPr>
          <w:b/>
          <w:sz w:val="28"/>
          <w:szCs w:val="28"/>
        </w:rPr>
        <w:t>2021</w:t>
      </w:r>
    </w:p>
    <w:p w:rsidR="00A406E4" w:rsidRPr="005B4BF2" w:rsidRDefault="00A406E4" w:rsidP="00A406E4">
      <w:pPr>
        <w:pStyle w:val="ListParagraph"/>
        <w:spacing w:before="120"/>
        <w:ind w:left="284"/>
        <w:jc w:val="both"/>
        <w:rPr>
          <w:sz w:val="28"/>
          <w:szCs w:val="28"/>
        </w:rPr>
      </w:pPr>
      <w:r w:rsidRPr="005B4BF2">
        <w:rPr>
          <w:sz w:val="28"/>
          <w:szCs w:val="28"/>
        </w:rPr>
        <w:t xml:space="preserve">Trong năm </w:t>
      </w:r>
      <w:r>
        <w:rPr>
          <w:sz w:val="28"/>
          <w:szCs w:val="28"/>
        </w:rPr>
        <w:t>2021</w:t>
      </w:r>
      <w:r w:rsidRPr="005B4BF2">
        <w:rPr>
          <w:sz w:val="28"/>
          <w:szCs w:val="28"/>
        </w:rPr>
        <w:t xml:space="preserve">, Cục ATBXHN đã thẩm định và cấp tổng cộng </w:t>
      </w:r>
      <w:r>
        <w:rPr>
          <w:b/>
          <w:sz w:val="28"/>
          <w:szCs w:val="28"/>
        </w:rPr>
        <w:t>541</w:t>
      </w:r>
      <w:r w:rsidRPr="005B4BF2">
        <w:rPr>
          <w:sz w:val="28"/>
          <w:szCs w:val="28"/>
        </w:rPr>
        <w:t xml:space="preserve"> chứng chỉ các loại, trong đó:</w:t>
      </w:r>
    </w:p>
    <w:p w:rsidR="00A406E4" w:rsidRPr="005B4BF2" w:rsidRDefault="00A406E4" w:rsidP="00A406E4">
      <w:pPr>
        <w:pStyle w:val="ListParagraph"/>
        <w:numPr>
          <w:ilvl w:val="0"/>
          <w:numId w:val="2"/>
        </w:numPr>
        <w:spacing w:before="120" w:after="200" w:line="276" w:lineRule="auto"/>
        <w:contextualSpacing w:val="0"/>
        <w:jc w:val="both"/>
        <w:rPr>
          <w:sz w:val="28"/>
          <w:szCs w:val="28"/>
        </w:rPr>
      </w:pPr>
      <w:r w:rsidRPr="005B4BF2">
        <w:rPr>
          <w:sz w:val="28"/>
          <w:szCs w:val="28"/>
        </w:rPr>
        <w:t xml:space="preserve">Tổng số chứng chỉ nhân viên bức xạ là:  </w:t>
      </w:r>
      <w:r>
        <w:rPr>
          <w:b/>
          <w:sz w:val="28"/>
          <w:szCs w:val="28"/>
        </w:rPr>
        <w:t>471</w:t>
      </w:r>
      <w:r w:rsidRPr="005B4BF2">
        <w:rPr>
          <w:b/>
          <w:sz w:val="28"/>
          <w:szCs w:val="28"/>
        </w:rPr>
        <w:t xml:space="preserve"> </w:t>
      </w:r>
      <w:r w:rsidRPr="005B4BF2">
        <w:rPr>
          <w:sz w:val="28"/>
          <w:szCs w:val="28"/>
        </w:rPr>
        <w:t>chứng chỉ;</w:t>
      </w:r>
    </w:p>
    <w:p w:rsidR="00A406E4" w:rsidRPr="00F3260D" w:rsidRDefault="00A406E4" w:rsidP="00A406E4">
      <w:pPr>
        <w:pStyle w:val="ListParagraph"/>
        <w:numPr>
          <w:ilvl w:val="0"/>
          <w:numId w:val="2"/>
        </w:numPr>
        <w:spacing w:before="120" w:after="200" w:line="276" w:lineRule="auto"/>
        <w:contextualSpacing w:val="0"/>
        <w:jc w:val="both"/>
        <w:rPr>
          <w:sz w:val="28"/>
          <w:szCs w:val="28"/>
        </w:rPr>
      </w:pPr>
      <w:r w:rsidRPr="005B4BF2">
        <w:rPr>
          <w:sz w:val="28"/>
          <w:szCs w:val="28"/>
        </w:rPr>
        <w:t xml:space="preserve">Tổng số chứng chỉ hành nghề dịch vụ hỗ trợ ứng dụng NLNT là: </w:t>
      </w:r>
      <w:r>
        <w:rPr>
          <w:b/>
          <w:sz w:val="28"/>
          <w:szCs w:val="28"/>
        </w:rPr>
        <w:t xml:space="preserve">70 </w:t>
      </w:r>
      <w:r w:rsidRPr="005B4BF2">
        <w:rPr>
          <w:sz w:val="28"/>
          <w:szCs w:val="28"/>
        </w:rPr>
        <w:t>chứng chỉ.</w:t>
      </w:r>
    </w:p>
    <w:p w:rsidR="00FF7781" w:rsidRPr="00490AEC" w:rsidRDefault="00FF7781" w:rsidP="00490AEC">
      <w:pPr>
        <w:spacing w:before="120" w:after="120"/>
        <w:jc w:val="both"/>
        <w:rPr>
          <w:sz w:val="28"/>
          <w:szCs w:val="28"/>
        </w:rPr>
      </w:pPr>
    </w:p>
    <w:p w:rsidR="00FF7781" w:rsidRPr="00E52EE8" w:rsidRDefault="00FF7781" w:rsidP="00FF7781">
      <w:pPr>
        <w:pStyle w:val="ListParagraph"/>
        <w:ind w:left="0"/>
        <w:jc w:val="both"/>
        <w:rPr>
          <w:sz w:val="28"/>
          <w:szCs w:val="28"/>
        </w:rPr>
      </w:pPr>
    </w:p>
    <w:p w:rsidR="00FF7781" w:rsidRPr="00E52EE8" w:rsidRDefault="00FF7781" w:rsidP="00FF7781">
      <w:pPr>
        <w:pStyle w:val="ListParagraph"/>
        <w:ind w:left="0"/>
        <w:jc w:val="both"/>
        <w:rPr>
          <w:b/>
          <w:sz w:val="28"/>
          <w:szCs w:val="28"/>
        </w:rPr>
      </w:pPr>
    </w:p>
    <w:p w:rsidR="008667C2" w:rsidRPr="00E52EE8" w:rsidRDefault="008667C2">
      <w:pPr>
        <w:rPr>
          <w:sz w:val="28"/>
          <w:szCs w:val="28"/>
        </w:rPr>
      </w:pPr>
      <w:r w:rsidRPr="00E52EE8">
        <w:rPr>
          <w:sz w:val="28"/>
          <w:szCs w:val="28"/>
        </w:rPr>
        <w:br w:type="page"/>
      </w:r>
    </w:p>
    <w:p w:rsidR="00632D44" w:rsidRPr="005A7E92" w:rsidRDefault="00433111" w:rsidP="00D326A2">
      <w:pPr>
        <w:pStyle w:val="Heading2"/>
      </w:pPr>
      <w:bookmarkStart w:id="263" w:name="_Toc26435598"/>
      <w:bookmarkStart w:id="264" w:name="_Toc26435873"/>
      <w:bookmarkStart w:id="265" w:name="_Toc121217132"/>
      <w:r w:rsidRPr="005A7E92">
        <w:lastRenderedPageBreak/>
        <w:t>PHỤ LỤ</w:t>
      </w:r>
      <w:r w:rsidR="00C00A66">
        <w:t>C 3</w:t>
      </w:r>
      <w:r w:rsidR="005A7E92" w:rsidRPr="005A7E92">
        <w:t>.</w:t>
      </w:r>
      <w:r w:rsidRPr="005A7E92">
        <w:t xml:space="preserve"> </w:t>
      </w:r>
      <w:r w:rsidR="00632D44" w:rsidRPr="005A7E92">
        <w:t>DANH SÁCH CÁC CƠ SỞ DO CỤC AN TOÀN BỨC XẠ VÀ HẠT NHÂN THANH TRA NĂM 20</w:t>
      </w:r>
      <w:bookmarkEnd w:id="263"/>
      <w:bookmarkEnd w:id="264"/>
      <w:r w:rsidR="004078D8">
        <w:t>2</w:t>
      </w:r>
      <w:r w:rsidR="000F0142">
        <w:t>1</w:t>
      </w:r>
      <w:bookmarkEnd w:id="265"/>
    </w:p>
    <w:p w:rsidR="000F0142" w:rsidRPr="000F0142" w:rsidRDefault="000F0142" w:rsidP="00D326A2">
      <w:pPr>
        <w:pStyle w:val="Heading2"/>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969"/>
        <w:gridCol w:w="4111"/>
        <w:gridCol w:w="851"/>
        <w:gridCol w:w="425"/>
        <w:gridCol w:w="709"/>
        <w:gridCol w:w="850"/>
        <w:gridCol w:w="851"/>
        <w:gridCol w:w="992"/>
        <w:gridCol w:w="1276"/>
      </w:tblGrid>
      <w:tr w:rsidR="000F0142" w:rsidRPr="00695F05" w:rsidTr="000F0142">
        <w:trPr>
          <w:cantSplit/>
          <w:tblHeader/>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0F0142" w:rsidRPr="000F0142" w:rsidRDefault="000F0142" w:rsidP="0053512D">
            <w:pPr>
              <w:spacing w:after="120"/>
              <w:jc w:val="center"/>
              <w:rPr>
                <w:b/>
                <w:sz w:val="24"/>
                <w:szCs w:val="24"/>
              </w:rPr>
            </w:pPr>
            <w:r w:rsidRPr="000F0142">
              <w:rPr>
                <w:b/>
                <w:sz w:val="24"/>
                <w:szCs w:val="24"/>
              </w:rPr>
              <w:t>TT</w:t>
            </w:r>
          </w:p>
        </w:tc>
        <w:tc>
          <w:tcPr>
            <w:tcW w:w="3969" w:type="dxa"/>
            <w:vMerge w:val="restart"/>
            <w:tcBorders>
              <w:top w:val="single" w:sz="4" w:space="0" w:color="auto"/>
              <w:left w:val="single" w:sz="4" w:space="0" w:color="auto"/>
              <w:bottom w:val="single" w:sz="4" w:space="0" w:color="auto"/>
              <w:right w:val="single" w:sz="4" w:space="0" w:color="auto"/>
            </w:tcBorders>
            <w:vAlign w:val="center"/>
            <w:hideMark/>
          </w:tcPr>
          <w:p w:rsidR="000F0142" w:rsidRPr="000F0142" w:rsidRDefault="000F0142" w:rsidP="0053512D">
            <w:pPr>
              <w:spacing w:after="120"/>
              <w:jc w:val="center"/>
              <w:rPr>
                <w:b/>
                <w:sz w:val="24"/>
                <w:szCs w:val="24"/>
              </w:rPr>
            </w:pPr>
            <w:r w:rsidRPr="000F0142">
              <w:rPr>
                <w:b/>
                <w:sz w:val="24"/>
                <w:szCs w:val="24"/>
              </w:rPr>
              <w:t>Tên cơ sở</w:t>
            </w:r>
          </w:p>
        </w:tc>
        <w:tc>
          <w:tcPr>
            <w:tcW w:w="4111" w:type="dxa"/>
            <w:vMerge w:val="restart"/>
            <w:tcBorders>
              <w:top w:val="single" w:sz="4" w:space="0" w:color="auto"/>
              <w:left w:val="single" w:sz="4" w:space="0" w:color="auto"/>
              <w:bottom w:val="single" w:sz="4" w:space="0" w:color="auto"/>
              <w:right w:val="single" w:sz="4" w:space="0" w:color="auto"/>
            </w:tcBorders>
            <w:vAlign w:val="center"/>
            <w:hideMark/>
          </w:tcPr>
          <w:p w:rsidR="000F0142" w:rsidRPr="000F0142" w:rsidRDefault="000F0142" w:rsidP="0053512D">
            <w:pPr>
              <w:spacing w:after="120"/>
              <w:jc w:val="center"/>
              <w:rPr>
                <w:b/>
                <w:sz w:val="24"/>
                <w:szCs w:val="24"/>
              </w:rPr>
            </w:pPr>
            <w:r w:rsidRPr="000F0142">
              <w:rPr>
                <w:b/>
                <w:sz w:val="24"/>
                <w:szCs w:val="24"/>
              </w:rPr>
              <w:t>Địa chỉ</w:t>
            </w:r>
          </w:p>
        </w:tc>
        <w:tc>
          <w:tcPr>
            <w:tcW w:w="4678" w:type="dxa"/>
            <w:gridSpan w:val="6"/>
            <w:tcBorders>
              <w:top w:val="single" w:sz="4" w:space="0" w:color="auto"/>
              <w:left w:val="single" w:sz="4" w:space="0" w:color="auto"/>
              <w:bottom w:val="single" w:sz="4" w:space="0" w:color="auto"/>
              <w:right w:val="single" w:sz="4" w:space="0" w:color="auto"/>
            </w:tcBorders>
            <w:vAlign w:val="center"/>
            <w:hideMark/>
          </w:tcPr>
          <w:p w:rsidR="000F0142" w:rsidRPr="000F0142" w:rsidRDefault="000F0142" w:rsidP="0053512D">
            <w:pPr>
              <w:spacing w:after="120"/>
              <w:jc w:val="center"/>
              <w:rPr>
                <w:b/>
                <w:sz w:val="24"/>
                <w:szCs w:val="24"/>
                <w:lang w:eastAsia="ko-KR"/>
              </w:rPr>
            </w:pPr>
            <w:r w:rsidRPr="000F0142">
              <w:rPr>
                <w:b/>
                <w:sz w:val="24"/>
                <w:szCs w:val="24"/>
                <w:lang w:eastAsia="ko-KR"/>
              </w:rPr>
              <w:t>Lĩnh vực hoạt động</w:t>
            </w:r>
          </w:p>
        </w:tc>
        <w:tc>
          <w:tcPr>
            <w:tcW w:w="1276" w:type="dxa"/>
            <w:tcBorders>
              <w:top w:val="single" w:sz="4" w:space="0" w:color="auto"/>
              <w:left w:val="single" w:sz="4" w:space="0" w:color="auto"/>
              <w:bottom w:val="single" w:sz="4" w:space="0" w:color="auto"/>
              <w:right w:val="single" w:sz="4" w:space="0" w:color="auto"/>
            </w:tcBorders>
          </w:tcPr>
          <w:p w:rsidR="000F0142" w:rsidRPr="000F0142" w:rsidRDefault="000F0142" w:rsidP="000F0142">
            <w:pPr>
              <w:spacing w:after="120"/>
              <w:jc w:val="center"/>
              <w:rPr>
                <w:b/>
                <w:sz w:val="24"/>
                <w:szCs w:val="24"/>
                <w:lang w:val="en-US" w:eastAsia="ko-KR"/>
              </w:rPr>
            </w:pPr>
            <w:r w:rsidRPr="000F0142">
              <w:rPr>
                <w:rFonts w:eastAsia="Times New Roman"/>
                <w:b/>
                <w:bCs/>
                <w:sz w:val="24"/>
                <w:szCs w:val="24"/>
              </w:rPr>
              <w:t xml:space="preserve">Xử lý </w:t>
            </w:r>
            <w:r w:rsidRPr="000F0142">
              <w:rPr>
                <w:rFonts w:eastAsia="Times New Roman"/>
                <w:b/>
                <w:bCs/>
                <w:sz w:val="24"/>
                <w:szCs w:val="24"/>
                <w:lang w:val="en-US"/>
              </w:rPr>
              <w:t>VPHC</w:t>
            </w:r>
          </w:p>
        </w:tc>
      </w:tr>
      <w:tr w:rsidR="000F0142" w:rsidRPr="00695F05" w:rsidTr="000F0142">
        <w:trPr>
          <w:cantSplit/>
          <w:trHeight w:val="993"/>
          <w:tblHeader/>
        </w:trPr>
        <w:tc>
          <w:tcPr>
            <w:tcW w:w="567" w:type="dxa"/>
            <w:vMerge/>
            <w:tcBorders>
              <w:top w:val="single" w:sz="4" w:space="0" w:color="auto"/>
              <w:left w:val="single" w:sz="4" w:space="0" w:color="auto"/>
              <w:bottom w:val="single" w:sz="4" w:space="0" w:color="auto"/>
              <w:right w:val="single" w:sz="4" w:space="0" w:color="auto"/>
            </w:tcBorders>
            <w:vAlign w:val="center"/>
            <w:hideMark/>
          </w:tcPr>
          <w:p w:rsidR="000F0142" w:rsidRPr="00695F05" w:rsidRDefault="000F0142" w:rsidP="0053512D">
            <w:pPr>
              <w:spacing w:after="120"/>
              <w:rPr>
                <w:b/>
                <w:sz w:val="28"/>
                <w:szCs w:val="28"/>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0F0142" w:rsidRPr="00695F05" w:rsidRDefault="000F0142" w:rsidP="0053512D">
            <w:pPr>
              <w:spacing w:after="120"/>
              <w:rPr>
                <w:b/>
                <w:sz w:val="28"/>
                <w:szCs w:val="28"/>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0F0142" w:rsidRPr="00695F05" w:rsidRDefault="000F0142" w:rsidP="0053512D">
            <w:pPr>
              <w:spacing w:after="120"/>
              <w:rPr>
                <w:b/>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0F0142" w:rsidRPr="000F0142" w:rsidRDefault="000F0142" w:rsidP="0053512D">
            <w:pPr>
              <w:spacing w:after="120"/>
              <w:jc w:val="center"/>
              <w:rPr>
                <w:b/>
                <w:sz w:val="18"/>
                <w:szCs w:val="18"/>
              </w:rPr>
            </w:pPr>
            <w:r w:rsidRPr="000F0142">
              <w:rPr>
                <w:b/>
                <w:sz w:val="18"/>
                <w:szCs w:val="18"/>
              </w:rPr>
              <w:t>Công nghiệp</w:t>
            </w:r>
          </w:p>
        </w:tc>
        <w:tc>
          <w:tcPr>
            <w:tcW w:w="425" w:type="dxa"/>
            <w:tcBorders>
              <w:top w:val="single" w:sz="4" w:space="0" w:color="auto"/>
              <w:left w:val="single" w:sz="4" w:space="0" w:color="auto"/>
              <w:bottom w:val="single" w:sz="4" w:space="0" w:color="auto"/>
              <w:right w:val="single" w:sz="4" w:space="0" w:color="auto"/>
            </w:tcBorders>
            <w:vAlign w:val="center"/>
            <w:hideMark/>
          </w:tcPr>
          <w:p w:rsidR="000F0142" w:rsidRPr="000F0142" w:rsidRDefault="000F0142" w:rsidP="0053512D">
            <w:pPr>
              <w:spacing w:after="120"/>
              <w:jc w:val="center"/>
              <w:rPr>
                <w:b/>
                <w:sz w:val="18"/>
                <w:szCs w:val="18"/>
              </w:rPr>
            </w:pPr>
            <w:r w:rsidRPr="000F0142">
              <w:rPr>
                <w:b/>
                <w:sz w:val="18"/>
                <w:szCs w:val="18"/>
              </w:rPr>
              <w:t>Y tế</w:t>
            </w:r>
          </w:p>
        </w:tc>
        <w:tc>
          <w:tcPr>
            <w:tcW w:w="709" w:type="dxa"/>
            <w:tcBorders>
              <w:top w:val="single" w:sz="4" w:space="0" w:color="auto"/>
              <w:left w:val="single" w:sz="4" w:space="0" w:color="auto"/>
              <w:bottom w:val="single" w:sz="4" w:space="0" w:color="auto"/>
              <w:right w:val="single" w:sz="4" w:space="0" w:color="auto"/>
            </w:tcBorders>
            <w:vAlign w:val="center"/>
            <w:hideMark/>
          </w:tcPr>
          <w:p w:rsidR="000F0142" w:rsidRPr="000F0142" w:rsidRDefault="000F0142" w:rsidP="0053512D">
            <w:pPr>
              <w:spacing w:after="120"/>
              <w:jc w:val="center"/>
              <w:rPr>
                <w:b/>
                <w:sz w:val="18"/>
                <w:szCs w:val="18"/>
              </w:rPr>
            </w:pPr>
            <w:r w:rsidRPr="000F0142">
              <w:rPr>
                <w:b/>
                <w:sz w:val="18"/>
                <w:szCs w:val="18"/>
              </w:rPr>
              <w:t xml:space="preserve">Dịch vụ </w:t>
            </w:r>
            <w:r w:rsidRPr="000F0142">
              <w:rPr>
                <w:b/>
                <w:sz w:val="18"/>
                <w:szCs w:val="18"/>
              </w:rPr>
              <w:br/>
              <w:t>ATBX</w:t>
            </w:r>
          </w:p>
        </w:tc>
        <w:tc>
          <w:tcPr>
            <w:tcW w:w="850" w:type="dxa"/>
            <w:tcBorders>
              <w:top w:val="single" w:sz="4" w:space="0" w:color="auto"/>
              <w:left w:val="single" w:sz="4" w:space="0" w:color="auto"/>
              <w:bottom w:val="single" w:sz="4" w:space="0" w:color="auto"/>
              <w:right w:val="single" w:sz="4" w:space="0" w:color="auto"/>
            </w:tcBorders>
            <w:vAlign w:val="center"/>
            <w:hideMark/>
          </w:tcPr>
          <w:p w:rsidR="000F0142" w:rsidRPr="000F0142" w:rsidRDefault="000F0142" w:rsidP="0053512D">
            <w:pPr>
              <w:spacing w:after="120"/>
              <w:jc w:val="center"/>
              <w:rPr>
                <w:b/>
                <w:sz w:val="18"/>
                <w:szCs w:val="18"/>
              </w:rPr>
            </w:pPr>
            <w:r w:rsidRPr="000F0142">
              <w:rPr>
                <w:b/>
                <w:sz w:val="18"/>
                <w:szCs w:val="18"/>
              </w:rPr>
              <w:t>Nghiên</w:t>
            </w:r>
            <w:r w:rsidRPr="000F0142">
              <w:rPr>
                <w:b/>
                <w:sz w:val="18"/>
                <w:szCs w:val="18"/>
              </w:rPr>
              <w:br/>
              <w:t xml:space="preserve"> cứu</w:t>
            </w:r>
          </w:p>
        </w:tc>
        <w:tc>
          <w:tcPr>
            <w:tcW w:w="851" w:type="dxa"/>
            <w:tcBorders>
              <w:top w:val="single" w:sz="4" w:space="0" w:color="auto"/>
              <w:left w:val="single" w:sz="4" w:space="0" w:color="auto"/>
              <w:bottom w:val="single" w:sz="4" w:space="0" w:color="auto"/>
              <w:right w:val="single" w:sz="4" w:space="0" w:color="auto"/>
            </w:tcBorders>
            <w:vAlign w:val="center"/>
            <w:hideMark/>
          </w:tcPr>
          <w:p w:rsidR="000F0142" w:rsidRPr="000F0142" w:rsidRDefault="000F0142" w:rsidP="0053512D">
            <w:pPr>
              <w:spacing w:after="120"/>
              <w:jc w:val="center"/>
              <w:rPr>
                <w:b/>
                <w:sz w:val="18"/>
                <w:szCs w:val="18"/>
              </w:rPr>
            </w:pPr>
            <w:r w:rsidRPr="000F0142">
              <w:rPr>
                <w:b/>
                <w:sz w:val="18"/>
                <w:szCs w:val="18"/>
              </w:rPr>
              <w:t xml:space="preserve">Sa </w:t>
            </w:r>
            <w:r w:rsidRPr="000F0142">
              <w:rPr>
                <w:b/>
                <w:sz w:val="18"/>
                <w:szCs w:val="18"/>
              </w:rPr>
              <w:br/>
              <w:t>khoáng, XNK</w:t>
            </w:r>
          </w:p>
        </w:tc>
        <w:tc>
          <w:tcPr>
            <w:tcW w:w="992" w:type="dxa"/>
            <w:tcBorders>
              <w:top w:val="single" w:sz="4" w:space="0" w:color="auto"/>
              <w:left w:val="single" w:sz="4" w:space="0" w:color="auto"/>
              <w:bottom w:val="single" w:sz="4" w:space="0" w:color="auto"/>
              <w:right w:val="single" w:sz="4" w:space="0" w:color="auto"/>
            </w:tcBorders>
            <w:vAlign w:val="center"/>
            <w:hideMark/>
          </w:tcPr>
          <w:p w:rsidR="000F0142" w:rsidRPr="000F0142" w:rsidRDefault="000F0142" w:rsidP="0053512D">
            <w:pPr>
              <w:spacing w:after="120"/>
              <w:jc w:val="center"/>
              <w:rPr>
                <w:b/>
                <w:sz w:val="18"/>
                <w:szCs w:val="18"/>
              </w:rPr>
            </w:pPr>
            <w:r w:rsidRPr="000F0142">
              <w:rPr>
                <w:b/>
                <w:sz w:val="18"/>
                <w:szCs w:val="18"/>
              </w:rPr>
              <w:t>GD-ĐT, Hải quan, Địa chất, vàng, khác</w:t>
            </w:r>
          </w:p>
        </w:tc>
        <w:tc>
          <w:tcPr>
            <w:tcW w:w="1276" w:type="dxa"/>
            <w:tcBorders>
              <w:top w:val="single" w:sz="4" w:space="0" w:color="auto"/>
              <w:left w:val="single" w:sz="4" w:space="0" w:color="auto"/>
              <w:bottom w:val="single" w:sz="4" w:space="0" w:color="auto"/>
              <w:right w:val="single" w:sz="4" w:space="0" w:color="auto"/>
            </w:tcBorders>
          </w:tcPr>
          <w:p w:rsidR="000F0142" w:rsidRPr="000F0142" w:rsidRDefault="000F0142" w:rsidP="0053512D">
            <w:pPr>
              <w:spacing w:after="120"/>
              <w:jc w:val="center"/>
              <w:rPr>
                <w:b/>
                <w:sz w:val="20"/>
                <w:szCs w:val="20"/>
              </w:rPr>
            </w:pPr>
            <w:r w:rsidRPr="000F0142">
              <w:rPr>
                <w:rFonts w:eastAsia="Times New Roman"/>
                <w:i/>
                <w:iCs/>
                <w:sz w:val="20"/>
                <w:szCs w:val="20"/>
              </w:rPr>
              <w:t>Số tiền đã xử phạt</w:t>
            </w:r>
            <w:r w:rsidRPr="000F0142">
              <w:rPr>
                <w:rFonts w:eastAsia="Times New Roman"/>
                <w:i/>
                <w:iCs/>
                <w:sz w:val="20"/>
                <w:szCs w:val="20"/>
              </w:rPr>
              <w:br/>
              <w:t>(đv: triệu đồng)</w:t>
            </w:r>
          </w:p>
        </w:tc>
      </w:tr>
      <w:tr w:rsidR="000F0142" w:rsidRPr="00695F05" w:rsidTr="000F0142">
        <w:trPr>
          <w:cantSplit/>
          <w:trHeight w:val="684"/>
        </w:trPr>
        <w:tc>
          <w:tcPr>
            <w:tcW w:w="8647" w:type="dxa"/>
            <w:gridSpan w:val="3"/>
            <w:tcBorders>
              <w:top w:val="single" w:sz="4" w:space="0" w:color="auto"/>
              <w:left w:val="single" w:sz="4" w:space="0" w:color="auto"/>
              <w:bottom w:val="single" w:sz="4" w:space="0" w:color="auto"/>
              <w:right w:val="single" w:sz="4" w:space="0" w:color="auto"/>
            </w:tcBorders>
            <w:vAlign w:val="center"/>
          </w:tcPr>
          <w:p w:rsidR="000F0142" w:rsidRPr="00695F05" w:rsidRDefault="000F0142" w:rsidP="0053512D">
            <w:pPr>
              <w:spacing w:after="120"/>
              <w:jc w:val="center"/>
              <w:rPr>
                <w:b/>
                <w:sz w:val="28"/>
                <w:szCs w:val="28"/>
              </w:rPr>
            </w:pPr>
            <w:r w:rsidRPr="00695F05">
              <w:rPr>
                <w:b/>
                <w:sz w:val="28"/>
                <w:szCs w:val="28"/>
              </w:rPr>
              <w:t>KẾT QUẢ THANH TRA, XỬ LÝ VPHCN CỦA CỤC ATBXHN</w:t>
            </w:r>
          </w:p>
        </w:tc>
        <w:tc>
          <w:tcPr>
            <w:tcW w:w="851" w:type="dxa"/>
            <w:tcBorders>
              <w:top w:val="single" w:sz="4" w:space="0" w:color="auto"/>
              <w:left w:val="single" w:sz="4" w:space="0" w:color="auto"/>
              <w:bottom w:val="single" w:sz="4" w:space="0" w:color="auto"/>
              <w:right w:val="single" w:sz="4" w:space="0" w:color="auto"/>
            </w:tcBorders>
            <w:vAlign w:val="center"/>
          </w:tcPr>
          <w:p w:rsidR="000F0142" w:rsidRPr="00695F05" w:rsidRDefault="000F0142" w:rsidP="0053512D">
            <w:pPr>
              <w:spacing w:after="120"/>
              <w:jc w:val="center"/>
              <w:rPr>
                <w:sz w:val="28"/>
                <w:szCs w:val="28"/>
              </w:rPr>
            </w:pPr>
            <w:r w:rsidRPr="00695F05">
              <w:rPr>
                <w:sz w:val="28"/>
                <w:szCs w:val="28"/>
              </w:rPr>
              <w:t>9</w:t>
            </w:r>
          </w:p>
        </w:tc>
        <w:tc>
          <w:tcPr>
            <w:tcW w:w="425" w:type="dxa"/>
            <w:tcBorders>
              <w:top w:val="single" w:sz="4" w:space="0" w:color="auto"/>
              <w:left w:val="single" w:sz="4" w:space="0" w:color="auto"/>
              <w:bottom w:val="single" w:sz="4" w:space="0" w:color="auto"/>
              <w:right w:val="single" w:sz="4" w:space="0" w:color="auto"/>
            </w:tcBorders>
            <w:vAlign w:val="center"/>
          </w:tcPr>
          <w:p w:rsidR="000F0142" w:rsidRPr="00695F05" w:rsidRDefault="000F0142" w:rsidP="0053512D">
            <w:pPr>
              <w:spacing w:after="120"/>
              <w:jc w:val="center"/>
              <w:rPr>
                <w:sz w:val="28"/>
                <w:szCs w:val="28"/>
              </w:rPr>
            </w:pPr>
            <w:r w:rsidRPr="00695F05">
              <w:rPr>
                <w:sz w:val="28"/>
                <w:szCs w:val="28"/>
              </w:rPr>
              <w:t>9</w:t>
            </w:r>
          </w:p>
        </w:tc>
        <w:tc>
          <w:tcPr>
            <w:tcW w:w="709" w:type="dxa"/>
            <w:tcBorders>
              <w:top w:val="single" w:sz="4" w:space="0" w:color="auto"/>
              <w:left w:val="single" w:sz="4" w:space="0" w:color="auto"/>
              <w:bottom w:val="single" w:sz="4" w:space="0" w:color="auto"/>
              <w:right w:val="single" w:sz="4" w:space="0" w:color="auto"/>
            </w:tcBorders>
            <w:vAlign w:val="center"/>
          </w:tcPr>
          <w:p w:rsidR="000F0142" w:rsidRPr="00695F05" w:rsidRDefault="000F0142" w:rsidP="0053512D">
            <w:pPr>
              <w:spacing w:after="120"/>
              <w:jc w:val="center"/>
              <w:rPr>
                <w:sz w:val="28"/>
                <w:szCs w:val="28"/>
              </w:rPr>
            </w:pPr>
            <w:r w:rsidRPr="00695F05">
              <w:rPr>
                <w:sz w:val="28"/>
                <w:szCs w:val="28"/>
              </w:rPr>
              <w:t>1</w:t>
            </w:r>
          </w:p>
        </w:tc>
        <w:tc>
          <w:tcPr>
            <w:tcW w:w="850" w:type="dxa"/>
            <w:tcBorders>
              <w:top w:val="single" w:sz="4" w:space="0" w:color="auto"/>
              <w:left w:val="single" w:sz="4" w:space="0" w:color="auto"/>
              <w:bottom w:val="single" w:sz="4" w:space="0" w:color="auto"/>
              <w:right w:val="single" w:sz="4" w:space="0" w:color="auto"/>
            </w:tcBorders>
            <w:vAlign w:val="center"/>
          </w:tcPr>
          <w:p w:rsidR="000F0142" w:rsidRPr="00695F05" w:rsidRDefault="000F0142" w:rsidP="0053512D">
            <w:pPr>
              <w:spacing w:after="120"/>
              <w:jc w:val="center"/>
              <w:rPr>
                <w:sz w:val="28"/>
                <w:szCs w:val="28"/>
              </w:rPr>
            </w:pPr>
            <w:r w:rsidRPr="00695F05">
              <w:rPr>
                <w:sz w:val="28"/>
                <w:szCs w:val="28"/>
              </w:rPr>
              <w:t>2</w:t>
            </w:r>
          </w:p>
        </w:tc>
        <w:tc>
          <w:tcPr>
            <w:tcW w:w="851" w:type="dxa"/>
            <w:tcBorders>
              <w:top w:val="single" w:sz="4" w:space="0" w:color="auto"/>
              <w:left w:val="single" w:sz="4" w:space="0" w:color="auto"/>
              <w:bottom w:val="single" w:sz="4" w:space="0" w:color="auto"/>
              <w:right w:val="single" w:sz="4" w:space="0" w:color="auto"/>
            </w:tcBorders>
            <w:vAlign w:val="center"/>
          </w:tcPr>
          <w:p w:rsidR="000F0142" w:rsidRPr="00695F05" w:rsidRDefault="000F0142" w:rsidP="0053512D">
            <w:pPr>
              <w:spacing w:after="120"/>
              <w:jc w:val="center"/>
              <w:rPr>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0F0142" w:rsidRPr="00695F05" w:rsidRDefault="000F0142" w:rsidP="0053512D">
            <w:pPr>
              <w:spacing w:after="120"/>
              <w:jc w:val="center"/>
              <w:rPr>
                <w:sz w:val="28"/>
                <w:szCs w:val="28"/>
              </w:rPr>
            </w:pPr>
            <w:r w:rsidRPr="00695F05">
              <w:rPr>
                <w:sz w:val="28"/>
                <w:szCs w:val="28"/>
              </w:rPr>
              <w:t>5</w:t>
            </w:r>
          </w:p>
        </w:tc>
        <w:tc>
          <w:tcPr>
            <w:tcW w:w="1276" w:type="dxa"/>
            <w:tcBorders>
              <w:top w:val="single" w:sz="4" w:space="0" w:color="auto"/>
              <w:left w:val="single" w:sz="4" w:space="0" w:color="auto"/>
              <w:bottom w:val="single" w:sz="4" w:space="0" w:color="auto"/>
              <w:right w:val="single" w:sz="4" w:space="0" w:color="auto"/>
            </w:tcBorders>
            <w:vAlign w:val="center"/>
          </w:tcPr>
          <w:p w:rsidR="000F0142" w:rsidRPr="00695F05" w:rsidRDefault="000F0142" w:rsidP="0053512D">
            <w:pPr>
              <w:spacing w:after="120"/>
              <w:jc w:val="center"/>
              <w:rPr>
                <w:sz w:val="28"/>
                <w:szCs w:val="28"/>
              </w:rPr>
            </w:pPr>
            <w:r w:rsidRPr="00695F05">
              <w:rPr>
                <w:sz w:val="28"/>
                <w:szCs w:val="28"/>
              </w:rPr>
              <w:t>91</w:t>
            </w:r>
          </w:p>
        </w:tc>
      </w:tr>
      <w:tr w:rsidR="000F0142" w:rsidRPr="00695F05" w:rsidTr="000F0142">
        <w:trPr>
          <w:cantSplit/>
        </w:trPr>
        <w:tc>
          <w:tcPr>
            <w:tcW w:w="567" w:type="dxa"/>
            <w:tcBorders>
              <w:top w:val="single" w:sz="4" w:space="0" w:color="auto"/>
              <w:left w:val="single" w:sz="4" w:space="0" w:color="auto"/>
              <w:bottom w:val="single" w:sz="4" w:space="0" w:color="auto"/>
              <w:right w:val="single" w:sz="4" w:space="0" w:color="auto"/>
            </w:tcBorders>
            <w:vAlign w:val="center"/>
            <w:hideMark/>
          </w:tcPr>
          <w:p w:rsidR="000F0142" w:rsidRPr="00695F05" w:rsidRDefault="000F0142" w:rsidP="000F0142">
            <w:pPr>
              <w:numPr>
                <w:ilvl w:val="0"/>
                <w:numId w:val="39"/>
              </w:numPr>
              <w:spacing w:after="120" w:line="276" w:lineRule="auto"/>
              <w:ind w:left="275" w:hanging="417"/>
              <w:jc w:val="center"/>
              <w:rPr>
                <w:sz w:val="28"/>
                <w:szCs w:val="28"/>
              </w:rPr>
            </w:pPr>
          </w:p>
        </w:tc>
        <w:tc>
          <w:tcPr>
            <w:tcW w:w="3969" w:type="dxa"/>
            <w:tcBorders>
              <w:top w:val="single" w:sz="4" w:space="0" w:color="auto"/>
              <w:left w:val="single" w:sz="4" w:space="0" w:color="auto"/>
              <w:bottom w:val="single" w:sz="4" w:space="0" w:color="auto"/>
              <w:right w:val="single" w:sz="4" w:space="0" w:color="auto"/>
            </w:tcBorders>
            <w:vAlign w:val="center"/>
          </w:tcPr>
          <w:p w:rsidR="000F0142" w:rsidRPr="00695F05" w:rsidRDefault="000F0142" w:rsidP="0053512D">
            <w:pPr>
              <w:spacing w:after="120"/>
              <w:jc w:val="both"/>
              <w:rPr>
                <w:sz w:val="28"/>
                <w:szCs w:val="28"/>
                <w:vertAlign w:val="superscript"/>
              </w:rPr>
            </w:pPr>
            <w:r w:rsidRPr="00695F05">
              <w:rPr>
                <w:sz w:val="28"/>
                <w:szCs w:val="28"/>
              </w:rPr>
              <w:t>Công ty Cổ phần Xuất nhập khẩu Bắc Giang</w:t>
            </w:r>
            <w:r w:rsidRPr="00695F05">
              <w:rPr>
                <w:sz w:val="28"/>
                <w:szCs w:val="28"/>
                <w:vertAlign w:val="superscript"/>
              </w:rPr>
              <w:t>(*1)</w:t>
            </w:r>
          </w:p>
        </w:tc>
        <w:tc>
          <w:tcPr>
            <w:tcW w:w="4111" w:type="dxa"/>
            <w:tcBorders>
              <w:top w:val="single" w:sz="4" w:space="0" w:color="auto"/>
              <w:left w:val="single" w:sz="4" w:space="0" w:color="auto"/>
              <w:bottom w:val="single" w:sz="4" w:space="0" w:color="auto"/>
              <w:right w:val="single" w:sz="4" w:space="0" w:color="auto"/>
            </w:tcBorders>
            <w:vAlign w:val="center"/>
          </w:tcPr>
          <w:p w:rsidR="000F0142" w:rsidRPr="00695F05" w:rsidRDefault="000F0142" w:rsidP="0053512D">
            <w:pPr>
              <w:spacing w:after="120"/>
              <w:jc w:val="both"/>
              <w:rPr>
                <w:sz w:val="28"/>
                <w:szCs w:val="28"/>
              </w:rPr>
            </w:pPr>
            <w:r w:rsidRPr="00695F05">
              <w:rPr>
                <w:sz w:val="28"/>
                <w:szCs w:val="28"/>
              </w:rPr>
              <w:t>Số 1, đường Nguyễn Văn Cừ, Tp. Bắc Giang, tỉnh Bắc Giang.</w:t>
            </w:r>
          </w:p>
        </w:tc>
        <w:tc>
          <w:tcPr>
            <w:tcW w:w="851" w:type="dxa"/>
            <w:tcBorders>
              <w:top w:val="single" w:sz="4" w:space="0" w:color="auto"/>
              <w:left w:val="single" w:sz="4" w:space="0" w:color="auto"/>
              <w:bottom w:val="single" w:sz="4" w:space="0" w:color="auto"/>
              <w:right w:val="single" w:sz="4" w:space="0" w:color="auto"/>
            </w:tcBorders>
            <w:vAlign w:val="center"/>
          </w:tcPr>
          <w:p w:rsidR="000F0142" w:rsidRPr="00695F05" w:rsidRDefault="000F0142" w:rsidP="0053512D">
            <w:pPr>
              <w:spacing w:after="120"/>
              <w:jc w:val="center"/>
              <w:rPr>
                <w:sz w:val="28"/>
                <w:szCs w:val="28"/>
              </w:rPr>
            </w:pPr>
            <w:r w:rsidRPr="00695F05">
              <w:rPr>
                <w:sz w:val="28"/>
                <w:szCs w:val="28"/>
              </w:rPr>
              <w:t>x</w:t>
            </w:r>
          </w:p>
        </w:tc>
        <w:tc>
          <w:tcPr>
            <w:tcW w:w="425" w:type="dxa"/>
            <w:tcBorders>
              <w:top w:val="single" w:sz="4" w:space="0" w:color="auto"/>
              <w:left w:val="single" w:sz="4" w:space="0" w:color="auto"/>
              <w:bottom w:val="single" w:sz="4" w:space="0" w:color="auto"/>
              <w:right w:val="single" w:sz="4" w:space="0" w:color="auto"/>
            </w:tcBorders>
            <w:vAlign w:val="center"/>
          </w:tcPr>
          <w:p w:rsidR="000F0142" w:rsidRPr="00695F05" w:rsidRDefault="000F0142" w:rsidP="0053512D">
            <w:pPr>
              <w:spacing w:after="120"/>
              <w:jc w:val="center"/>
              <w:rPr>
                <w:sz w:val="28"/>
                <w:szCs w:val="28"/>
              </w:rPr>
            </w:pPr>
            <w:r w:rsidRPr="00695F05">
              <w:rPr>
                <w:sz w:val="28"/>
                <w:szCs w:val="28"/>
              </w:rPr>
              <w:t> </w:t>
            </w:r>
          </w:p>
        </w:tc>
        <w:tc>
          <w:tcPr>
            <w:tcW w:w="709" w:type="dxa"/>
            <w:tcBorders>
              <w:top w:val="single" w:sz="4" w:space="0" w:color="auto"/>
              <w:left w:val="single" w:sz="4" w:space="0" w:color="auto"/>
              <w:bottom w:val="single" w:sz="4" w:space="0" w:color="auto"/>
              <w:right w:val="single" w:sz="4" w:space="0" w:color="auto"/>
            </w:tcBorders>
            <w:vAlign w:val="center"/>
          </w:tcPr>
          <w:p w:rsidR="000F0142" w:rsidRPr="00695F05" w:rsidRDefault="000F0142" w:rsidP="0053512D">
            <w:pPr>
              <w:spacing w:after="120"/>
              <w:jc w:val="center"/>
              <w:rPr>
                <w:sz w:val="28"/>
                <w:szCs w:val="28"/>
              </w:rPr>
            </w:pPr>
            <w:r w:rsidRPr="00695F05">
              <w:rPr>
                <w:sz w:val="28"/>
                <w:szCs w:val="28"/>
              </w:rPr>
              <w:t> </w:t>
            </w:r>
          </w:p>
        </w:tc>
        <w:tc>
          <w:tcPr>
            <w:tcW w:w="850" w:type="dxa"/>
            <w:tcBorders>
              <w:top w:val="single" w:sz="4" w:space="0" w:color="auto"/>
              <w:left w:val="single" w:sz="4" w:space="0" w:color="auto"/>
              <w:bottom w:val="single" w:sz="4" w:space="0" w:color="auto"/>
              <w:right w:val="single" w:sz="4" w:space="0" w:color="auto"/>
            </w:tcBorders>
            <w:vAlign w:val="center"/>
          </w:tcPr>
          <w:p w:rsidR="000F0142" w:rsidRPr="00695F05" w:rsidRDefault="000F0142" w:rsidP="0053512D">
            <w:pPr>
              <w:spacing w:after="120"/>
              <w:jc w:val="center"/>
              <w:rPr>
                <w:sz w:val="28"/>
                <w:szCs w:val="28"/>
              </w:rPr>
            </w:pPr>
            <w:r w:rsidRPr="00695F05">
              <w:rPr>
                <w:sz w:val="28"/>
                <w:szCs w:val="28"/>
              </w:rPr>
              <w:t> </w:t>
            </w:r>
          </w:p>
        </w:tc>
        <w:tc>
          <w:tcPr>
            <w:tcW w:w="851" w:type="dxa"/>
            <w:tcBorders>
              <w:top w:val="single" w:sz="4" w:space="0" w:color="auto"/>
              <w:left w:val="single" w:sz="4" w:space="0" w:color="auto"/>
              <w:bottom w:val="single" w:sz="4" w:space="0" w:color="auto"/>
              <w:right w:val="single" w:sz="4" w:space="0" w:color="auto"/>
            </w:tcBorders>
            <w:vAlign w:val="center"/>
          </w:tcPr>
          <w:p w:rsidR="000F0142" w:rsidRPr="00695F05" w:rsidRDefault="000F0142" w:rsidP="0053512D">
            <w:pPr>
              <w:spacing w:after="120"/>
              <w:jc w:val="center"/>
              <w:rPr>
                <w:sz w:val="28"/>
                <w:szCs w:val="28"/>
              </w:rPr>
            </w:pPr>
            <w:r w:rsidRPr="00695F05">
              <w:rPr>
                <w:sz w:val="28"/>
                <w:szCs w:val="28"/>
              </w:rPr>
              <w:t> </w:t>
            </w:r>
          </w:p>
        </w:tc>
        <w:tc>
          <w:tcPr>
            <w:tcW w:w="992" w:type="dxa"/>
            <w:tcBorders>
              <w:top w:val="single" w:sz="4" w:space="0" w:color="auto"/>
              <w:left w:val="single" w:sz="4" w:space="0" w:color="auto"/>
              <w:bottom w:val="single" w:sz="4" w:space="0" w:color="auto"/>
              <w:right w:val="single" w:sz="4" w:space="0" w:color="auto"/>
            </w:tcBorders>
            <w:vAlign w:val="center"/>
          </w:tcPr>
          <w:p w:rsidR="000F0142" w:rsidRPr="00695F05" w:rsidRDefault="000F0142" w:rsidP="0053512D">
            <w:pPr>
              <w:spacing w:after="120"/>
              <w:jc w:val="center"/>
              <w:rPr>
                <w:sz w:val="28"/>
                <w:szCs w:val="28"/>
              </w:rPr>
            </w:pPr>
            <w:r w:rsidRPr="00695F05">
              <w:rPr>
                <w:sz w:val="28"/>
                <w:szCs w:val="28"/>
              </w:rPr>
              <w:t> </w:t>
            </w:r>
          </w:p>
        </w:tc>
        <w:tc>
          <w:tcPr>
            <w:tcW w:w="1276" w:type="dxa"/>
            <w:tcBorders>
              <w:top w:val="single" w:sz="4" w:space="0" w:color="auto"/>
              <w:left w:val="single" w:sz="4" w:space="0" w:color="auto"/>
              <w:bottom w:val="single" w:sz="4" w:space="0" w:color="auto"/>
              <w:right w:val="single" w:sz="4" w:space="0" w:color="auto"/>
            </w:tcBorders>
            <w:vAlign w:val="center"/>
          </w:tcPr>
          <w:p w:rsidR="000F0142" w:rsidRPr="00695F05" w:rsidRDefault="000F0142" w:rsidP="0053512D">
            <w:pPr>
              <w:spacing w:after="120"/>
              <w:jc w:val="center"/>
              <w:rPr>
                <w:sz w:val="28"/>
                <w:szCs w:val="28"/>
              </w:rPr>
            </w:pPr>
            <w:r w:rsidRPr="00695F05">
              <w:rPr>
                <w:sz w:val="28"/>
                <w:szCs w:val="28"/>
              </w:rPr>
              <w:t>10</w:t>
            </w:r>
          </w:p>
        </w:tc>
      </w:tr>
      <w:tr w:rsidR="000F0142" w:rsidRPr="00695F05" w:rsidTr="000F0142">
        <w:trPr>
          <w:cantSplit/>
          <w:trHeight w:val="473"/>
        </w:trPr>
        <w:tc>
          <w:tcPr>
            <w:tcW w:w="567" w:type="dxa"/>
            <w:tcBorders>
              <w:top w:val="single" w:sz="4" w:space="0" w:color="auto"/>
              <w:left w:val="single" w:sz="4" w:space="0" w:color="auto"/>
              <w:bottom w:val="single" w:sz="4" w:space="0" w:color="auto"/>
              <w:right w:val="single" w:sz="4" w:space="0" w:color="auto"/>
            </w:tcBorders>
            <w:vAlign w:val="center"/>
          </w:tcPr>
          <w:p w:rsidR="000F0142" w:rsidRPr="00695F05" w:rsidRDefault="000F0142" w:rsidP="000F0142">
            <w:pPr>
              <w:numPr>
                <w:ilvl w:val="0"/>
                <w:numId w:val="39"/>
              </w:numPr>
              <w:spacing w:after="120" w:line="276" w:lineRule="auto"/>
              <w:ind w:left="275" w:hanging="417"/>
              <w:jc w:val="center"/>
              <w:rPr>
                <w:sz w:val="28"/>
                <w:szCs w:val="28"/>
              </w:rPr>
            </w:pPr>
          </w:p>
        </w:tc>
        <w:tc>
          <w:tcPr>
            <w:tcW w:w="3969" w:type="dxa"/>
            <w:tcBorders>
              <w:top w:val="single" w:sz="4" w:space="0" w:color="auto"/>
              <w:left w:val="single" w:sz="4" w:space="0" w:color="auto"/>
              <w:bottom w:val="single" w:sz="4" w:space="0" w:color="auto"/>
              <w:right w:val="single" w:sz="4" w:space="0" w:color="auto"/>
            </w:tcBorders>
            <w:vAlign w:val="center"/>
          </w:tcPr>
          <w:p w:rsidR="000F0142" w:rsidRPr="00695F05" w:rsidRDefault="000F0142" w:rsidP="0053512D">
            <w:pPr>
              <w:spacing w:after="120"/>
              <w:jc w:val="both"/>
              <w:rPr>
                <w:sz w:val="28"/>
                <w:szCs w:val="28"/>
              </w:rPr>
            </w:pPr>
            <w:r w:rsidRPr="00695F05">
              <w:rPr>
                <w:sz w:val="28"/>
                <w:szCs w:val="28"/>
              </w:rPr>
              <w:t>Bệnh viện Đa khoa tỉnh Bắc Ninh</w:t>
            </w:r>
          </w:p>
        </w:tc>
        <w:tc>
          <w:tcPr>
            <w:tcW w:w="4111" w:type="dxa"/>
            <w:tcBorders>
              <w:top w:val="single" w:sz="4" w:space="0" w:color="auto"/>
              <w:left w:val="single" w:sz="4" w:space="0" w:color="auto"/>
              <w:bottom w:val="single" w:sz="4" w:space="0" w:color="auto"/>
              <w:right w:val="single" w:sz="4" w:space="0" w:color="auto"/>
            </w:tcBorders>
            <w:vAlign w:val="center"/>
          </w:tcPr>
          <w:p w:rsidR="000F0142" w:rsidRPr="00695F05" w:rsidRDefault="000F0142" w:rsidP="0053512D">
            <w:pPr>
              <w:spacing w:after="120"/>
              <w:jc w:val="both"/>
              <w:rPr>
                <w:sz w:val="28"/>
                <w:szCs w:val="28"/>
              </w:rPr>
            </w:pPr>
            <w:r w:rsidRPr="00695F05">
              <w:rPr>
                <w:sz w:val="28"/>
                <w:szCs w:val="28"/>
              </w:rPr>
              <w:t>Bồ Sơn - Võ Cường - Tp. Bắc Ninh - tỉnh Bắc Ninh.</w:t>
            </w:r>
          </w:p>
        </w:tc>
        <w:tc>
          <w:tcPr>
            <w:tcW w:w="851" w:type="dxa"/>
            <w:tcBorders>
              <w:top w:val="single" w:sz="4" w:space="0" w:color="auto"/>
              <w:left w:val="single" w:sz="4" w:space="0" w:color="auto"/>
              <w:bottom w:val="single" w:sz="4" w:space="0" w:color="auto"/>
              <w:right w:val="single" w:sz="4" w:space="0" w:color="auto"/>
            </w:tcBorders>
            <w:vAlign w:val="center"/>
          </w:tcPr>
          <w:p w:rsidR="000F0142" w:rsidRPr="00695F05" w:rsidRDefault="000F0142" w:rsidP="0053512D">
            <w:pPr>
              <w:spacing w:after="120"/>
              <w:jc w:val="center"/>
              <w:rPr>
                <w:sz w:val="28"/>
                <w:szCs w:val="28"/>
              </w:rPr>
            </w:pPr>
            <w:r w:rsidRPr="00695F05">
              <w:rPr>
                <w:sz w:val="28"/>
                <w:szCs w:val="28"/>
              </w:rPr>
              <w:t> </w:t>
            </w:r>
          </w:p>
        </w:tc>
        <w:tc>
          <w:tcPr>
            <w:tcW w:w="425" w:type="dxa"/>
            <w:tcBorders>
              <w:top w:val="single" w:sz="4" w:space="0" w:color="auto"/>
              <w:left w:val="single" w:sz="4" w:space="0" w:color="auto"/>
              <w:bottom w:val="single" w:sz="4" w:space="0" w:color="auto"/>
              <w:right w:val="single" w:sz="4" w:space="0" w:color="auto"/>
            </w:tcBorders>
            <w:vAlign w:val="center"/>
          </w:tcPr>
          <w:p w:rsidR="000F0142" w:rsidRPr="00695F05" w:rsidRDefault="000F0142" w:rsidP="0053512D">
            <w:pPr>
              <w:spacing w:after="120"/>
              <w:jc w:val="center"/>
              <w:rPr>
                <w:sz w:val="28"/>
                <w:szCs w:val="28"/>
              </w:rPr>
            </w:pPr>
            <w:r w:rsidRPr="00695F05">
              <w:rPr>
                <w:sz w:val="28"/>
                <w:szCs w:val="28"/>
              </w:rPr>
              <w:t>x</w:t>
            </w:r>
          </w:p>
        </w:tc>
        <w:tc>
          <w:tcPr>
            <w:tcW w:w="709" w:type="dxa"/>
            <w:tcBorders>
              <w:top w:val="single" w:sz="4" w:space="0" w:color="auto"/>
              <w:left w:val="single" w:sz="4" w:space="0" w:color="auto"/>
              <w:bottom w:val="single" w:sz="4" w:space="0" w:color="auto"/>
              <w:right w:val="single" w:sz="4" w:space="0" w:color="auto"/>
            </w:tcBorders>
            <w:vAlign w:val="center"/>
          </w:tcPr>
          <w:p w:rsidR="000F0142" w:rsidRPr="00695F05" w:rsidRDefault="000F0142" w:rsidP="0053512D">
            <w:pPr>
              <w:spacing w:after="120"/>
              <w:jc w:val="center"/>
              <w:rPr>
                <w:sz w:val="28"/>
                <w:szCs w:val="28"/>
              </w:rPr>
            </w:pPr>
            <w:r w:rsidRPr="00695F05">
              <w:rPr>
                <w:sz w:val="28"/>
                <w:szCs w:val="28"/>
              </w:rPr>
              <w:t> </w:t>
            </w:r>
          </w:p>
        </w:tc>
        <w:tc>
          <w:tcPr>
            <w:tcW w:w="850" w:type="dxa"/>
            <w:tcBorders>
              <w:top w:val="single" w:sz="4" w:space="0" w:color="auto"/>
              <w:left w:val="single" w:sz="4" w:space="0" w:color="auto"/>
              <w:bottom w:val="single" w:sz="4" w:space="0" w:color="auto"/>
              <w:right w:val="single" w:sz="4" w:space="0" w:color="auto"/>
            </w:tcBorders>
            <w:vAlign w:val="center"/>
          </w:tcPr>
          <w:p w:rsidR="000F0142" w:rsidRPr="00695F05" w:rsidRDefault="000F0142" w:rsidP="0053512D">
            <w:pPr>
              <w:spacing w:after="120"/>
              <w:jc w:val="center"/>
              <w:rPr>
                <w:sz w:val="28"/>
                <w:szCs w:val="28"/>
              </w:rPr>
            </w:pPr>
            <w:r w:rsidRPr="00695F05">
              <w:rPr>
                <w:sz w:val="28"/>
                <w:szCs w:val="28"/>
              </w:rPr>
              <w:t> </w:t>
            </w:r>
          </w:p>
        </w:tc>
        <w:tc>
          <w:tcPr>
            <w:tcW w:w="851" w:type="dxa"/>
            <w:tcBorders>
              <w:top w:val="single" w:sz="4" w:space="0" w:color="auto"/>
              <w:left w:val="single" w:sz="4" w:space="0" w:color="auto"/>
              <w:bottom w:val="single" w:sz="4" w:space="0" w:color="auto"/>
              <w:right w:val="single" w:sz="4" w:space="0" w:color="auto"/>
            </w:tcBorders>
            <w:vAlign w:val="center"/>
          </w:tcPr>
          <w:p w:rsidR="000F0142" w:rsidRPr="00695F05" w:rsidRDefault="000F0142" w:rsidP="0053512D">
            <w:pPr>
              <w:spacing w:after="120"/>
              <w:jc w:val="center"/>
              <w:rPr>
                <w:sz w:val="28"/>
                <w:szCs w:val="28"/>
              </w:rPr>
            </w:pPr>
            <w:r w:rsidRPr="00695F05">
              <w:rPr>
                <w:sz w:val="28"/>
                <w:szCs w:val="28"/>
              </w:rPr>
              <w:t> </w:t>
            </w:r>
          </w:p>
        </w:tc>
        <w:tc>
          <w:tcPr>
            <w:tcW w:w="992" w:type="dxa"/>
            <w:tcBorders>
              <w:top w:val="single" w:sz="4" w:space="0" w:color="auto"/>
              <w:left w:val="single" w:sz="4" w:space="0" w:color="auto"/>
              <w:bottom w:val="single" w:sz="4" w:space="0" w:color="auto"/>
              <w:right w:val="single" w:sz="4" w:space="0" w:color="auto"/>
            </w:tcBorders>
            <w:vAlign w:val="center"/>
          </w:tcPr>
          <w:p w:rsidR="000F0142" w:rsidRPr="00695F05" w:rsidRDefault="000F0142" w:rsidP="0053512D">
            <w:pPr>
              <w:spacing w:after="120"/>
              <w:jc w:val="center"/>
              <w:rPr>
                <w:sz w:val="28"/>
                <w:szCs w:val="28"/>
              </w:rPr>
            </w:pPr>
            <w:r w:rsidRPr="00695F05">
              <w:rPr>
                <w:sz w:val="28"/>
                <w:szCs w:val="28"/>
              </w:rPr>
              <w:t> </w:t>
            </w:r>
          </w:p>
        </w:tc>
        <w:tc>
          <w:tcPr>
            <w:tcW w:w="1276" w:type="dxa"/>
            <w:tcBorders>
              <w:top w:val="single" w:sz="4" w:space="0" w:color="auto"/>
              <w:left w:val="single" w:sz="4" w:space="0" w:color="auto"/>
              <w:bottom w:val="single" w:sz="4" w:space="0" w:color="auto"/>
              <w:right w:val="single" w:sz="4" w:space="0" w:color="auto"/>
            </w:tcBorders>
            <w:vAlign w:val="center"/>
          </w:tcPr>
          <w:p w:rsidR="000F0142" w:rsidRPr="00695F05" w:rsidRDefault="000F0142" w:rsidP="0053512D">
            <w:pPr>
              <w:spacing w:after="120"/>
              <w:jc w:val="center"/>
              <w:rPr>
                <w:sz w:val="28"/>
                <w:szCs w:val="28"/>
              </w:rPr>
            </w:pPr>
          </w:p>
        </w:tc>
      </w:tr>
      <w:tr w:rsidR="000F0142" w:rsidRPr="00695F05" w:rsidTr="000F0142">
        <w:trPr>
          <w:cantSplit/>
          <w:trHeight w:val="473"/>
        </w:trPr>
        <w:tc>
          <w:tcPr>
            <w:tcW w:w="567" w:type="dxa"/>
            <w:tcBorders>
              <w:top w:val="single" w:sz="4" w:space="0" w:color="auto"/>
              <w:left w:val="single" w:sz="4" w:space="0" w:color="auto"/>
              <w:bottom w:val="single" w:sz="4" w:space="0" w:color="auto"/>
              <w:right w:val="single" w:sz="4" w:space="0" w:color="auto"/>
            </w:tcBorders>
            <w:vAlign w:val="center"/>
          </w:tcPr>
          <w:p w:rsidR="000F0142" w:rsidRPr="00695F05" w:rsidRDefault="000F0142" w:rsidP="000F0142">
            <w:pPr>
              <w:numPr>
                <w:ilvl w:val="0"/>
                <w:numId w:val="39"/>
              </w:numPr>
              <w:spacing w:after="120" w:line="276" w:lineRule="auto"/>
              <w:ind w:left="275" w:hanging="417"/>
              <w:jc w:val="center"/>
              <w:rPr>
                <w:sz w:val="28"/>
                <w:szCs w:val="28"/>
              </w:rPr>
            </w:pPr>
          </w:p>
        </w:tc>
        <w:tc>
          <w:tcPr>
            <w:tcW w:w="3969" w:type="dxa"/>
            <w:tcBorders>
              <w:top w:val="single" w:sz="4" w:space="0" w:color="auto"/>
              <w:left w:val="single" w:sz="4" w:space="0" w:color="auto"/>
              <w:bottom w:val="single" w:sz="4" w:space="0" w:color="auto"/>
              <w:right w:val="single" w:sz="4" w:space="0" w:color="auto"/>
            </w:tcBorders>
            <w:vAlign w:val="center"/>
          </w:tcPr>
          <w:p w:rsidR="000F0142" w:rsidRPr="00695F05" w:rsidRDefault="000F0142" w:rsidP="0053512D">
            <w:pPr>
              <w:spacing w:after="120"/>
              <w:jc w:val="both"/>
              <w:rPr>
                <w:sz w:val="28"/>
                <w:szCs w:val="28"/>
                <w:vertAlign w:val="superscript"/>
              </w:rPr>
            </w:pPr>
            <w:r w:rsidRPr="00695F05">
              <w:rPr>
                <w:sz w:val="28"/>
                <w:szCs w:val="28"/>
              </w:rPr>
              <w:t xml:space="preserve">Công ty phát triển công nghệ T&amp;S </w:t>
            </w:r>
            <w:r w:rsidRPr="00695F05">
              <w:rPr>
                <w:sz w:val="28"/>
                <w:szCs w:val="28"/>
                <w:vertAlign w:val="superscript"/>
              </w:rPr>
              <w:t>(*1)</w:t>
            </w:r>
          </w:p>
        </w:tc>
        <w:tc>
          <w:tcPr>
            <w:tcW w:w="4111" w:type="dxa"/>
            <w:tcBorders>
              <w:top w:val="single" w:sz="4" w:space="0" w:color="auto"/>
              <w:left w:val="single" w:sz="4" w:space="0" w:color="auto"/>
              <w:bottom w:val="single" w:sz="4" w:space="0" w:color="auto"/>
              <w:right w:val="single" w:sz="4" w:space="0" w:color="auto"/>
            </w:tcBorders>
            <w:vAlign w:val="center"/>
          </w:tcPr>
          <w:p w:rsidR="000F0142" w:rsidRPr="00695F05" w:rsidRDefault="000F0142" w:rsidP="0053512D">
            <w:pPr>
              <w:spacing w:after="120"/>
              <w:jc w:val="both"/>
              <w:rPr>
                <w:sz w:val="28"/>
                <w:szCs w:val="28"/>
              </w:rPr>
            </w:pPr>
            <w:r w:rsidRPr="00695F05">
              <w:rPr>
                <w:sz w:val="28"/>
                <w:szCs w:val="28"/>
              </w:rPr>
              <w:t>Xã Đông Phong, huyện Yên Phong, tỉnh Bắc Ninh.</w:t>
            </w:r>
          </w:p>
        </w:tc>
        <w:tc>
          <w:tcPr>
            <w:tcW w:w="851" w:type="dxa"/>
            <w:tcBorders>
              <w:top w:val="single" w:sz="4" w:space="0" w:color="auto"/>
              <w:left w:val="single" w:sz="4" w:space="0" w:color="auto"/>
              <w:bottom w:val="single" w:sz="4" w:space="0" w:color="auto"/>
              <w:right w:val="single" w:sz="4" w:space="0" w:color="auto"/>
            </w:tcBorders>
            <w:vAlign w:val="center"/>
          </w:tcPr>
          <w:p w:rsidR="000F0142" w:rsidRPr="00695F05" w:rsidRDefault="000F0142" w:rsidP="0053512D">
            <w:pPr>
              <w:spacing w:after="120"/>
              <w:jc w:val="center"/>
              <w:rPr>
                <w:sz w:val="28"/>
                <w:szCs w:val="28"/>
              </w:rPr>
            </w:pPr>
            <w:r w:rsidRPr="00695F05">
              <w:rPr>
                <w:sz w:val="28"/>
                <w:szCs w:val="28"/>
              </w:rPr>
              <w:t>x</w:t>
            </w:r>
          </w:p>
        </w:tc>
        <w:tc>
          <w:tcPr>
            <w:tcW w:w="425" w:type="dxa"/>
            <w:tcBorders>
              <w:top w:val="single" w:sz="4" w:space="0" w:color="auto"/>
              <w:left w:val="single" w:sz="4" w:space="0" w:color="auto"/>
              <w:bottom w:val="single" w:sz="4" w:space="0" w:color="auto"/>
              <w:right w:val="single" w:sz="4" w:space="0" w:color="auto"/>
            </w:tcBorders>
            <w:vAlign w:val="center"/>
          </w:tcPr>
          <w:p w:rsidR="000F0142" w:rsidRPr="00695F05" w:rsidRDefault="000F0142" w:rsidP="0053512D">
            <w:pPr>
              <w:spacing w:after="120"/>
              <w:jc w:val="center"/>
              <w:rPr>
                <w:sz w:val="28"/>
                <w:szCs w:val="28"/>
              </w:rPr>
            </w:pPr>
            <w:r w:rsidRPr="00695F05">
              <w:rPr>
                <w:sz w:val="28"/>
                <w:szCs w:val="28"/>
              </w:rPr>
              <w:t> </w:t>
            </w:r>
          </w:p>
        </w:tc>
        <w:tc>
          <w:tcPr>
            <w:tcW w:w="709" w:type="dxa"/>
            <w:tcBorders>
              <w:top w:val="single" w:sz="4" w:space="0" w:color="auto"/>
              <w:left w:val="single" w:sz="4" w:space="0" w:color="auto"/>
              <w:bottom w:val="single" w:sz="4" w:space="0" w:color="auto"/>
              <w:right w:val="single" w:sz="4" w:space="0" w:color="auto"/>
            </w:tcBorders>
            <w:vAlign w:val="center"/>
          </w:tcPr>
          <w:p w:rsidR="000F0142" w:rsidRPr="00695F05" w:rsidRDefault="000F0142" w:rsidP="0053512D">
            <w:pPr>
              <w:spacing w:after="120"/>
              <w:jc w:val="center"/>
              <w:rPr>
                <w:sz w:val="28"/>
                <w:szCs w:val="28"/>
              </w:rPr>
            </w:pPr>
            <w:r w:rsidRPr="00695F05">
              <w:rPr>
                <w:sz w:val="28"/>
                <w:szCs w:val="28"/>
              </w:rPr>
              <w:t> </w:t>
            </w:r>
          </w:p>
        </w:tc>
        <w:tc>
          <w:tcPr>
            <w:tcW w:w="850" w:type="dxa"/>
            <w:tcBorders>
              <w:top w:val="single" w:sz="4" w:space="0" w:color="auto"/>
              <w:left w:val="single" w:sz="4" w:space="0" w:color="auto"/>
              <w:bottom w:val="single" w:sz="4" w:space="0" w:color="auto"/>
              <w:right w:val="single" w:sz="4" w:space="0" w:color="auto"/>
            </w:tcBorders>
            <w:vAlign w:val="center"/>
          </w:tcPr>
          <w:p w:rsidR="000F0142" w:rsidRPr="00695F05" w:rsidRDefault="000F0142" w:rsidP="0053512D">
            <w:pPr>
              <w:spacing w:after="120"/>
              <w:jc w:val="center"/>
              <w:rPr>
                <w:sz w:val="28"/>
                <w:szCs w:val="28"/>
              </w:rPr>
            </w:pPr>
            <w:r w:rsidRPr="00695F05">
              <w:rPr>
                <w:sz w:val="28"/>
                <w:szCs w:val="28"/>
              </w:rPr>
              <w:t> </w:t>
            </w:r>
          </w:p>
        </w:tc>
        <w:tc>
          <w:tcPr>
            <w:tcW w:w="851" w:type="dxa"/>
            <w:tcBorders>
              <w:top w:val="single" w:sz="4" w:space="0" w:color="auto"/>
              <w:left w:val="single" w:sz="4" w:space="0" w:color="auto"/>
              <w:bottom w:val="single" w:sz="4" w:space="0" w:color="auto"/>
              <w:right w:val="single" w:sz="4" w:space="0" w:color="auto"/>
            </w:tcBorders>
            <w:vAlign w:val="center"/>
          </w:tcPr>
          <w:p w:rsidR="000F0142" w:rsidRPr="00695F05" w:rsidRDefault="000F0142" w:rsidP="0053512D">
            <w:pPr>
              <w:spacing w:after="120"/>
              <w:jc w:val="center"/>
              <w:rPr>
                <w:sz w:val="28"/>
                <w:szCs w:val="28"/>
              </w:rPr>
            </w:pPr>
            <w:r w:rsidRPr="00695F05">
              <w:rPr>
                <w:sz w:val="28"/>
                <w:szCs w:val="28"/>
              </w:rPr>
              <w:t> </w:t>
            </w:r>
          </w:p>
        </w:tc>
        <w:tc>
          <w:tcPr>
            <w:tcW w:w="992" w:type="dxa"/>
            <w:tcBorders>
              <w:top w:val="single" w:sz="4" w:space="0" w:color="auto"/>
              <w:left w:val="single" w:sz="4" w:space="0" w:color="auto"/>
              <w:bottom w:val="single" w:sz="4" w:space="0" w:color="auto"/>
              <w:right w:val="single" w:sz="4" w:space="0" w:color="auto"/>
            </w:tcBorders>
            <w:vAlign w:val="center"/>
          </w:tcPr>
          <w:p w:rsidR="000F0142" w:rsidRPr="00695F05" w:rsidRDefault="000F0142" w:rsidP="0053512D">
            <w:pPr>
              <w:spacing w:after="120"/>
              <w:jc w:val="center"/>
              <w:rPr>
                <w:sz w:val="28"/>
                <w:szCs w:val="28"/>
              </w:rPr>
            </w:pPr>
            <w:r w:rsidRPr="00695F05">
              <w:rPr>
                <w:sz w:val="28"/>
                <w:szCs w:val="28"/>
              </w:rPr>
              <w:t> </w:t>
            </w:r>
          </w:p>
        </w:tc>
        <w:tc>
          <w:tcPr>
            <w:tcW w:w="1276" w:type="dxa"/>
            <w:tcBorders>
              <w:top w:val="single" w:sz="4" w:space="0" w:color="auto"/>
              <w:left w:val="single" w:sz="4" w:space="0" w:color="auto"/>
              <w:bottom w:val="single" w:sz="4" w:space="0" w:color="auto"/>
              <w:right w:val="single" w:sz="4" w:space="0" w:color="auto"/>
            </w:tcBorders>
            <w:vAlign w:val="center"/>
          </w:tcPr>
          <w:p w:rsidR="000F0142" w:rsidRPr="00695F05" w:rsidRDefault="000F0142" w:rsidP="0053512D">
            <w:pPr>
              <w:spacing w:after="120"/>
              <w:jc w:val="center"/>
              <w:rPr>
                <w:sz w:val="28"/>
                <w:szCs w:val="28"/>
              </w:rPr>
            </w:pPr>
            <w:r w:rsidRPr="00695F05">
              <w:rPr>
                <w:sz w:val="28"/>
                <w:szCs w:val="28"/>
              </w:rPr>
              <w:t>15</w:t>
            </w:r>
          </w:p>
        </w:tc>
      </w:tr>
      <w:tr w:rsidR="000F0142" w:rsidRPr="00695F05" w:rsidTr="000F0142">
        <w:trPr>
          <w:cantSplit/>
        </w:trPr>
        <w:tc>
          <w:tcPr>
            <w:tcW w:w="567" w:type="dxa"/>
            <w:tcBorders>
              <w:top w:val="single" w:sz="4" w:space="0" w:color="auto"/>
              <w:left w:val="single" w:sz="4" w:space="0" w:color="auto"/>
              <w:bottom w:val="single" w:sz="4" w:space="0" w:color="auto"/>
              <w:right w:val="single" w:sz="4" w:space="0" w:color="auto"/>
            </w:tcBorders>
            <w:vAlign w:val="center"/>
          </w:tcPr>
          <w:p w:rsidR="000F0142" w:rsidRPr="00695F05" w:rsidRDefault="000F0142" w:rsidP="000F0142">
            <w:pPr>
              <w:numPr>
                <w:ilvl w:val="0"/>
                <w:numId w:val="39"/>
              </w:numPr>
              <w:spacing w:after="120" w:line="276" w:lineRule="auto"/>
              <w:ind w:left="275" w:hanging="417"/>
              <w:jc w:val="center"/>
              <w:rPr>
                <w:sz w:val="28"/>
                <w:szCs w:val="28"/>
              </w:rPr>
            </w:pPr>
          </w:p>
        </w:tc>
        <w:tc>
          <w:tcPr>
            <w:tcW w:w="3969" w:type="dxa"/>
            <w:tcBorders>
              <w:top w:val="single" w:sz="4" w:space="0" w:color="auto"/>
              <w:left w:val="single" w:sz="4" w:space="0" w:color="auto"/>
              <w:bottom w:val="single" w:sz="4" w:space="0" w:color="auto"/>
              <w:right w:val="single" w:sz="4" w:space="0" w:color="auto"/>
            </w:tcBorders>
            <w:vAlign w:val="center"/>
          </w:tcPr>
          <w:p w:rsidR="000F0142" w:rsidRPr="00695F05" w:rsidRDefault="000F0142" w:rsidP="0053512D">
            <w:pPr>
              <w:spacing w:after="120"/>
              <w:jc w:val="both"/>
              <w:rPr>
                <w:sz w:val="28"/>
                <w:szCs w:val="28"/>
              </w:rPr>
            </w:pPr>
            <w:r w:rsidRPr="00695F05">
              <w:rPr>
                <w:sz w:val="28"/>
                <w:szCs w:val="28"/>
              </w:rPr>
              <w:t>Công ty TNHH Wisol Hà Nội</w:t>
            </w:r>
            <w:r w:rsidRPr="00695F05">
              <w:rPr>
                <w:sz w:val="28"/>
                <w:szCs w:val="28"/>
                <w:vertAlign w:val="superscript"/>
              </w:rPr>
              <w:t xml:space="preserve"> (*2)</w:t>
            </w:r>
            <w:r w:rsidRPr="00695F05">
              <w:rPr>
                <w:sz w:val="28"/>
                <w:szCs w:val="28"/>
              </w:rPr>
              <w:t xml:space="preserve"> </w:t>
            </w:r>
          </w:p>
        </w:tc>
        <w:tc>
          <w:tcPr>
            <w:tcW w:w="4111" w:type="dxa"/>
            <w:tcBorders>
              <w:top w:val="single" w:sz="4" w:space="0" w:color="auto"/>
              <w:left w:val="single" w:sz="4" w:space="0" w:color="auto"/>
              <w:bottom w:val="single" w:sz="4" w:space="0" w:color="auto"/>
              <w:right w:val="single" w:sz="4" w:space="0" w:color="auto"/>
            </w:tcBorders>
            <w:vAlign w:val="center"/>
          </w:tcPr>
          <w:p w:rsidR="000F0142" w:rsidRPr="00695F05" w:rsidRDefault="000F0142" w:rsidP="0053512D">
            <w:pPr>
              <w:spacing w:after="120"/>
              <w:jc w:val="both"/>
              <w:rPr>
                <w:sz w:val="28"/>
                <w:szCs w:val="28"/>
              </w:rPr>
            </w:pPr>
            <w:r w:rsidRPr="00695F05">
              <w:rPr>
                <w:sz w:val="28"/>
                <w:szCs w:val="28"/>
              </w:rPr>
              <w:t>Số 26 đường 05 khu công nghiệp đô thị và dịch vụ VSIP Bắc Ninh, xã Phù Chẩn, thị xã Từ Sơn, tỉnh Bắc Ninh.</w:t>
            </w:r>
          </w:p>
        </w:tc>
        <w:tc>
          <w:tcPr>
            <w:tcW w:w="851" w:type="dxa"/>
            <w:tcBorders>
              <w:top w:val="single" w:sz="4" w:space="0" w:color="auto"/>
              <w:left w:val="single" w:sz="4" w:space="0" w:color="auto"/>
              <w:bottom w:val="single" w:sz="4" w:space="0" w:color="auto"/>
              <w:right w:val="single" w:sz="4" w:space="0" w:color="auto"/>
            </w:tcBorders>
            <w:vAlign w:val="center"/>
          </w:tcPr>
          <w:p w:rsidR="000F0142" w:rsidRPr="00695F05" w:rsidRDefault="000F0142" w:rsidP="0053512D">
            <w:pPr>
              <w:spacing w:after="120"/>
              <w:jc w:val="center"/>
              <w:rPr>
                <w:sz w:val="28"/>
                <w:szCs w:val="28"/>
              </w:rPr>
            </w:pPr>
            <w:r w:rsidRPr="00695F05">
              <w:rPr>
                <w:sz w:val="28"/>
                <w:szCs w:val="28"/>
              </w:rPr>
              <w:t>x</w:t>
            </w:r>
          </w:p>
        </w:tc>
        <w:tc>
          <w:tcPr>
            <w:tcW w:w="425" w:type="dxa"/>
            <w:tcBorders>
              <w:top w:val="single" w:sz="4" w:space="0" w:color="auto"/>
              <w:left w:val="single" w:sz="4" w:space="0" w:color="auto"/>
              <w:bottom w:val="single" w:sz="4" w:space="0" w:color="auto"/>
              <w:right w:val="single" w:sz="4" w:space="0" w:color="auto"/>
            </w:tcBorders>
            <w:vAlign w:val="center"/>
          </w:tcPr>
          <w:p w:rsidR="000F0142" w:rsidRPr="00695F05" w:rsidRDefault="000F0142" w:rsidP="0053512D">
            <w:pPr>
              <w:spacing w:after="120"/>
              <w:jc w:val="center"/>
              <w:rPr>
                <w:sz w:val="28"/>
                <w:szCs w:val="28"/>
              </w:rPr>
            </w:pPr>
            <w:r w:rsidRPr="00695F05">
              <w:rPr>
                <w:sz w:val="28"/>
                <w:szCs w:val="28"/>
              </w:rPr>
              <w:t> </w:t>
            </w:r>
          </w:p>
        </w:tc>
        <w:tc>
          <w:tcPr>
            <w:tcW w:w="709" w:type="dxa"/>
            <w:tcBorders>
              <w:top w:val="single" w:sz="4" w:space="0" w:color="auto"/>
              <w:left w:val="single" w:sz="4" w:space="0" w:color="auto"/>
              <w:bottom w:val="single" w:sz="4" w:space="0" w:color="auto"/>
              <w:right w:val="single" w:sz="4" w:space="0" w:color="auto"/>
            </w:tcBorders>
            <w:vAlign w:val="center"/>
          </w:tcPr>
          <w:p w:rsidR="000F0142" w:rsidRPr="00695F05" w:rsidRDefault="000F0142" w:rsidP="0053512D">
            <w:pPr>
              <w:spacing w:after="120"/>
              <w:jc w:val="center"/>
              <w:rPr>
                <w:sz w:val="28"/>
                <w:szCs w:val="28"/>
              </w:rPr>
            </w:pPr>
            <w:r w:rsidRPr="00695F05">
              <w:rPr>
                <w:sz w:val="28"/>
                <w:szCs w:val="28"/>
              </w:rPr>
              <w:t> </w:t>
            </w:r>
          </w:p>
        </w:tc>
        <w:tc>
          <w:tcPr>
            <w:tcW w:w="850" w:type="dxa"/>
            <w:tcBorders>
              <w:top w:val="single" w:sz="4" w:space="0" w:color="auto"/>
              <w:left w:val="single" w:sz="4" w:space="0" w:color="auto"/>
              <w:bottom w:val="single" w:sz="4" w:space="0" w:color="auto"/>
              <w:right w:val="single" w:sz="4" w:space="0" w:color="auto"/>
            </w:tcBorders>
            <w:vAlign w:val="center"/>
          </w:tcPr>
          <w:p w:rsidR="000F0142" w:rsidRPr="00695F05" w:rsidRDefault="000F0142" w:rsidP="0053512D">
            <w:pPr>
              <w:spacing w:after="120"/>
              <w:jc w:val="center"/>
              <w:rPr>
                <w:sz w:val="28"/>
                <w:szCs w:val="28"/>
              </w:rPr>
            </w:pPr>
            <w:r w:rsidRPr="00695F05">
              <w:rPr>
                <w:sz w:val="28"/>
                <w:szCs w:val="28"/>
              </w:rPr>
              <w:t> </w:t>
            </w:r>
          </w:p>
        </w:tc>
        <w:tc>
          <w:tcPr>
            <w:tcW w:w="851" w:type="dxa"/>
            <w:tcBorders>
              <w:top w:val="single" w:sz="4" w:space="0" w:color="auto"/>
              <w:left w:val="single" w:sz="4" w:space="0" w:color="auto"/>
              <w:bottom w:val="single" w:sz="4" w:space="0" w:color="auto"/>
              <w:right w:val="single" w:sz="4" w:space="0" w:color="auto"/>
            </w:tcBorders>
            <w:vAlign w:val="center"/>
          </w:tcPr>
          <w:p w:rsidR="000F0142" w:rsidRPr="00695F05" w:rsidRDefault="000F0142" w:rsidP="0053512D">
            <w:pPr>
              <w:spacing w:after="120"/>
              <w:jc w:val="center"/>
              <w:rPr>
                <w:sz w:val="28"/>
                <w:szCs w:val="28"/>
              </w:rPr>
            </w:pPr>
            <w:r w:rsidRPr="00695F05">
              <w:rPr>
                <w:sz w:val="28"/>
                <w:szCs w:val="28"/>
              </w:rPr>
              <w:t> </w:t>
            </w:r>
          </w:p>
        </w:tc>
        <w:tc>
          <w:tcPr>
            <w:tcW w:w="992" w:type="dxa"/>
            <w:tcBorders>
              <w:top w:val="single" w:sz="4" w:space="0" w:color="auto"/>
              <w:left w:val="single" w:sz="4" w:space="0" w:color="auto"/>
              <w:bottom w:val="single" w:sz="4" w:space="0" w:color="auto"/>
              <w:right w:val="single" w:sz="4" w:space="0" w:color="auto"/>
            </w:tcBorders>
            <w:vAlign w:val="center"/>
          </w:tcPr>
          <w:p w:rsidR="000F0142" w:rsidRPr="00695F05" w:rsidRDefault="000F0142" w:rsidP="0053512D">
            <w:pPr>
              <w:spacing w:after="120"/>
              <w:jc w:val="center"/>
              <w:rPr>
                <w:sz w:val="28"/>
                <w:szCs w:val="28"/>
              </w:rPr>
            </w:pPr>
            <w:r w:rsidRPr="00695F05">
              <w:rPr>
                <w:sz w:val="28"/>
                <w:szCs w:val="28"/>
              </w:rPr>
              <w:t> </w:t>
            </w:r>
          </w:p>
        </w:tc>
        <w:tc>
          <w:tcPr>
            <w:tcW w:w="1276" w:type="dxa"/>
            <w:tcBorders>
              <w:top w:val="single" w:sz="4" w:space="0" w:color="auto"/>
              <w:left w:val="single" w:sz="4" w:space="0" w:color="auto"/>
              <w:bottom w:val="single" w:sz="4" w:space="0" w:color="auto"/>
              <w:right w:val="single" w:sz="4" w:space="0" w:color="auto"/>
            </w:tcBorders>
            <w:vAlign w:val="center"/>
          </w:tcPr>
          <w:p w:rsidR="000F0142" w:rsidRPr="00695F05" w:rsidRDefault="000F0142" w:rsidP="0053512D">
            <w:pPr>
              <w:spacing w:after="120"/>
              <w:jc w:val="center"/>
              <w:rPr>
                <w:sz w:val="28"/>
                <w:szCs w:val="28"/>
              </w:rPr>
            </w:pPr>
            <w:r w:rsidRPr="00695F05">
              <w:rPr>
                <w:sz w:val="28"/>
                <w:szCs w:val="28"/>
              </w:rPr>
              <w:t>10</w:t>
            </w:r>
          </w:p>
        </w:tc>
      </w:tr>
      <w:tr w:rsidR="000F0142" w:rsidRPr="00695F05" w:rsidTr="000F0142">
        <w:trPr>
          <w:cantSplit/>
          <w:trHeight w:val="398"/>
        </w:trPr>
        <w:tc>
          <w:tcPr>
            <w:tcW w:w="567" w:type="dxa"/>
            <w:tcBorders>
              <w:top w:val="single" w:sz="4" w:space="0" w:color="auto"/>
              <w:left w:val="single" w:sz="4" w:space="0" w:color="auto"/>
              <w:bottom w:val="single" w:sz="4" w:space="0" w:color="auto"/>
              <w:right w:val="single" w:sz="4" w:space="0" w:color="auto"/>
            </w:tcBorders>
            <w:vAlign w:val="center"/>
          </w:tcPr>
          <w:p w:rsidR="000F0142" w:rsidRPr="00695F05" w:rsidRDefault="000F0142" w:rsidP="000F0142">
            <w:pPr>
              <w:numPr>
                <w:ilvl w:val="0"/>
                <w:numId w:val="39"/>
              </w:numPr>
              <w:spacing w:after="120" w:line="276" w:lineRule="auto"/>
              <w:ind w:left="275" w:hanging="417"/>
              <w:jc w:val="center"/>
              <w:rPr>
                <w:sz w:val="28"/>
                <w:szCs w:val="28"/>
              </w:rPr>
            </w:pPr>
          </w:p>
        </w:tc>
        <w:tc>
          <w:tcPr>
            <w:tcW w:w="3969" w:type="dxa"/>
            <w:tcBorders>
              <w:top w:val="single" w:sz="4" w:space="0" w:color="auto"/>
              <w:left w:val="single" w:sz="4" w:space="0" w:color="auto"/>
              <w:bottom w:val="single" w:sz="4" w:space="0" w:color="auto"/>
              <w:right w:val="single" w:sz="4" w:space="0" w:color="auto"/>
            </w:tcBorders>
            <w:vAlign w:val="center"/>
          </w:tcPr>
          <w:p w:rsidR="000F0142" w:rsidRPr="00695F05" w:rsidRDefault="000F0142" w:rsidP="0053512D">
            <w:pPr>
              <w:spacing w:after="120"/>
              <w:jc w:val="both"/>
              <w:rPr>
                <w:sz w:val="28"/>
                <w:szCs w:val="28"/>
              </w:rPr>
            </w:pPr>
            <w:r w:rsidRPr="00695F05">
              <w:rPr>
                <w:sz w:val="28"/>
                <w:szCs w:val="28"/>
              </w:rPr>
              <w:t>Viện Di truyền Nông nghiệp</w:t>
            </w:r>
          </w:p>
        </w:tc>
        <w:tc>
          <w:tcPr>
            <w:tcW w:w="4111" w:type="dxa"/>
            <w:tcBorders>
              <w:top w:val="single" w:sz="4" w:space="0" w:color="auto"/>
              <w:left w:val="single" w:sz="4" w:space="0" w:color="auto"/>
              <w:bottom w:val="single" w:sz="4" w:space="0" w:color="auto"/>
              <w:right w:val="single" w:sz="4" w:space="0" w:color="auto"/>
            </w:tcBorders>
            <w:vAlign w:val="center"/>
          </w:tcPr>
          <w:p w:rsidR="000F0142" w:rsidRPr="00695F05" w:rsidRDefault="000F0142" w:rsidP="0053512D">
            <w:pPr>
              <w:spacing w:after="120"/>
              <w:jc w:val="both"/>
              <w:rPr>
                <w:sz w:val="28"/>
                <w:szCs w:val="28"/>
              </w:rPr>
            </w:pPr>
            <w:r w:rsidRPr="00695F05">
              <w:rPr>
                <w:sz w:val="28"/>
                <w:szCs w:val="28"/>
              </w:rPr>
              <w:t>Đường Phạm Văn Đồng, quận Bắc Từ Liêm, TP. Hà Nội.</w:t>
            </w:r>
          </w:p>
        </w:tc>
        <w:tc>
          <w:tcPr>
            <w:tcW w:w="851" w:type="dxa"/>
            <w:tcBorders>
              <w:top w:val="single" w:sz="4" w:space="0" w:color="auto"/>
              <w:left w:val="single" w:sz="4" w:space="0" w:color="auto"/>
              <w:bottom w:val="single" w:sz="4" w:space="0" w:color="auto"/>
              <w:right w:val="single" w:sz="4" w:space="0" w:color="auto"/>
            </w:tcBorders>
            <w:vAlign w:val="center"/>
          </w:tcPr>
          <w:p w:rsidR="000F0142" w:rsidRPr="00695F05" w:rsidRDefault="000F0142" w:rsidP="0053512D">
            <w:pPr>
              <w:spacing w:after="120"/>
              <w:jc w:val="center"/>
              <w:rPr>
                <w:sz w:val="28"/>
                <w:szCs w:val="28"/>
              </w:rPr>
            </w:pPr>
            <w:r w:rsidRPr="00695F05">
              <w:rPr>
                <w:sz w:val="28"/>
                <w:szCs w:val="28"/>
              </w:rPr>
              <w:t> </w:t>
            </w:r>
          </w:p>
        </w:tc>
        <w:tc>
          <w:tcPr>
            <w:tcW w:w="425" w:type="dxa"/>
            <w:tcBorders>
              <w:top w:val="single" w:sz="4" w:space="0" w:color="auto"/>
              <w:left w:val="single" w:sz="4" w:space="0" w:color="auto"/>
              <w:bottom w:val="single" w:sz="4" w:space="0" w:color="auto"/>
              <w:right w:val="single" w:sz="4" w:space="0" w:color="auto"/>
            </w:tcBorders>
            <w:vAlign w:val="center"/>
          </w:tcPr>
          <w:p w:rsidR="000F0142" w:rsidRPr="00695F05" w:rsidRDefault="000F0142" w:rsidP="0053512D">
            <w:pPr>
              <w:spacing w:after="120"/>
              <w:jc w:val="center"/>
              <w:rPr>
                <w:sz w:val="28"/>
                <w:szCs w:val="28"/>
              </w:rPr>
            </w:pPr>
            <w:r w:rsidRPr="00695F05">
              <w:rPr>
                <w:sz w:val="28"/>
                <w:szCs w:val="28"/>
              </w:rPr>
              <w:t> </w:t>
            </w:r>
          </w:p>
        </w:tc>
        <w:tc>
          <w:tcPr>
            <w:tcW w:w="709" w:type="dxa"/>
            <w:tcBorders>
              <w:top w:val="single" w:sz="4" w:space="0" w:color="auto"/>
              <w:left w:val="single" w:sz="4" w:space="0" w:color="auto"/>
              <w:bottom w:val="single" w:sz="4" w:space="0" w:color="auto"/>
              <w:right w:val="single" w:sz="4" w:space="0" w:color="auto"/>
            </w:tcBorders>
            <w:vAlign w:val="center"/>
          </w:tcPr>
          <w:p w:rsidR="000F0142" w:rsidRPr="00695F05" w:rsidRDefault="000F0142" w:rsidP="0053512D">
            <w:pPr>
              <w:spacing w:after="120"/>
              <w:jc w:val="center"/>
              <w:rPr>
                <w:sz w:val="28"/>
                <w:szCs w:val="28"/>
              </w:rPr>
            </w:pPr>
            <w:r w:rsidRPr="00695F05">
              <w:rPr>
                <w:sz w:val="28"/>
                <w:szCs w:val="28"/>
              </w:rPr>
              <w:t> </w:t>
            </w:r>
          </w:p>
        </w:tc>
        <w:tc>
          <w:tcPr>
            <w:tcW w:w="850" w:type="dxa"/>
            <w:tcBorders>
              <w:top w:val="single" w:sz="4" w:space="0" w:color="auto"/>
              <w:left w:val="single" w:sz="4" w:space="0" w:color="auto"/>
              <w:bottom w:val="single" w:sz="4" w:space="0" w:color="auto"/>
              <w:right w:val="single" w:sz="4" w:space="0" w:color="auto"/>
            </w:tcBorders>
            <w:vAlign w:val="center"/>
          </w:tcPr>
          <w:p w:rsidR="000F0142" w:rsidRPr="00695F05" w:rsidRDefault="000F0142" w:rsidP="0053512D">
            <w:pPr>
              <w:spacing w:after="120"/>
              <w:jc w:val="center"/>
              <w:rPr>
                <w:sz w:val="28"/>
                <w:szCs w:val="28"/>
              </w:rPr>
            </w:pPr>
            <w:r w:rsidRPr="00695F05">
              <w:rPr>
                <w:sz w:val="28"/>
                <w:szCs w:val="28"/>
              </w:rPr>
              <w:t>x</w:t>
            </w:r>
          </w:p>
        </w:tc>
        <w:tc>
          <w:tcPr>
            <w:tcW w:w="851" w:type="dxa"/>
            <w:tcBorders>
              <w:top w:val="single" w:sz="4" w:space="0" w:color="auto"/>
              <w:left w:val="single" w:sz="4" w:space="0" w:color="auto"/>
              <w:bottom w:val="single" w:sz="4" w:space="0" w:color="auto"/>
              <w:right w:val="single" w:sz="4" w:space="0" w:color="auto"/>
            </w:tcBorders>
            <w:vAlign w:val="center"/>
          </w:tcPr>
          <w:p w:rsidR="000F0142" w:rsidRPr="00695F05" w:rsidRDefault="000F0142" w:rsidP="0053512D">
            <w:pPr>
              <w:spacing w:after="120"/>
              <w:jc w:val="center"/>
              <w:rPr>
                <w:sz w:val="28"/>
                <w:szCs w:val="28"/>
              </w:rPr>
            </w:pPr>
            <w:r w:rsidRPr="00695F05">
              <w:rPr>
                <w:sz w:val="28"/>
                <w:szCs w:val="28"/>
              </w:rPr>
              <w:t> </w:t>
            </w:r>
          </w:p>
        </w:tc>
        <w:tc>
          <w:tcPr>
            <w:tcW w:w="992" w:type="dxa"/>
            <w:tcBorders>
              <w:top w:val="single" w:sz="4" w:space="0" w:color="auto"/>
              <w:left w:val="single" w:sz="4" w:space="0" w:color="auto"/>
              <w:bottom w:val="single" w:sz="4" w:space="0" w:color="auto"/>
              <w:right w:val="single" w:sz="4" w:space="0" w:color="auto"/>
            </w:tcBorders>
            <w:vAlign w:val="center"/>
          </w:tcPr>
          <w:p w:rsidR="000F0142" w:rsidRPr="00695F05" w:rsidRDefault="000F0142" w:rsidP="0053512D">
            <w:pPr>
              <w:spacing w:after="120"/>
              <w:jc w:val="center"/>
              <w:rPr>
                <w:sz w:val="28"/>
                <w:szCs w:val="28"/>
              </w:rPr>
            </w:pPr>
            <w:r w:rsidRPr="00695F05">
              <w:rPr>
                <w:sz w:val="28"/>
                <w:szCs w:val="28"/>
              </w:rPr>
              <w:t> </w:t>
            </w:r>
          </w:p>
        </w:tc>
        <w:tc>
          <w:tcPr>
            <w:tcW w:w="1276" w:type="dxa"/>
            <w:tcBorders>
              <w:top w:val="single" w:sz="4" w:space="0" w:color="auto"/>
              <w:left w:val="single" w:sz="4" w:space="0" w:color="auto"/>
              <w:bottom w:val="single" w:sz="4" w:space="0" w:color="auto"/>
              <w:right w:val="single" w:sz="4" w:space="0" w:color="auto"/>
            </w:tcBorders>
            <w:vAlign w:val="center"/>
          </w:tcPr>
          <w:p w:rsidR="000F0142" w:rsidRPr="00695F05" w:rsidRDefault="000F0142" w:rsidP="0053512D">
            <w:pPr>
              <w:spacing w:after="120"/>
              <w:jc w:val="center"/>
              <w:rPr>
                <w:sz w:val="28"/>
                <w:szCs w:val="28"/>
              </w:rPr>
            </w:pPr>
          </w:p>
        </w:tc>
      </w:tr>
      <w:tr w:rsidR="000F0142" w:rsidRPr="00695F05" w:rsidTr="000F0142">
        <w:trPr>
          <w:cantSplit/>
          <w:trHeight w:val="398"/>
        </w:trPr>
        <w:tc>
          <w:tcPr>
            <w:tcW w:w="567" w:type="dxa"/>
            <w:tcBorders>
              <w:top w:val="single" w:sz="4" w:space="0" w:color="auto"/>
              <w:left w:val="single" w:sz="4" w:space="0" w:color="auto"/>
              <w:bottom w:val="single" w:sz="4" w:space="0" w:color="auto"/>
              <w:right w:val="single" w:sz="4" w:space="0" w:color="auto"/>
            </w:tcBorders>
            <w:vAlign w:val="center"/>
          </w:tcPr>
          <w:p w:rsidR="000F0142" w:rsidRPr="00695F05" w:rsidRDefault="000F0142" w:rsidP="000F0142">
            <w:pPr>
              <w:numPr>
                <w:ilvl w:val="0"/>
                <w:numId w:val="39"/>
              </w:numPr>
              <w:spacing w:after="120" w:line="276" w:lineRule="auto"/>
              <w:ind w:left="275" w:hanging="417"/>
              <w:jc w:val="center"/>
              <w:rPr>
                <w:sz w:val="28"/>
                <w:szCs w:val="28"/>
              </w:rPr>
            </w:pPr>
          </w:p>
        </w:tc>
        <w:tc>
          <w:tcPr>
            <w:tcW w:w="3969" w:type="dxa"/>
            <w:tcBorders>
              <w:top w:val="single" w:sz="4" w:space="0" w:color="auto"/>
              <w:left w:val="single" w:sz="4" w:space="0" w:color="auto"/>
              <w:bottom w:val="single" w:sz="4" w:space="0" w:color="auto"/>
              <w:right w:val="single" w:sz="4" w:space="0" w:color="auto"/>
            </w:tcBorders>
            <w:vAlign w:val="center"/>
          </w:tcPr>
          <w:p w:rsidR="000F0142" w:rsidRPr="00695F05" w:rsidRDefault="000F0142" w:rsidP="0053512D">
            <w:pPr>
              <w:spacing w:after="120"/>
              <w:jc w:val="both"/>
              <w:rPr>
                <w:sz w:val="28"/>
                <w:szCs w:val="28"/>
              </w:rPr>
            </w:pPr>
            <w:r w:rsidRPr="00695F05">
              <w:rPr>
                <w:sz w:val="28"/>
                <w:szCs w:val="28"/>
              </w:rPr>
              <w:t>Cty CP Lắp máy Thí nghiệm cơ điện</w:t>
            </w:r>
          </w:p>
        </w:tc>
        <w:tc>
          <w:tcPr>
            <w:tcW w:w="4111" w:type="dxa"/>
            <w:tcBorders>
              <w:top w:val="single" w:sz="4" w:space="0" w:color="auto"/>
              <w:left w:val="single" w:sz="4" w:space="0" w:color="auto"/>
              <w:bottom w:val="single" w:sz="4" w:space="0" w:color="auto"/>
              <w:right w:val="single" w:sz="4" w:space="0" w:color="auto"/>
            </w:tcBorders>
            <w:vAlign w:val="center"/>
          </w:tcPr>
          <w:p w:rsidR="000F0142" w:rsidRPr="00695F05" w:rsidRDefault="000F0142" w:rsidP="0053512D">
            <w:pPr>
              <w:spacing w:after="120"/>
              <w:jc w:val="both"/>
              <w:rPr>
                <w:sz w:val="28"/>
                <w:szCs w:val="28"/>
              </w:rPr>
            </w:pPr>
            <w:r w:rsidRPr="00695F05">
              <w:rPr>
                <w:sz w:val="28"/>
                <w:szCs w:val="28"/>
              </w:rPr>
              <w:t>Số 434-436 đường Nguyễn Trãi, phường Trung Văn, quận Nam Từ Liêm, TP. Hà Nội.</w:t>
            </w:r>
          </w:p>
        </w:tc>
        <w:tc>
          <w:tcPr>
            <w:tcW w:w="851" w:type="dxa"/>
            <w:tcBorders>
              <w:top w:val="single" w:sz="4" w:space="0" w:color="auto"/>
              <w:left w:val="single" w:sz="4" w:space="0" w:color="auto"/>
              <w:bottom w:val="single" w:sz="4" w:space="0" w:color="auto"/>
              <w:right w:val="single" w:sz="4" w:space="0" w:color="auto"/>
            </w:tcBorders>
            <w:vAlign w:val="center"/>
          </w:tcPr>
          <w:p w:rsidR="000F0142" w:rsidRPr="00695F05" w:rsidRDefault="000F0142" w:rsidP="0053512D">
            <w:pPr>
              <w:spacing w:after="120"/>
              <w:jc w:val="center"/>
              <w:rPr>
                <w:sz w:val="28"/>
                <w:szCs w:val="28"/>
              </w:rPr>
            </w:pPr>
            <w:r w:rsidRPr="00695F05">
              <w:rPr>
                <w:sz w:val="28"/>
                <w:szCs w:val="28"/>
              </w:rPr>
              <w:t>x</w:t>
            </w:r>
          </w:p>
        </w:tc>
        <w:tc>
          <w:tcPr>
            <w:tcW w:w="425" w:type="dxa"/>
            <w:tcBorders>
              <w:top w:val="single" w:sz="4" w:space="0" w:color="auto"/>
              <w:left w:val="single" w:sz="4" w:space="0" w:color="auto"/>
              <w:bottom w:val="single" w:sz="4" w:space="0" w:color="auto"/>
              <w:right w:val="single" w:sz="4" w:space="0" w:color="auto"/>
            </w:tcBorders>
            <w:vAlign w:val="center"/>
          </w:tcPr>
          <w:p w:rsidR="000F0142" w:rsidRPr="00695F05" w:rsidRDefault="000F0142" w:rsidP="0053512D">
            <w:pPr>
              <w:spacing w:after="120"/>
              <w:jc w:val="center"/>
              <w:rPr>
                <w:sz w:val="28"/>
                <w:szCs w:val="28"/>
              </w:rPr>
            </w:pPr>
            <w:r w:rsidRPr="00695F05">
              <w:rPr>
                <w:sz w:val="28"/>
                <w:szCs w:val="28"/>
              </w:rPr>
              <w:t> </w:t>
            </w:r>
          </w:p>
        </w:tc>
        <w:tc>
          <w:tcPr>
            <w:tcW w:w="709" w:type="dxa"/>
            <w:tcBorders>
              <w:top w:val="single" w:sz="4" w:space="0" w:color="auto"/>
              <w:left w:val="single" w:sz="4" w:space="0" w:color="auto"/>
              <w:bottom w:val="single" w:sz="4" w:space="0" w:color="auto"/>
              <w:right w:val="single" w:sz="4" w:space="0" w:color="auto"/>
            </w:tcBorders>
            <w:vAlign w:val="center"/>
          </w:tcPr>
          <w:p w:rsidR="000F0142" w:rsidRPr="00695F05" w:rsidRDefault="000F0142" w:rsidP="0053512D">
            <w:pPr>
              <w:spacing w:after="120"/>
              <w:jc w:val="center"/>
              <w:rPr>
                <w:sz w:val="28"/>
                <w:szCs w:val="28"/>
              </w:rPr>
            </w:pPr>
            <w:r w:rsidRPr="00695F05">
              <w:rPr>
                <w:sz w:val="28"/>
                <w:szCs w:val="28"/>
              </w:rPr>
              <w:t> </w:t>
            </w:r>
          </w:p>
        </w:tc>
        <w:tc>
          <w:tcPr>
            <w:tcW w:w="850" w:type="dxa"/>
            <w:tcBorders>
              <w:top w:val="single" w:sz="4" w:space="0" w:color="auto"/>
              <w:left w:val="single" w:sz="4" w:space="0" w:color="auto"/>
              <w:bottom w:val="single" w:sz="4" w:space="0" w:color="auto"/>
              <w:right w:val="single" w:sz="4" w:space="0" w:color="auto"/>
            </w:tcBorders>
            <w:vAlign w:val="center"/>
          </w:tcPr>
          <w:p w:rsidR="000F0142" w:rsidRPr="00695F05" w:rsidRDefault="000F0142" w:rsidP="0053512D">
            <w:pPr>
              <w:spacing w:after="120"/>
              <w:jc w:val="center"/>
              <w:rPr>
                <w:sz w:val="28"/>
                <w:szCs w:val="28"/>
              </w:rPr>
            </w:pPr>
            <w:r w:rsidRPr="00695F05">
              <w:rPr>
                <w:sz w:val="28"/>
                <w:szCs w:val="28"/>
              </w:rPr>
              <w:t> </w:t>
            </w:r>
          </w:p>
        </w:tc>
        <w:tc>
          <w:tcPr>
            <w:tcW w:w="851" w:type="dxa"/>
            <w:tcBorders>
              <w:top w:val="single" w:sz="4" w:space="0" w:color="auto"/>
              <w:left w:val="single" w:sz="4" w:space="0" w:color="auto"/>
              <w:bottom w:val="single" w:sz="4" w:space="0" w:color="auto"/>
              <w:right w:val="single" w:sz="4" w:space="0" w:color="auto"/>
            </w:tcBorders>
            <w:vAlign w:val="center"/>
          </w:tcPr>
          <w:p w:rsidR="000F0142" w:rsidRPr="00695F05" w:rsidRDefault="000F0142" w:rsidP="0053512D">
            <w:pPr>
              <w:spacing w:after="120"/>
              <w:jc w:val="center"/>
              <w:rPr>
                <w:sz w:val="28"/>
                <w:szCs w:val="28"/>
              </w:rPr>
            </w:pPr>
            <w:r w:rsidRPr="00695F05">
              <w:rPr>
                <w:sz w:val="28"/>
                <w:szCs w:val="28"/>
              </w:rPr>
              <w:t> </w:t>
            </w:r>
          </w:p>
        </w:tc>
        <w:tc>
          <w:tcPr>
            <w:tcW w:w="992" w:type="dxa"/>
            <w:tcBorders>
              <w:top w:val="single" w:sz="4" w:space="0" w:color="auto"/>
              <w:left w:val="single" w:sz="4" w:space="0" w:color="auto"/>
              <w:bottom w:val="single" w:sz="4" w:space="0" w:color="auto"/>
              <w:right w:val="single" w:sz="4" w:space="0" w:color="auto"/>
            </w:tcBorders>
            <w:vAlign w:val="center"/>
          </w:tcPr>
          <w:p w:rsidR="000F0142" w:rsidRPr="00695F05" w:rsidRDefault="000F0142" w:rsidP="0053512D">
            <w:pPr>
              <w:spacing w:after="120"/>
              <w:jc w:val="center"/>
              <w:rPr>
                <w:sz w:val="28"/>
                <w:szCs w:val="28"/>
              </w:rPr>
            </w:pPr>
            <w:r w:rsidRPr="00695F05">
              <w:rPr>
                <w:sz w:val="28"/>
                <w:szCs w:val="28"/>
              </w:rPr>
              <w:t> </w:t>
            </w:r>
          </w:p>
        </w:tc>
        <w:tc>
          <w:tcPr>
            <w:tcW w:w="1276" w:type="dxa"/>
            <w:tcBorders>
              <w:top w:val="single" w:sz="4" w:space="0" w:color="auto"/>
              <w:left w:val="single" w:sz="4" w:space="0" w:color="auto"/>
              <w:bottom w:val="single" w:sz="4" w:space="0" w:color="auto"/>
              <w:right w:val="single" w:sz="4" w:space="0" w:color="auto"/>
            </w:tcBorders>
            <w:vAlign w:val="center"/>
          </w:tcPr>
          <w:p w:rsidR="000F0142" w:rsidRPr="00695F05" w:rsidRDefault="000F0142" w:rsidP="0053512D">
            <w:pPr>
              <w:spacing w:after="120"/>
              <w:jc w:val="center"/>
              <w:rPr>
                <w:sz w:val="28"/>
                <w:szCs w:val="28"/>
              </w:rPr>
            </w:pPr>
          </w:p>
        </w:tc>
      </w:tr>
      <w:tr w:rsidR="000F0142" w:rsidRPr="00695F05" w:rsidTr="000F0142">
        <w:trPr>
          <w:cantSplit/>
        </w:trPr>
        <w:tc>
          <w:tcPr>
            <w:tcW w:w="567" w:type="dxa"/>
            <w:tcBorders>
              <w:top w:val="single" w:sz="4" w:space="0" w:color="auto"/>
              <w:left w:val="single" w:sz="4" w:space="0" w:color="auto"/>
              <w:bottom w:val="single" w:sz="4" w:space="0" w:color="auto"/>
              <w:right w:val="single" w:sz="4" w:space="0" w:color="auto"/>
            </w:tcBorders>
            <w:vAlign w:val="center"/>
          </w:tcPr>
          <w:p w:rsidR="000F0142" w:rsidRPr="00695F05" w:rsidRDefault="000F0142" w:rsidP="000F0142">
            <w:pPr>
              <w:numPr>
                <w:ilvl w:val="0"/>
                <w:numId w:val="39"/>
              </w:numPr>
              <w:spacing w:after="120" w:line="276" w:lineRule="auto"/>
              <w:ind w:left="275" w:hanging="417"/>
              <w:jc w:val="center"/>
              <w:rPr>
                <w:sz w:val="28"/>
                <w:szCs w:val="28"/>
              </w:rPr>
            </w:pPr>
          </w:p>
        </w:tc>
        <w:tc>
          <w:tcPr>
            <w:tcW w:w="3969" w:type="dxa"/>
            <w:tcBorders>
              <w:top w:val="single" w:sz="4" w:space="0" w:color="auto"/>
              <w:left w:val="single" w:sz="4" w:space="0" w:color="auto"/>
              <w:bottom w:val="single" w:sz="4" w:space="0" w:color="auto"/>
              <w:right w:val="single" w:sz="4" w:space="0" w:color="auto"/>
            </w:tcBorders>
            <w:vAlign w:val="center"/>
          </w:tcPr>
          <w:p w:rsidR="000F0142" w:rsidRPr="00695F05" w:rsidRDefault="000F0142" w:rsidP="0053512D">
            <w:pPr>
              <w:spacing w:after="120"/>
              <w:jc w:val="both"/>
              <w:rPr>
                <w:sz w:val="28"/>
                <w:szCs w:val="28"/>
                <w:vertAlign w:val="superscript"/>
              </w:rPr>
            </w:pPr>
            <w:r w:rsidRPr="00695F05">
              <w:rPr>
                <w:sz w:val="28"/>
                <w:szCs w:val="28"/>
              </w:rPr>
              <w:t>Cty CP Thương mại dầu khí An Dương</w:t>
            </w:r>
            <w:r w:rsidRPr="00695F05">
              <w:rPr>
                <w:sz w:val="28"/>
                <w:szCs w:val="28"/>
                <w:vertAlign w:val="superscript"/>
              </w:rPr>
              <w:t xml:space="preserve"> (*3)</w:t>
            </w:r>
          </w:p>
        </w:tc>
        <w:tc>
          <w:tcPr>
            <w:tcW w:w="4111" w:type="dxa"/>
            <w:tcBorders>
              <w:top w:val="single" w:sz="4" w:space="0" w:color="auto"/>
              <w:left w:val="single" w:sz="4" w:space="0" w:color="auto"/>
              <w:bottom w:val="single" w:sz="4" w:space="0" w:color="auto"/>
              <w:right w:val="single" w:sz="4" w:space="0" w:color="auto"/>
            </w:tcBorders>
            <w:vAlign w:val="center"/>
          </w:tcPr>
          <w:p w:rsidR="000F0142" w:rsidRPr="00695F05" w:rsidRDefault="000F0142" w:rsidP="0053512D">
            <w:pPr>
              <w:spacing w:after="120"/>
              <w:jc w:val="both"/>
              <w:rPr>
                <w:sz w:val="28"/>
                <w:szCs w:val="28"/>
              </w:rPr>
            </w:pPr>
            <w:r w:rsidRPr="00695F05">
              <w:rPr>
                <w:sz w:val="28"/>
                <w:szCs w:val="28"/>
              </w:rPr>
              <w:t>Số 19 LK6C, KĐT Mỗ Lao, phường Mỗ Lao, quận Hà Đông, TP. Hà Nội.</w:t>
            </w:r>
          </w:p>
          <w:p w:rsidR="000F0142" w:rsidRPr="00695F05" w:rsidRDefault="000F0142" w:rsidP="0053512D">
            <w:pPr>
              <w:spacing w:after="120"/>
              <w:jc w:val="both"/>
              <w:rPr>
                <w:sz w:val="28"/>
                <w:szCs w:val="28"/>
              </w:rPr>
            </w:pPr>
            <w:r w:rsidRPr="00695F05">
              <w:rPr>
                <w:sz w:val="28"/>
                <w:szCs w:val="28"/>
              </w:rPr>
              <w:t>(Văn phòng đại diện: Tầng 6, Tòa nhà Hàn Việt, số 203 Minh Khai, quận Hai Bà Trưng, TP. Hà Nội)</w:t>
            </w:r>
          </w:p>
        </w:tc>
        <w:tc>
          <w:tcPr>
            <w:tcW w:w="851" w:type="dxa"/>
            <w:tcBorders>
              <w:top w:val="single" w:sz="4" w:space="0" w:color="auto"/>
              <w:left w:val="single" w:sz="4" w:space="0" w:color="auto"/>
              <w:bottom w:val="single" w:sz="4" w:space="0" w:color="auto"/>
              <w:right w:val="single" w:sz="4" w:space="0" w:color="auto"/>
            </w:tcBorders>
            <w:vAlign w:val="center"/>
          </w:tcPr>
          <w:p w:rsidR="000F0142" w:rsidRPr="00695F05" w:rsidRDefault="000F0142" w:rsidP="0053512D">
            <w:pPr>
              <w:spacing w:after="120"/>
              <w:jc w:val="center"/>
              <w:rPr>
                <w:sz w:val="28"/>
                <w:szCs w:val="28"/>
              </w:rPr>
            </w:pPr>
            <w:r w:rsidRPr="00695F05">
              <w:rPr>
                <w:sz w:val="28"/>
                <w:szCs w:val="28"/>
              </w:rPr>
              <w:t>x</w:t>
            </w:r>
          </w:p>
        </w:tc>
        <w:tc>
          <w:tcPr>
            <w:tcW w:w="425" w:type="dxa"/>
            <w:tcBorders>
              <w:top w:val="single" w:sz="4" w:space="0" w:color="auto"/>
              <w:left w:val="single" w:sz="4" w:space="0" w:color="auto"/>
              <w:bottom w:val="single" w:sz="4" w:space="0" w:color="auto"/>
              <w:right w:val="single" w:sz="4" w:space="0" w:color="auto"/>
            </w:tcBorders>
            <w:vAlign w:val="center"/>
          </w:tcPr>
          <w:p w:rsidR="000F0142" w:rsidRPr="00695F05" w:rsidRDefault="000F0142" w:rsidP="0053512D">
            <w:pPr>
              <w:spacing w:after="120"/>
              <w:jc w:val="center"/>
              <w:rPr>
                <w:sz w:val="28"/>
                <w:szCs w:val="28"/>
              </w:rPr>
            </w:pPr>
            <w:r w:rsidRPr="00695F05">
              <w:rPr>
                <w:sz w:val="28"/>
                <w:szCs w:val="28"/>
              </w:rPr>
              <w:t> </w:t>
            </w:r>
          </w:p>
        </w:tc>
        <w:tc>
          <w:tcPr>
            <w:tcW w:w="709" w:type="dxa"/>
            <w:tcBorders>
              <w:top w:val="single" w:sz="4" w:space="0" w:color="auto"/>
              <w:left w:val="single" w:sz="4" w:space="0" w:color="auto"/>
              <w:bottom w:val="single" w:sz="4" w:space="0" w:color="auto"/>
              <w:right w:val="single" w:sz="4" w:space="0" w:color="auto"/>
            </w:tcBorders>
            <w:vAlign w:val="center"/>
          </w:tcPr>
          <w:p w:rsidR="000F0142" w:rsidRPr="00695F05" w:rsidRDefault="000F0142" w:rsidP="0053512D">
            <w:pPr>
              <w:spacing w:after="120"/>
              <w:jc w:val="center"/>
              <w:rPr>
                <w:sz w:val="28"/>
                <w:szCs w:val="28"/>
              </w:rPr>
            </w:pPr>
            <w:r w:rsidRPr="00695F05">
              <w:rPr>
                <w:sz w:val="28"/>
                <w:szCs w:val="28"/>
              </w:rPr>
              <w:t> </w:t>
            </w:r>
          </w:p>
        </w:tc>
        <w:tc>
          <w:tcPr>
            <w:tcW w:w="850" w:type="dxa"/>
            <w:tcBorders>
              <w:top w:val="single" w:sz="4" w:space="0" w:color="auto"/>
              <w:left w:val="single" w:sz="4" w:space="0" w:color="auto"/>
              <w:bottom w:val="single" w:sz="4" w:space="0" w:color="auto"/>
              <w:right w:val="single" w:sz="4" w:space="0" w:color="auto"/>
            </w:tcBorders>
            <w:vAlign w:val="center"/>
          </w:tcPr>
          <w:p w:rsidR="000F0142" w:rsidRPr="00695F05" w:rsidRDefault="000F0142" w:rsidP="0053512D">
            <w:pPr>
              <w:spacing w:after="120"/>
              <w:jc w:val="center"/>
              <w:rPr>
                <w:sz w:val="28"/>
                <w:szCs w:val="28"/>
              </w:rPr>
            </w:pPr>
            <w:r w:rsidRPr="00695F05">
              <w:rPr>
                <w:sz w:val="28"/>
                <w:szCs w:val="28"/>
              </w:rPr>
              <w:t> </w:t>
            </w:r>
          </w:p>
        </w:tc>
        <w:tc>
          <w:tcPr>
            <w:tcW w:w="851" w:type="dxa"/>
            <w:tcBorders>
              <w:top w:val="single" w:sz="4" w:space="0" w:color="auto"/>
              <w:left w:val="single" w:sz="4" w:space="0" w:color="auto"/>
              <w:bottom w:val="single" w:sz="4" w:space="0" w:color="auto"/>
              <w:right w:val="single" w:sz="4" w:space="0" w:color="auto"/>
            </w:tcBorders>
            <w:vAlign w:val="center"/>
          </w:tcPr>
          <w:p w:rsidR="000F0142" w:rsidRPr="00695F05" w:rsidRDefault="000F0142" w:rsidP="0053512D">
            <w:pPr>
              <w:spacing w:after="120"/>
              <w:jc w:val="center"/>
              <w:rPr>
                <w:sz w:val="28"/>
                <w:szCs w:val="28"/>
              </w:rPr>
            </w:pPr>
            <w:r w:rsidRPr="00695F05">
              <w:rPr>
                <w:sz w:val="28"/>
                <w:szCs w:val="28"/>
              </w:rPr>
              <w:t> </w:t>
            </w:r>
          </w:p>
        </w:tc>
        <w:tc>
          <w:tcPr>
            <w:tcW w:w="992" w:type="dxa"/>
            <w:tcBorders>
              <w:top w:val="single" w:sz="4" w:space="0" w:color="auto"/>
              <w:left w:val="single" w:sz="4" w:space="0" w:color="auto"/>
              <w:bottom w:val="single" w:sz="4" w:space="0" w:color="auto"/>
              <w:right w:val="single" w:sz="4" w:space="0" w:color="auto"/>
            </w:tcBorders>
            <w:vAlign w:val="center"/>
          </w:tcPr>
          <w:p w:rsidR="000F0142" w:rsidRPr="00695F05" w:rsidRDefault="000F0142" w:rsidP="0053512D">
            <w:pPr>
              <w:spacing w:after="120"/>
              <w:jc w:val="center"/>
              <w:rPr>
                <w:sz w:val="28"/>
                <w:szCs w:val="28"/>
              </w:rPr>
            </w:pPr>
          </w:p>
        </w:tc>
        <w:tc>
          <w:tcPr>
            <w:tcW w:w="1276" w:type="dxa"/>
            <w:tcBorders>
              <w:top w:val="single" w:sz="4" w:space="0" w:color="auto"/>
              <w:left w:val="single" w:sz="4" w:space="0" w:color="auto"/>
              <w:bottom w:val="single" w:sz="4" w:space="0" w:color="auto"/>
              <w:right w:val="single" w:sz="4" w:space="0" w:color="auto"/>
            </w:tcBorders>
            <w:vAlign w:val="center"/>
          </w:tcPr>
          <w:p w:rsidR="000F0142" w:rsidRPr="00695F05" w:rsidRDefault="000F0142" w:rsidP="0053512D">
            <w:pPr>
              <w:spacing w:after="120"/>
              <w:jc w:val="center"/>
              <w:rPr>
                <w:sz w:val="28"/>
                <w:szCs w:val="28"/>
              </w:rPr>
            </w:pPr>
            <w:r w:rsidRPr="00695F05">
              <w:rPr>
                <w:sz w:val="28"/>
                <w:szCs w:val="28"/>
              </w:rPr>
              <w:t> 7</w:t>
            </w:r>
          </w:p>
        </w:tc>
      </w:tr>
      <w:tr w:rsidR="000F0142" w:rsidRPr="00695F05" w:rsidTr="000F0142">
        <w:trPr>
          <w:cantSplit/>
          <w:trHeight w:val="413"/>
        </w:trPr>
        <w:tc>
          <w:tcPr>
            <w:tcW w:w="567" w:type="dxa"/>
            <w:tcBorders>
              <w:top w:val="single" w:sz="4" w:space="0" w:color="auto"/>
              <w:left w:val="single" w:sz="4" w:space="0" w:color="auto"/>
              <w:bottom w:val="single" w:sz="4" w:space="0" w:color="auto"/>
              <w:right w:val="single" w:sz="4" w:space="0" w:color="auto"/>
            </w:tcBorders>
            <w:vAlign w:val="center"/>
          </w:tcPr>
          <w:p w:rsidR="000F0142" w:rsidRPr="00695F05" w:rsidRDefault="000F0142" w:rsidP="000F0142">
            <w:pPr>
              <w:numPr>
                <w:ilvl w:val="0"/>
                <w:numId w:val="39"/>
              </w:numPr>
              <w:spacing w:after="120" w:line="276" w:lineRule="auto"/>
              <w:ind w:left="275" w:hanging="417"/>
              <w:jc w:val="center"/>
              <w:rPr>
                <w:sz w:val="28"/>
                <w:szCs w:val="28"/>
              </w:rPr>
            </w:pPr>
          </w:p>
        </w:tc>
        <w:tc>
          <w:tcPr>
            <w:tcW w:w="3969" w:type="dxa"/>
            <w:tcBorders>
              <w:top w:val="single" w:sz="4" w:space="0" w:color="auto"/>
              <w:left w:val="single" w:sz="4" w:space="0" w:color="auto"/>
              <w:bottom w:val="single" w:sz="4" w:space="0" w:color="auto"/>
              <w:right w:val="single" w:sz="4" w:space="0" w:color="auto"/>
            </w:tcBorders>
            <w:vAlign w:val="center"/>
          </w:tcPr>
          <w:p w:rsidR="000F0142" w:rsidRPr="00695F05" w:rsidRDefault="000F0142" w:rsidP="0053512D">
            <w:pPr>
              <w:spacing w:after="120"/>
              <w:jc w:val="both"/>
              <w:rPr>
                <w:sz w:val="28"/>
                <w:szCs w:val="28"/>
              </w:rPr>
            </w:pPr>
            <w:r w:rsidRPr="00695F05">
              <w:rPr>
                <w:sz w:val="28"/>
                <w:szCs w:val="28"/>
              </w:rPr>
              <w:t>Công ty TNHH Quốc Trinh</w:t>
            </w:r>
          </w:p>
        </w:tc>
        <w:tc>
          <w:tcPr>
            <w:tcW w:w="4111" w:type="dxa"/>
            <w:tcBorders>
              <w:top w:val="single" w:sz="4" w:space="0" w:color="auto"/>
              <w:left w:val="single" w:sz="4" w:space="0" w:color="auto"/>
              <w:bottom w:val="single" w:sz="4" w:space="0" w:color="auto"/>
              <w:right w:val="single" w:sz="4" w:space="0" w:color="auto"/>
            </w:tcBorders>
            <w:vAlign w:val="center"/>
          </w:tcPr>
          <w:p w:rsidR="000F0142" w:rsidRPr="00695F05" w:rsidRDefault="000F0142" w:rsidP="0053512D">
            <w:pPr>
              <w:spacing w:after="120"/>
              <w:jc w:val="both"/>
              <w:rPr>
                <w:sz w:val="28"/>
                <w:szCs w:val="28"/>
              </w:rPr>
            </w:pPr>
            <w:r w:rsidRPr="00695F05">
              <w:rPr>
                <w:sz w:val="28"/>
                <w:szCs w:val="28"/>
              </w:rPr>
              <w:t>27 Hà Trung, Hàng Bông, Hoàn Kiếm, Hà Nội.</w:t>
            </w:r>
          </w:p>
        </w:tc>
        <w:tc>
          <w:tcPr>
            <w:tcW w:w="851" w:type="dxa"/>
            <w:tcBorders>
              <w:top w:val="single" w:sz="4" w:space="0" w:color="auto"/>
              <w:left w:val="single" w:sz="4" w:space="0" w:color="auto"/>
              <w:bottom w:val="single" w:sz="4" w:space="0" w:color="auto"/>
              <w:right w:val="single" w:sz="4" w:space="0" w:color="auto"/>
            </w:tcBorders>
            <w:vAlign w:val="center"/>
          </w:tcPr>
          <w:p w:rsidR="000F0142" w:rsidRPr="00695F05" w:rsidRDefault="000F0142" w:rsidP="0053512D">
            <w:pPr>
              <w:spacing w:after="120"/>
              <w:jc w:val="center"/>
              <w:rPr>
                <w:sz w:val="28"/>
                <w:szCs w:val="28"/>
              </w:rPr>
            </w:pPr>
            <w:r w:rsidRPr="00695F05">
              <w:rPr>
                <w:sz w:val="28"/>
                <w:szCs w:val="28"/>
              </w:rPr>
              <w:t> </w:t>
            </w:r>
          </w:p>
        </w:tc>
        <w:tc>
          <w:tcPr>
            <w:tcW w:w="425" w:type="dxa"/>
            <w:tcBorders>
              <w:top w:val="single" w:sz="4" w:space="0" w:color="auto"/>
              <w:left w:val="single" w:sz="4" w:space="0" w:color="auto"/>
              <w:bottom w:val="single" w:sz="4" w:space="0" w:color="auto"/>
              <w:right w:val="single" w:sz="4" w:space="0" w:color="auto"/>
            </w:tcBorders>
            <w:vAlign w:val="center"/>
          </w:tcPr>
          <w:p w:rsidR="000F0142" w:rsidRPr="00695F05" w:rsidRDefault="000F0142" w:rsidP="0053512D">
            <w:pPr>
              <w:spacing w:after="120"/>
              <w:jc w:val="center"/>
              <w:rPr>
                <w:sz w:val="28"/>
                <w:szCs w:val="28"/>
              </w:rPr>
            </w:pPr>
            <w:r w:rsidRPr="00695F05">
              <w:rPr>
                <w:sz w:val="28"/>
                <w:szCs w:val="28"/>
              </w:rPr>
              <w:t> </w:t>
            </w:r>
          </w:p>
        </w:tc>
        <w:tc>
          <w:tcPr>
            <w:tcW w:w="709" w:type="dxa"/>
            <w:tcBorders>
              <w:top w:val="single" w:sz="4" w:space="0" w:color="auto"/>
              <w:left w:val="single" w:sz="4" w:space="0" w:color="auto"/>
              <w:bottom w:val="single" w:sz="4" w:space="0" w:color="auto"/>
              <w:right w:val="single" w:sz="4" w:space="0" w:color="auto"/>
            </w:tcBorders>
            <w:vAlign w:val="center"/>
          </w:tcPr>
          <w:p w:rsidR="000F0142" w:rsidRPr="00695F05" w:rsidRDefault="000F0142" w:rsidP="0053512D">
            <w:pPr>
              <w:spacing w:after="120"/>
              <w:jc w:val="center"/>
              <w:rPr>
                <w:sz w:val="28"/>
                <w:szCs w:val="28"/>
              </w:rPr>
            </w:pPr>
            <w:r w:rsidRPr="00695F05">
              <w:rPr>
                <w:sz w:val="28"/>
                <w:szCs w:val="28"/>
              </w:rPr>
              <w:t> </w:t>
            </w:r>
          </w:p>
        </w:tc>
        <w:tc>
          <w:tcPr>
            <w:tcW w:w="850" w:type="dxa"/>
            <w:tcBorders>
              <w:top w:val="single" w:sz="4" w:space="0" w:color="auto"/>
              <w:left w:val="single" w:sz="4" w:space="0" w:color="auto"/>
              <w:bottom w:val="single" w:sz="4" w:space="0" w:color="auto"/>
              <w:right w:val="single" w:sz="4" w:space="0" w:color="auto"/>
            </w:tcBorders>
            <w:vAlign w:val="center"/>
          </w:tcPr>
          <w:p w:rsidR="000F0142" w:rsidRPr="00695F05" w:rsidRDefault="000F0142" w:rsidP="0053512D">
            <w:pPr>
              <w:spacing w:after="120"/>
              <w:jc w:val="center"/>
              <w:rPr>
                <w:sz w:val="28"/>
                <w:szCs w:val="28"/>
              </w:rPr>
            </w:pPr>
            <w:r w:rsidRPr="00695F05">
              <w:rPr>
                <w:sz w:val="28"/>
                <w:szCs w:val="28"/>
              </w:rPr>
              <w:t> </w:t>
            </w:r>
          </w:p>
        </w:tc>
        <w:tc>
          <w:tcPr>
            <w:tcW w:w="851" w:type="dxa"/>
            <w:tcBorders>
              <w:top w:val="single" w:sz="4" w:space="0" w:color="auto"/>
              <w:left w:val="single" w:sz="4" w:space="0" w:color="auto"/>
              <w:bottom w:val="single" w:sz="4" w:space="0" w:color="auto"/>
              <w:right w:val="single" w:sz="4" w:space="0" w:color="auto"/>
            </w:tcBorders>
            <w:vAlign w:val="center"/>
          </w:tcPr>
          <w:p w:rsidR="000F0142" w:rsidRPr="00695F05" w:rsidRDefault="000F0142" w:rsidP="0053512D">
            <w:pPr>
              <w:spacing w:after="120"/>
              <w:jc w:val="center"/>
              <w:rPr>
                <w:sz w:val="28"/>
                <w:szCs w:val="28"/>
              </w:rPr>
            </w:pPr>
            <w:r w:rsidRPr="00695F05">
              <w:rPr>
                <w:sz w:val="28"/>
                <w:szCs w:val="28"/>
              </w:rPr>
              <w:t> </w:t>
            </w:r>
          </w:p>
        </w:tc>
        <w:tc>
          <w:tcPr>
            <w:tcW w:w="992" w:type="dxa"/>
            <w:tcBorders>
              <w:top w:val="single" w:sz="4" w:space="0" w:color="auto"/>
              <w:left w:val="single" w:sz="4" w:space="0" w:color="auto"/>
              <w:bottom w:val="single" w:sz="4" w:space="0" w:color="auto"/>
              <w:right w:val="single" w:sz="4" w:space="0" w:color="auto"/>
            </w:tcBorders>
            <w:vAlign w:val="center"/>
          </w:tcPr>
          <w:p w:rsidR="000F0142" w:rsidRPr="00695F05" w:rsidRDefault="000F0142" w:rsidP="0053512D">
            <w:pPr>
              <w:spacing w:after="120"/>
              <w:jc w:val="center"/>
              <w:rPr>
                <w:sz w:val="28"/>
                <w:szCs w:val="28"/>
              </w:rPr>
            </w:pPr>
            <w:r w:rsidRPr="00695F05">
              <w:rPr>
                <w:sz w:val="28"/>
                <w:szCs w:val="28"/>
              </w:rPr>
              <w:t>x</w:t>
            </w:r>
          </w:p>
        </w:tc>
        <w:tc>
          <w:tcPr>
            <w:tcW w:w="1276" w:type="dxa"/>
            <w:tcBorders>
              <w:top w:val="single" w:sz="4" w:space="0" w:color="auto"/>
              <w:left w:val="single" w:sz="4" w:space="0" w:color="auto"/>
              <w:bottom w:val="single" w:sz="4" w:space="0" w:color="auto"/>
              <w:right w:val="single" w:sz="4" w:space="0" w:color="auto"/>
            </w:tcBorders>
            <w:vAlign w:val="center"/>
          </w:tcPr>
          <w:p w:rsidR="000F0142" w:rsidRPr="00695F05" w:rsidRDefault="000F0142" w:rsidP="0053512D">
            <w:pPr>
              <w:spacing w:after="120"/>
              <w:jc w:val="center"/>
              <w:rPr>
                <w:sz w:val="28"/>
                <w:szCs w:val="28"/>
              </w:rPr>
            </w:pPr>
          </w:p>
        </w:tc>
      </w:tr>
      <w:tr w:rsidR="000F0142" w:rsidRPr="00695F05" w:rsidTr="000F0142">
        <w:trPr>
          <w:cantSplit/>
        </w:trPr>
        <w:tc>
          <w:tcPr>
            <w:tcW w:w="567" w:type="dxa"/>
            <w:tcBorders>
              <w:top w:val="single" w:sz="4" w:space="0" w:color="auto"/>
              <w:left w:val="single" w:sz="4" w:space="0" w:color="auto"/>
              <w:bottom w:val="single" w:sz="4" w:space="0" w:color="auto"/>
              <w:right w:val="single" w:sz="4" w:space="0" w:color="auto"/>
            </w:tcBorders>
            <w:vAlign w:val="center"/>
          </w:tcPr>
          <w:p w:rsidR="000F0142" w:rsidRPr="00695F05" w:rsidRDefault="000F0142" w:rsidP="000F0142">
            <w:pPr>
              <w:numPr>
                <w:ilvl w:val="0"/>
                <w:numId w:val="39"/>
              </w:numPr>
              <w:spacing w:after="120" w:line="276" w:lineRule="auto"/>
              <w:ind w:left="275" w:hanging="417"/>
              <w:jc w:val="center"/>
              <w:rPr>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FFFFFF"/>
            <w:vAlign w:val="center"/>
          </w:tcPr>
          <w:p w:rsidR="000F0142" w:rsidRPr="00695F05" w:rsidRDefault="000F0142" w:rsidP="0053512D">
            <w:pPr>
              <w:spacing w:after="120"/>
              <w:jc w:val="both"/>
              <w:rPr>
                <w:sz w:val="28"/>
                <w:szCs w:val="28"/>
              </w:rPr>
            </w:pPr>
            <w:r w:rsidRPr="00695F05">
              <w:rPr>
                <w:sz w:val="28"/>
                <w:szCs w:val="28"/>
              </w:rPr>
              <w:t>Cục Hải quan Thành phố Hà Nội</w:t>
            </w:r>
          </w:p>
        </w:tc>
        <w:tc>
          <w:tcPr>
            <w:tcW w:w="4111" w:type="dxa"/>
            <w:tcBorders>
              <w:top w:val="single" w:sz="4" w:space="0" w:color="auto"/>
              <w:left w:val="single" w:sz="4" w:space="0" w:color="auto"/>
              <w:bottom w:val="single" w:sz="4" w:space="0" w:color="auto"/>
              <w:right w:val="single" w:sz="4" w:space="0" w:color="auto"/>
            </w:tcBorders>
            <w:vAlign w:val="center"/>
          </w:tcPr>
          <w:p w:rsidR="000F0142" w:rsidRPr="00695F05" w:rsidRDefault="000F0142" w:rsidP="0053512D">
            <w:pPr>
              <w:spacing w:after="120"/>
              <w:jc w:val="both"/>
              <w:rPr>
                <w:sz w:val="28"/>
                <w:szCs w:val="28"/>
              </w:rPr>
            </w:pPr>
            <w:r w:rsidRPr="00695F05">
              <w:rPr>
                <w:sz w:val="28"/>
                <w:szCs w:val="28"/>
              </w:rPr>
              <w:t>129 Nguyễn Phong Sắc, Cầu Giấy, Hà Nội.</w:t>
            </w:r>
          </w:p>
        </w:tc>
        <w:tc>
          <w:tcPr>
            <w:tcW w:w="851" w:type="dxa"/>
            <w:tcBorders>
              <w:top w:val="single" w:sz="4" w:space="0" w:color="auto"/>
              <w:left w:val="single" w:sz="4" w:space="0" w:color="auto"/>
              <w:bottom w:val="single" w:sz="4" w:space="0" w:color="auto"/>
              <w:right w:val="single" w:sz="4" w:space="0" w:color="auto"/>
            </w:tcBorders>
            <w:vAlign w:val="center"/>
          </w:tcPr>
          <w:p w:rsidR="000F0142" w:rsidRPr="00695F05" w:rsidRDefault="000F0142" w:rsidP="0053512D">
            <w:pPr>
              <w:spacing w:after="120"/>
              <w:jc w:val="center"/>
              <w:rPr>
                <w:sz w:val="28"/>
                <w:szCs w:val="28"/>
              </w:rPr>
            </w:pPr>
            <w:r w:rsidRPr="00695F05">
              <w:rPr>
                <w:sz w:val="28"/>
                <w:szCs w:val="28"/>
              </w:rPr>
              <w:t> </w:t>
            </w:r>
          </w:p>
        </w:tc>
        <w:tc>
          <w:tcPr>
            <w:tcW w:w="425" w:type="dxa"/>
            <w:tcBorders>
              <w:top w:val="single" w:sz="4" w:space="0" w:color="auto"/>
              <w:left w:val="single" w:sz="4" w:space="0" w:color="auto"/>
              <w:bottom w:val="single" w:sz="4" w:space="0" w:color="auto"/>
              <w:right w:val="single" w:sz="4" w:space="0" w:color="auto"/>
            </w:tcBorders>
            <w:vAlign w:val="center"/>
          </w:tcPr>
          <w:p w:rsidR="000F0142" w:rsidRPr="00695F05" w:rsidRDefault="000F0142" w:rsidP="0053512D">
            <w:pPr>
              <w:spacing w:after="120"/>
              <w:jc w:val="center"/>
              <w:rPr>
                <w:sz w:val="28"/>
                <w:szCs w:val="28"/>
              </w:rPr>
            </w:pPr>
            <w:r w:rsidRPr="00695F05">
              <w:rPr>
                <w:sz w:val="28"/>
                <w:szCs w:val="28"/>
              </w:rPr>
              <w:t> </w:t>
            </w:r>
          </w:p>
        </w:tc>
        <w:tc>
          <w:tcPr>
            <w:tcW w:w="709" w:type="dxa"/>
            <w:tcBorders>
              <w:top w:val="single" w:sz="4" w:space="0" w:color="auto"/>
              <w:left w:val="single" w:sz="4" w:space="0" w:color="auto"/>
              <w:bottom w:val="single" w:sz="4" w:space="0" w:color="auto"/>
              <w:right w:val="single" w:sz="4" w:space="0" w:color="auto"/>
            </w:tcBorders>
            <w:vAlign w:val="center"/>
          </w:tcPr>
          <w:p w:rsidR="000F0142" w:rsidRPr="00695F05" w:rsidRDefault="000F0142" w:rsidP="0053512D">
            <w:pPr>
              <w:spacing w:after="120"/>
              <w:jc w:val="center"/>
              <w:rPr>
                <w:sz w:val="28"/>
                <w:szCs w:val="28"/>
              </w:rPr>
            </w:pPr>
            <w:r w:rsidRPr="00695F05">
              <w:rPr>
                <w:sz w:val="28"/>
                <w:szCs w:val="28"/>
              </w:rPr>
              <w:t> </w:t>
            </w:r>
          </w:p>
        </w:tc>
        <w:tc>
          <w:tcPr>
            <w:tcW w:w="850" w:type="dxa"/>
            <w:tcBorders>
              <w:top w:val="single" w:sz="4" w:space="0" w:color="auto"/>
              <w:left w:val="single" w:sz="4" w:space="0" w:color="auto"/>
              <w:bottom w:val="single" w:sz="4" w:space="0" w:color="auto"/>
              <w:right w:val="single" w:sz="4" w:space="0" w:color="auto"/>
            </w:tcBorders>
            <w:vAlign w:val="center"/>
          </w:tcPr>
          <w:p w:rsidR="000F0142" w:rsidRPr="00695F05" w:rsidRDefault="000F0142" w:rsidP="0053512D">
            <w:pPr>
              <w:spacing w:after="120"/>
              <w:jc w:val="center"/>
              <w:rPr>
                <w:sz w:val="28"/>
                <w:szCs w:val="28"/>
              </w:rPr>
            </w:pPr>
            <w:r w:rsidRPr="00695F05">
              <w:rPr>
                <w:sz w:val="28"/>
                <w:szCs w:val="28"/>
              </w:rPr>
              <w:t> </w:t>
            </w:r>
          </w:p>
        </w:tc>
        <w:tc>
          <w:tcPr>
            <w:tcW w:w="851" w:type="dxa"/>
            <w:tcBorders>
              <w:top w:val="single" w:sz="4" w:space="0" w:color="auto"/>
              <w:left w:val="single" w:sz="4" w:space="0" w:color="auto"/>
              <w:bottom w:val="single" w:sz="4" w:space="0" w:color="auto"/>
              <w:right w:val="single" w:sz="4" w:space="0" w:color="auto"/>
            </w:tcBorders>
            <w:vAlign w:val="center"/>
          </w:tcPr>
          <w:p w:rsidR="000F0142" w:rsidRPr="00695F05" w:rsidRDefault="000F0142" w:rsidP="0053512D">
            <w:pPr>
              <w:spacing w:after="120"/>
              <w:jc w:val="center"/>
              <w:rPr>
                <w:sz w:val="28"/>
                <w:szCs w:val="28"/>
              </w:rPr>
            </w:pPr>
            <w:r w:rsidRPr="00695F05">
              <w:rPr>
                <w:sz w:val="28"/>
                <w:szCs w:val="28"/>
              </w:rPr>
              <w:t> </w:t>
            </w:r>
          </w:p>
        </w:tc>
        <w:tc>
          <w:tcPr>
            <w:tcW w:w="992" w:type="dxa"/>
            <w:tcBorders>
              <w:top w:val="single" w:sz="4" w:space="0" w:color="auto"/>
              <w:left w:val="single" w:sz="4" w:space="0" w:color="auto"/>
              <w:bottom w:val="single" w:sz="4" w:space="0" w:color="auto"/>
              <w:right w:val="single" w:sz="4" w:space="0" w:color="auto"/>
            </w:tcBorders>
            <w:vAlign w:val="center"/>
          </w:tcPr>
          <w:p w:rsidR="000F0142" w:rsidRPr="00695F05" w:rsidRDefault="000F0142" w:rsidP="0053512D">
            <w:pPr>
              <w:spacing w:after="120"/>
              <w:jc w:val="center"/>
              <w:rPr>
                <w:sz w:val="28"/>
                <w:szCs w:val="28"/>
              </w:rPr>
            </w:pPr>
            <w:r w:rsidRPr="00695F05">
              <w:rPr>
                <w:sz w:val="28"/>
                <w:szCs w:val="28"/>
              </w:rPr>
              <w:t>X</w:t>
            </w:r>
          </w:p>
        </w:tc>
        <w:tc>
          <w:tcPr>
            <w:tcW w:w="1276" w:type="dxa"/>
            <w:tcBorders>
              <w:top w:val="single" w:sz="4" w:space="0" w:color="auto"/>
              <w:left w:val="single" w:sz="4" w:space="0" w:color="auto"/>
              <w:bottom w:val="single" w:sz="4" w:space="0" w:color="auto"/>
              <w:right w:val="single" w:sz="4" w:space="0" w:color="auto"/>
            </w:tcBorders>
            <w:vAlign w:val="center"/>
          </w:tcPr>
          <w:p w:rsidR="000F0142" w:rsidRPr="00695F05" w:rsidRDefault="000F0142" w:rsidP="0053512D">
            <w:pPr>
              <w:spacing w:after="120"/>
              <w:jc w:val="center"/>
              <w:rPr>
                <w:sz w:val="28"/>
                <w:szCs w:val="28"/>
              </w:rPr>
            </w:pPr>
          </w:p>
        </w:tc>
      </w:tr>
      <w:tr w:rsidR="000F0142" w:rsidRPr="00695F05" w:rsidTr="000F0142">
        <w:trPr>
          <w:cantSplit/>
        </w:trPr>
        <w:tc>
          <w:tcPr>
            <w:tcW w:w="567" w:type="dxa"/>
            <w:tcBorders>
              <w:top w:val="single" w:sz="4" w:space="0" w:color="auto"/>
              <w:left w:val="single" w:sz="4" w:space="0" w:color="auto"/>
              <w:bottom w:val="single" w:sz="4" w:space="0" w:color="auto"/>
              <w:right w:val="single" w:sz="4" w:space="0" w:color="auto"/>
            </w:tcBorders>
            <w:vAlign w:val="center"/>
          </w:tcPr>
          <w:p w:rsidR="000F0142" w:rsidRPr="00695F05" w:rsidRDefault="000F0142" w:rsidP="000F0142">
            <w:pPr>
              <w:numPr>
                <w:ilvl w:val="0"/>
                <w:numId w:val="39"/>
              </w:numPr>
              <w:spacing w:after="120" w:line="276" w:lineRule="auto"/>
              <w:ind w:left="275" w:hanging="417"/>
              <w:jc w:val="center"/>
              <w:rPr>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0F0142" w:rsidRPr="00695F05" w:rsidRDefault="000F0142" w:rsidP="0053512D">
            <w:pPr>
              <w:spacing w:after="120"/>
              <w:jc w:val="both"/>
              <w:rPr>
                <w:sz w:val="28"/>
                <w:szCs w:val="28"/>
                <w:vertAlign w:val="superscript"/>
              </w:rPr>
            </w:pPr>
            <w:r w:rsidRPr="00695F05">
              <w:rPr>
                <w:sz w:val="28"/>
                <w:szCs w:val="28"/>
              </w:rPr>
              <w:t xml:space="preserve">Công ty TNHH Tư vấn và Chuyển giao công nghệ Tiên Tiến </w:t>
            </w:r>
            <w:r w:rsidRPr="00695F05">
              <w:rPr>
                <w:sz w:val="28"/>
                <w:szCs w:val="28"/>
                <w:vertAlign w:val="superscript"/>
              </w:rPr>
              <w:t>(*4)</w:t>
            </w:r>
          </w:p>
        </w:tc>
        <w:tc>
          <w:tcPr>
            <w:tcW w:w="4111" w:type="dxa"/>
            <w:tcBorders>
              <w:top w:val="single" w:sz="4" w:space="0" w:color="auto"/>
              <w:left w:val="single" w:sz="4" w:space="0" w:color="auto"/>
              <w:bottom w:val="single" w:sz="4" w:space="0" w:color="auto"/>
              <w:right w:val="single" w:sz="4" w:space="0" w:color="auto"/>
            </w:tcBorders>
          </w:tcPr>
          <w:p w:rsidR="000F0142" w:rsidRPr="00695F05" w:rsidRDefault="000F0142" w:rsidP="0053512D">
            <w:pPr>
              <w:spacing w:after="120"/>
              <w:jc w:val="both"/>
              <w:rPr>
                <w:sz w:val="28"/>
                <w:szCs w:val="28"/>
              </w:rPr>
            </w:pPr>
            <w:r w:rsidRPr="00695F05">
              <w:rPr>
                <w:sz w:val="28"/>
                <w:szCs w:val="28"/>
              </w:rPr>
              <w:t>VP.413 tòa Dreamland Bonanza, số 23 Duy Tân, phường Dịch Vọng, Cầu Giấy, Tp. Hà Nội.</w:t>
            </w:r>
          </w:p>
        </w:tc>
        <w:tc>
          <w:tcPr>
            <w:tcW w:w="851" w:type="dxa"/>
            <w:tcBorders>
              <w:top w:val="single" w:sz="4" w:space="0" w:color="auto"/>
              <w:left w:val="single" w:sz="4" w:space="0" w:color="auto"/>
              <w:bottom w:val="single" w:sz="4" w:space="0" w:color="auto"/>
              <w:right w:val="single" w:sz="4" w:space="0" w:color="auto"/>
            </w:tcBorders>
            <w:vAlign w:val="center"/>
          </w:tcPr>
          <w:p w:rsidR="000F0142" w:rsidRPr="00695F05" w:rsidRDefault="000F0142" w:rsidP="0053512D">
            <w:pPr>
              <w:spacing w:after="120"/>
              <w:jc w:val="center"/>
              <w:rPr>
                <w:sz w:val="28"/>
                <w:szCs w:val="28"/>
              </w:rPr>
            </w:pPr>
            <w:r w:rsidRPr="00695F05">
              <w:rPr>
                <w:sz w:val="28"/>
                <w:szCs w:val="28"/>
              </w:rPr>
              <w:t> </w:t>
            </w:r>
          </w:p>
        </w:tc>
        <w:tc>
          <w:tcPr>
            <w:tcW w:w="425" w:type="dxa"/>
            <w:tcBorders>
              <w:top w:val="single" w:sz="4" w:space="0" w:color="auto"/>
              <w:left w:val="single" w:sz="4" w:space="0" w:color="auto"/>
              <w:bottom w:val="single" w:sz="4" w:space="0" w:color="auto"/>
              <w:right w:val="single" w:sz="4" w:space="0" w:color="auto"/>
            </w:tcBorders>
            <w:vAlign w:val="center"/>
          </w:tcPr>
          <w:p w:rsidR="000F0142" w:rsidRPr="00695F05" w:rsidRDefault="000F0142" w:rsidP="0053512D">
            <w:pPr>
              <w:spacing w:after="120"/>
              <w:jc w:val="center"/>
              <w:rPr>
                <w:sz w:val="28"/>
                <w:szCs w:val="28"/>
              </w:rPr>
            </w:pPr>
            <w:r w:rsidRPr="00695F05">
              <w:rPr>
                <w:sz w:val="28"/>
                <w:szCs w:val="28"/>
              </w:rPr>
              <w:t> </w:t>
            </w:r>
          </w:p>
        </w:tc>
        <w:tc>
          <w:tcPr>
            <w:tcW w:w="709" w:type="dxa"/>
            <w:tcBorders>
              <w:top w:val="single" w:sz="4" w:space="0" w:color="auto"/>
              <w:left w:val="single" w:sz="4" w:space="0" w:color="auto"/>
              <w:bottom w:val="single" w:sz="4" w:space="0" w:color="auto"/>
              <w:right w:val="single" w:sz="4" w:space="0" w:color="auto"/>
            </w:tcBorders>
            <w:vAlign w:val="center"/>
          </w:tcPr>
          <w:p w:rsidR="000F0142" w:rsidRPr="00695F05" w:rsidRDefault="000F0142" w:rsidP="0053512D">
            <w:pPr>
              <w:spacing w:after="120"/>
              <w:jc w:val="center"/>
              <w:rPr>
                <w:sz w:val="28"/>
                <w:szCs w:val="28"/>
              </w:rPr>
            </w:pPr>
            <w:r w:rsidRPr="00695F05">
              <w:rPr>
                <w:sz w:val="28"/>
                <w:szCs w:val="28"/>
              </w:rPr>
              <w:t>x</w:t>
            </w:r>
          </w:p>
        </w:tc>
        <w:tc>
          <w:tcPr>
            <w:tcW w:w="850" w:type="dxa"/>
            <w:tcBorders>
              <w:top w:val="single" w:sz="4" w:space="0" w:color="auto"/>
              <w:left w:val="single" w:sz="4" w:space="0" w:color="auto"/>
              <w:bottom w:val="single" w:sz="4" w:space="0" w:color="auto"/>
              <w:right w:val="single" w:sz="4" w:space="0" w:color="auto"/>
            </w:tcBorders>
            <w:vAlign w:val="center"/>
          </w:tcPr>
          <w:p w:rsidR="000F0142" w:rsidRPr="00695F05" w:rsidRDefault="000F0142" w:rsidP="0053512D">
            <w:pPr>
              <w:spacing w:after="120"/>
              <w:jc w:val="center"/>
              <w:rPr>
                <w:sz w:val="28"/>
                <w:szCs w:val="28"/>
              </w:rPr>
            </w:pPr>
            <w:r w:rsidRPr="00695F05">
              <w:rPr>
                <w:sz w:val="28"/>
                <w:szCs w:val="28"/>
              </w:rPr>
              <w:t> </w:t>
            </w:r>
          </w:p>
        </w:tc>
        <w:tc>
          <w:tcPr>
            <w:tcW w:w="851" w:type="dxa"/>
            <w:tcBorders>
              <w:top w:val="single" w:sz="4" w:space="0" w:color="auto"/>
              <w:left w:val="single" w:sz="4" w:space="0" w:color="auto"/>
              <w:bottom w:val="single" w:sz="4" w:space="0" w:color="auto"/>
              <w:right w:val="single" w:sz="4" w:space="0" w:color="auto"/>
            </w:tcBorders>
            <w:vAlign w:val="center"/>
          </w:tcPr>
          <w:p w:rsidR="000F0142" w:rsidRPr="00695F05" w:rsidRDefault="000F0142" w:rsidP="0053512D">
            <w:pPr>
              <w:spacing w:after="120"/>
              <w:jc w:val="center"/>
              <w:rPr>
                <w:sz w:val="28"/>
                <w:szCs w:val="28"/>
              </w:rPr>
            </w:pPr>
            <w:r w:rsidRPr="00695F05">
              <w:rPr>
                <w:sz w:val="28"/>
                <w:szCs w:val="28"/>
              </w:rPr>
              <w:t> </w:t>
            </w:r>
          </w:p>
        </w:tc>
        <w:tc>
          <w:tcPr>
            <w:tcW w:w="992" w:type="dxa"/>
            <w:tcBorders>
              <w:top w:val="single" w:sz="4" w:space="0" w:color="auto"/>
              <w:left w:val="single" w:sz="4" w:space="0" w:color="auto"/>
              <w:bottom w:val="single" w:sz="4" w:space="0" w:color="auto"/>
              <w:right w:val="single" w:sz="4" w:space="0" w:color="auto"/>
            </w:tcBorders>
            <w:vAlign w:val="center"/>
          </w:tcPr>
          <w:p w:rsidR="000F0142" w:rsidRPr="00695F05" w:rsidRDefault="000F0142" w:rsidP="0053512D">
            <w:pPr>
              <w:spacing w:after="120"/>
              <w:jc w:val="center"/>
              <w:rPr>
                <w:sz w:val="28"/>
                <w:szCs w:val="28"/>
              </w:rPr>
            </w:pPr>
            <w:r w:rsidRPr="00695F05">
              <w:rPr>
                <w:sz w:val="28"/>
                <w:szCs w:val="28"/>
              </w:rPr>
              <w:t> </w:t>
            </w:r>
          </w:p>
        </w:tc>
        <w:tc>
          <w:tcPr>
            <w:tcW w:w="1276" w:type="dxa"/>
            <w:tcBorders>
              <w:top w:val="single" w:sz="4" w:space="0" w:color="auto"/>
              <w:left w:val="single" w:sz="4" w:space="0" w:color="auto"/>
              <w:bottom w:val="single" w:sz="4" w:space="0" w:color="auto"/>
              <w:right w:val="single" w:sz="4" w:space="0" w:color="auto"/>
            </w:tcBorders>
            <w:vAlign w:val="center"/>
          </w:tcPr>
          <w:p w:rsidR="000F0142" w:rsidRPr="00695F05" w:rsidRDefault="000F0142" w:rsidP="0053512D">
            <w:pPr>
              <w:spacing w:after="120"/>
              <w:jc w:val="center"/>
              <w:rPr>
                <w:sz w:val="28"/>
                <w:szCs w:val="28"/>
              </w:rPr>
            </w:pPr>
            <w:r w:rsidRPr="00695F05">
              <w:rPr>
                <w:sz w:val="28"/>
                <w:szCs w:val="28"/>
              </w:rPr>
              <w:t>9</w:t>
            </w:r>
          </w:p>
        </w:tc>
      </w:tr>
      <w:tr w:rsidR="000F0142" w:rsidRPr="00695F05" w:rsidTr="000F0142">
        <w:trPr>
          <w:cantSplit/>
          <w:trHeight w:val="400"/>
        </w:trPr>
        <w:tc>
          <w:tcPr>
            <w:tcW w:w="567" w:type="dxa"/>
            <w:tcBorders>
              <w:top w:val="single" w:sz="4" w:space="0" w:color="auto"/>
              <w:left w:val="single" w:sz="4" w:space="0" w:color="auto"/>
              <w:bottom w:val="single" w:sz="4" w:space="0" w:color="auto"/>
              <w:right w:val="single" w:sz="4" w:space="0" w:color="auto"/>
            </w:tcBorders>
            <w:vAlign w:val="center"/>
          </w:tcPr>
          <w:p w:rsidR="000F0142" w:rsidRPr="00695F05" w:rsidRDefault="000F0142" w:rsidP="000F0142">
            <w:pPr>
              <w:numPr>
                <w:ilvl w:val="0"/>
                <w:numId w:val="39"/>
              </w:numPr>
              <w:spacing w:after="120" w:line="276" w:lineRule="auto"/>
              <w:ind w:left="275" w:hanging="417"/>
              <w:jc w:val="center"/>
              <w:rPr>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0F0142" w:rsidRPr="00695F05" w:rsidRDefault="000F0142" w:rsidP="0053512D">
            <w:pPr>
              <w:spacing w:after="120"/>
              <w:jc w:val="both"/>
              <w:rPr>
                <w:sz w:val="28"/>
                <w:szCs w:val="28"/>
              </w:rPr>
            </w:pPr>
            <w:r w:rsidRPr="00695F05">
              <w:rPr>
                <w:sz w:val="28"/>
                <w:szCs w:val="28"/>
              </w:rPr>
              <w:t>Bệnh viện Nội tiết Trung ương</w:t>
            </w:r>
          </w:p>
        </w:tc>
        <w:tc>
          <w:tcPr>
            <w:tcW w:w="4111" w:type="dxa"/>
            <w:tcBorders>
              <w:top w:val="single" w:sz="4" w:space="0" w:color="auto"/>
              <w:left w:val="single" w:sz="4" w:space="0" w:color="auto"/>
              <w:bottom w:val="single" w:sz="4" w:space="0" w:color="auto"/>
              <w:right w:val="single" w:sz="4" w:space="0" w:color="auto"/>
            </w:tcBorders>
          </w:tcPr>
          <w:p w:rsidR="000F0142" w:rsidRPr="00695F05" w:rsidRDefault="000F0142" w:rsidP="0053512D">
            <w:pPr>
              <w:spacing w:after="120"/>
              <w:jc w:val="both"/>
              <w:rPr>
                <w:sz w:val="28"/>
                <w:szCs w:val="28"/>
              </w:rPr>
            </w:pPr>
            <w:r w:rsidRPr="00695F05">
              <w:rPr>
                <w:sz w:val="28"/>
                <w:szCs w:val="28"/>
              </w:rPr>
              <w:t>Đường Nguyễn Bồ, xã Tứ Hiệp, huyện Thanh Trì, TP. Hà Nội.</w:t>
            </w:r>
          </w:p>
        </w:tc>
        <w:tc>
          <w:tcPr>
            <w:tcW w:w="851" w:type="dxa"/>
            <w:tcBorders>
              <w:top w:val="single" w:sz="4" w:space="0" w:color="auto"/>
              <w:left w:val="single" w:sz="4" w:space="0" w:color="auto"/>
              <w:bottom w:val="single" w:sz="4" w:space="0" w:color="auto"/>
              <w:right w:val="single" w:sz="4" w:space="0" w:color="auto"/>
            </w:tcBorders>
            <w:vAlign w:val="center"/>
          </w:tcPr>
          <w:p w:rsidR="000F0142" w:rsidRPr="00695F05" w:rsidRDefault="000F0142" w:rsidP="0053512D">
            <w:pPr>
              <w:spacing w:after="120"/>
              <w:jc w:val="center"/>
              <w:rPr>
                <w:sz w:val="28"/>
                <w:szCs w:val="28"/>
              </w:rPr>
            </w:pPr>
            <w:r w:rsidRPr="00695F05">
              <w:rPr>
                <w:sz w:val="28"/>
                <w:szCs w:val="28"/>
              </w:rPr>
              <w:t> </w:t>
            </w:r>
          </w:p>
        </w:tc>
        <w:tc>
          <w:tcPr>
            <w:tcW w:w="425" w:type="dxa"/>
            <w:tcBorders>
              <w:top w:val="single" w:sz="4" w:space="0" w:color="auto"/>
              <w:left w:val="single" w:sz="4" w:space="0" w:color="auto"/>
              <w:bottom w:val="single" w:sz="4" w:space="0" w:color="auto"/>
              <w:right w:val="single" w:sz="4" w:space="0" w:color="auto"/>
            </w:tcBorders>
            <w:vAlign w:val="center"/>
          </w:tcPr>
          <w:p w:rsidR="000F0142" w:rsidRPr="00695F05" w:rsidRDefault="000F0142" w:rsidP="0053512D">
            <w:pPr>
              <w:spacing w:after="120"/>
              <w:jc w:val="center"/>
              <w:rPr>
                <w:sz w:val="28"/>
                <w:szCs w:val="28"/>
              </w:rPr>
            </w:pPr>
            <w:r w:rsidRPr="00695F05">
              <w:rPr>
                <w:sz w:val="28"/>
                <w:szCs w:val="28"/>
              </w:rPr>
              <w:t>x</w:t>
            </w:r>
          </w:p>
        </w:tc>
        <w:tc>
          <w:tcPr>
            <w:tcW w:w="709" w:type="dxa"/>
            <w:tcBorders>
              <w:top w:val="single" w:sz="4" w:space="0" w:color="auto"/>
              <w:left w:val="single" w:sz="4" w:space="0" w:color="auto"/>
              <w:bottom w:val="single" w:sz="4" w:space="0" w:color="auto"/>
              <w:right w:val="single" w:sz="4" w:space="0" w:color="auto"/>
            </w:tcBorders>
            <w:vAlign w:val="center"/>
          </w:tcPr>
          <w:p w:rsidR="000F0142" w:rsidRPr="00695F05" w:rsidRDefault="000F0142" w:rsidP="0053512D">
            <w:pPr>
              <w:spacing w:after="120"/>
              <w:jc w:val="center"/>
              <w:rPr>
                <w:sz w:val="28"/>
                <w:szCs w:val="28"/>
              </w:rPr>
            </w:pPr>
            <w:r w:rsidRPr="00695F05">
              <w:rPr>
                <w:sz w:val="28"/>
                <w:szCs w:val="28"/>
              </w:rPr>
              <w:t> </w:t>
            </w:r>
          </w:p>
        </w:tc>
        <w:tc>
          <w:tcPr>
            <w:tcW w:w="850" w:type="dxa"/>
            <w:tcBorders>
              <w:top w:val="single" w:sz="4" w:space="0" w:color="auto"/>
              <w:left w:val="single" w:sz="4" w:space="0" w:color="auto"/>
              <w:bottom w:val="single" w:sz="4" w:space="0" w:color="auto"/>
              <w:right w:val="single" w:sz="4" w:space="0" w:color="auto"/>
            </w:tcBorders>
            <w:vAlign w:val="center"/>
          </w:tcPr>
          <w:p w:rsidR="000F0142" w:rsidRPr="00695F05" w:rsidRDefault="000F0142" w:rsidP="0053512D">
            <w:pPr>
              <w:spacing w:after="120"/>
              <w:jc w:val="center"/>
              <w:rPr>
                <w:sz w:val="28"/>
                <w:szCs w:val="28"/>
              </w:rPr>
            </w:pPr>
            <w:r w:rsidRPr="00695F05">
              <w:rPr>
                <w:sz w:val="28"/>
                <w:szCs w:val="28"/>
              </w:rPr>
              <w:t> </w:t>
            </w:r>
          </w:p>
        </w:tc>
        <w:tc>
          <w:tcPr>
            <w:tcW w:w="851" w:type="dxa"/>
            <w:tcBorders>
              <w:top w:val="single" w:sz="4" w:space="0" w:color="auto"/>
              <w:left w:val="single" w:sz="4" w:space="0" w:color="auto"/>
              <w:bottom w:val="single" w:sz="4" w:space="0" w:color="auto"/>
              <w:right w:val="single" w:sz="4" w:space="0" w:color="auto"/>
            </w:tcBorders>
            <w:vAlign w:val="center"/>
          </w:tcPr>
          <w:p w:rsidR="000F0142" w:rsidRPr="00695F05" w:rsidRDefault="000F0142" w:rsidP="0053512D">
            <w:pPr>
              <w:spacing w:after="120"/>
              <w:jc w:val="center"/>
              <w:rPr>
                <w:sz w:val="28"/>
                <w:szCs w:val="28"/>
              </w:rPr>
            </w:pPr>
            <w:r w:rsidRPr="00695F05">
              <w:rPr>
                <w:sz w:val="28"/>
                <w:szCs w:val="28"/>
              </w:rPr>
              <w:t> </w:t>
            </w:r>
          </w:p>
        </w:tc>
        <w:tc>
          <w:tcPr>
            <w:tcW w:w="992" w:type="dxa"/>
            <w:tcBorders>
              <w:top w:val="single" w:sz="4" w:space="0" w:color="auto"/>
              <w:left w:val="single" w:sz="4" w:space="0" w:color="auto"/>
              <w:bottom w:val="single" w:sz="4" w:space="0" w:color="auto"/>
              <w:right w:val="single" w:sz="4" w:space="0" w:color="auto"/>
            </w:tcBorders>
            <w:vAlign w:val="center"/>
          </w:tcPr>
          <w:p w:rsidR="000F0142" w:rsidRPr="00695F05" w:rsidRDefault="000F0142" w:rsidP="0053512D">
            <w:pPr>
              <w:spacing w:after="120"/>
              <w:jc w:val="center"/>
              <w:rPr>
                <w:sz w:val="28"/>
                <w:szCs w:val="28"/>
              </w:rPr>
            </w:pPr>
            <w:r w:rsidRPr="00695F05">
              <w:rPr>
                <w:sz w:val="28"/>
                <w:szCs w:val="28"/>
              </w:rPr>
              <w:t> </w:t>
            </w:r>
          </w:p>
        </w:tc>
        <w:tc>
          <w:tcPr>
            <w:tcW w:w="1276" w:type="dxa"/>
            <w:tcBorders>
              <w:top w:val="single" w:sz="4" w:space="0" w:color="auto"/>
              <w:left w:val="single" w:sz="4" w:space="0" w:color="auto"/>
              <w:bottom w:val="single" w:sz="4" w:space="0" w:color="auto"/>
              <w:right w:val="single" w:sz="4" w:space="0" w:color="auto"/>
            </w:tcBorders>
            <w:vAlign w:val="center"/>
          </w:tcPr>
          <w:p w:rsidR="000F0142" w:rsidRPr="00695F05" w:rsidRDefault="000F0142" w:rsidP="0053512D">
            <w:pPr>
              <w:spacing w:after="120"/>
              <w:jc w:val="center"/>
              <w:rPr>
                <w:sz w:val="28"/>
                <w:szCs w:val="28"/>
              </w:rPr>
            </w:pPr>
          </w:p>
        </w:tc>
      </w:tr>
      <w:tr w:rsidR="000F0142" w:rsidRPr="00695F05" w:rsidTr="000F0142">
        <w:trPr>
          <w:cantSplit/>
        </w:trPr>
        <w:tc>
          <w:tcPr>
            <w:tcW w:w="567" w:type="dxa"/>
            <w:tcBorders>
              <w:top w:val="single" w:sz="4" w:space="0" w:color="auto"/>
              <w:left w:val="single" w:sz="4" w:space="0" w:color="auto"/>
              <w:bottom w:val="single" w:sz="4" w:space="0" w:color="auto"/>
              <w:right w:val="single" w:sz="4" w:space="0" w:color="auto"/>
            </w:tcBorders>
            <w:vAlign w:val="center"/>
          </w:tcPr>
          <w:p w:rsidR="000F0142" w:rsidRPr="00695F05" w:rsidRDefault="000F0142" w:rsidP="000F0142">
            <w:pPr>
              <w:numPr>
                <w:ilvl w:val="0"/>
                <w:numId w:val="39"/>
              </w:numPr>
              <w:spacing w:after="120" w:line="276" w:lineRule="auto"/>
              <w:ind w:left="275" w:hanging="417"/>
              <w:jc w:val="center"/>
              <w:rPr>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0F0142" w:rsidRPr="00695F05" w:rsidRDefault="000F0142" w:rsidP="0053512D">
            <w:pPr>
              <w:spacing w:after="120"/>
              <w:jc w:val="both"/>
              <w:rPr>
                <w:sz w:val="28"/>
                <w:szCs w:val="28"/>
              </w:rPr>
            </w:pPr>
            <w:r w:rsidRPr="00695F05">
              <w:rPr>
                <w:sz w:val="28"/>
                <w:szCs w:val="28"/>
              </w:rPr>
              <w:t>Bệnh viện Phổi Trung ương</w:t>
            </w:r>
          </w:p>
        </w:tc>
        <w:tc>
          <w:tcPr>
            <w:tcW w:w="4111" w:type="dxa"/>
            <w:tcBorders>
              <w:top w:val="single" w:sz="4" w:space="0" w:color="auto"/>
              <w:left w:val="single" w:sz="4" w:space="0" w:color="auto"/>
              <w:bottom w:val="single" w:sz="4" w:space="0" w:color="auto"/>
              <w:right w:val="single" w:sz="4" w:space="0" w:color="auto"/>
            </w:tcBorders>
          </w:tcPr>
          <w:p w:rsidR="000F0142" w:rsidRPr="00695F05" w:rsidRDefault="000F0142" w:rsidP="0053512D">
            <w:pPr>
              <w:spacing w:after="120"/>
              <w:jc w:val="both"/>
              <w:rPr>
                <w:sz w:val="28"/>
                <w:szCs w:val="28"/>
              </w:rPr>
            </w:pPr>
            <w:r w:rsidRPr="00695F05">
              <w:rPr>
                <w:sz w:val="28"/>
                <w:szCs w:val="28"/>
              </w:rPr>
              <w:t>Số 463 đường Hoàng Hoa Thám, phường Vĩnh Phúc, quận Ba Đình, TP. Hà Nội.</w:t>
            </w:r>
          </w:p>
        </w:tc>
        <w:tc>
          <w:tcPr>
            <w:tcW w:w="851" w:type="dxa"/>
            <w:tcBorders>
              <w:top w:val="single" w:sz="4" w:space="0" w:color="auto"/>
              <w:left w:val="single" w:sz="4" w:space="0" w:color="auto"/>
              <w:bottom w:val="single" w:sz="4" w:space="0" w:color="auto"/>
              <w:right w:val="single" w:sz="4" w:space="0" w:color="auto"/>
            </w:tcBorders>
            <w:vAlign w:val="center"/>
          </w:tcPr>
          <w:p w:rsidR="000F0142" w:rsidRPr="00695F05" w:rsidRDefault="000F0142" w:rsidP="0053512D">
            <w:pPr>
              <w:spacing w:after="120"/>
              <w:jc w:val="center"/>
              <w:rPr>
                <w:sz w:val="28"/>
                <w:szCs w:val="28"/>
              </w:rPr>
            </w:pPr>
            <w:r w:rsidRPr="00695F05">
              <w:rPr>
                <w:sz w:val="28"/>
                <w:szCs w:val="28"/>
              </w:rPr>
              <w:t> </w:t>
            </w:r>
          </w:p>
        </w:tc>
        <w:tc>
          <w:tcPr>
            <w:tcW w:w="425" w:type="dxa"/>
            <w:tcBorders>
              <w:top w:val="single" w:sz="4" w:space="0" w:color="auto"/>
              <w:left w:val="single" w:sz="4" w:space="0" w:color="auto"/>
              <w:bottom w:val="single" w:sz="4" w:space="0" w:color="auto"/>
              <w:right w:val="single" w:sz="4" w:space="0" w:color="auto"/>
            </w:tcBorders>
            <w:vAlign w:val="center"/>
          </w:tcPr>
          <w:p w:rsidR="000F0142" w:rsidRPr="00695F05" w:rsidRDefault="000F0142" w:rsidP="0053512D">
            <w:pPr>
              <w:spacing w:after="120"/>
              <w:jc w:val="center"/>
              <w:rPr>
                <w:sz w:val="28"/>
                <w:szCs w:val="28"/>
              </w:rPr>
            </w:pPr>
            <w:r w:rsidRPr="00695F05">
              <w:rPr>
                <w:sz w:val="28"/>
                <w:szCs w:val="28"/>
              </w:rPr>
              <w:t>x</w:t>
            </w:r>
          </w:p>
        </w:tc>
        <w:tc>
          <w:tcPr>
            <w:tcW w:w="709" w:type="dxa"/>
            <w:tcBorders>
              <w:top w:val="single" w:sz="4" w:space="0" w:color="auto"/>
              <w:left w:val="single" w:sz="4" w:space="0" w:color="auto"/>
              <w:bottom w:val="single" w:sz="4" w:space="0" w:color="auto"/>
              <w:right w:val="single" w:sz="4" w:space="0" w:color="auto"/>
            </w:tcBorders>
            <w:vAlign w:val="center"/>
          </w:tcPr>
          <w:p w:rsidR="000F0142" w:rsidRPr="00695F05" w:rsidRDefault="000F0142" w:rsidP="0053512D">
            <w:pPr>
              <w:spacing w:after="120"/>
              <w:jc w:val="center"/>
              <w:rPr>
                <w:sz w:val="28"/>
                <w:szCs w:val="28"/>
              </w:rPr>
            </w:pPr>
            <w:r w:rsidRPr="00695F05">
              <w:rPr>
                <w:sz w:val="28"/>
                <w:szCs w:val="28"/>
              </w:rPr>
              <w:t> </w:t>
            </w:r>
          </w:p>
        </w:tc>
        <w:tc>
          <w:tcPr>
            <w:tcW w:w="850" w:type="dxa"/>
            <w:tcBorders>
              <w:top w:val="single" w:sz="4" w:space="0" w:color="auto"/>
              <w:left w:val="single" w:sz="4" w:space="0" w:color="auto"/>
              <w:bottom w:val="single" w:sz="4" w:space="0" w:color="auto"/>
              <w:right w:val="single" w:sz="4" w:space="0" w:color="auto"/>
            </w:tcBorders>
            <w:vAlign w:val="center"/>
          </w:tcPr>
          <w:p w:rsidR="000F0142" w:rsidRPr="00695F05" w:rsidRDefault="000F0142" w:rsidP="0053512D">
            <w:pPr>
              <w:spacing w:after="120"/>
              <w:jc w:val="center"/>
              <w:rPr>
                <w:sz w:val="28"/>
                <w:szCs w:val="28"/>
              </w:rPr>
            </w:pPr>
            <w:r w:rsidRPr="00695F05">
              <w:rPr>
                <w:sz w:val="28"/>
                <w:szCs w:val="28"/>
              </w:rPr>
              <w:t> </w:t>
            </w:r>
          </w:p>
        </w:tc>
        <w:tc>
          <w:tcPr>
            <w:tcW w:w="851" w:type="dxa"/>
            <w:tcBorders>
              <w:top w:val="single" w:sz="4" w:space="0" w:color="auto"/>
              <w:left w:val="single" w:sz="4" w:space="0" w:color="auto"/>
              <w:bottom w:val="single" w:sz="4" w:space="0" w:color="auto"/>
              <w:right w:val="single" w:sz="4" w:space="0" w:color="auto"/>
            </w:tcBorders>
            <w:vAlign w:val="center"/>
          </w:tcPr>
          <w:p w:rsidR="000F0142" w:rsidRPr="00695F05" w:rsidRDefault="000F0142" w:rsidP="0053512D">
            <w:pPr>
              <w:spacing w:after="120"/>
              <w:jc w:val="center"/>
              <w:rPr>
                <w:sz w:val="28"/>
                <w:szCs w:val="28"/>
              </w:rPr>
            </w:pPr>
            <w:r w:rsidRPr="00695F05">
              <w:rPr>
                <w:sz w:val="28"/>
                <w:szCs w:val="28"/>
              </w:rPr>
              <w:t> </w:t>
            </w:r>
          </w:p>
        </w:tc>
        <w:tc>
          <w:tcPr>
            <w:tcW w:w="992" w:type="dxa"/>
            <w:tcBorders>
              <w:top w:val="single" w:sz="4" w:space="0" w:color="auto"/>
              <w:left w:val="single" w:sz="4" w:space="0" w:color="auto"/>
              <w:bottom w:val="single" w:sz="4" w:space="0" w:color="auto"/>
              <w:right w:val="single" w:sz="4" w:space="0" w:color="auto"/>
            </w:tcBorders>
            <w:vAlign w:val="center"/>
          </w:tcPr>
          <w:p w:rsidR="000F0142" w:rsidRPr="00695F05" w:rsidRDefault="000F0142" w:rsidP="0053512D">
            <w:pPr>
              <w:spacing w:after="120"/>
              <w:jc w:val="center"/>
              <w:rPr>
                <w:sz w:val="28"/>
                <w:szCs w:val="28"/>
              </w:rPr>
            </w:pPr>
            <w:r w:rsidRPr="00695F05">
              <w:rPr>
                <w:sz w:val="28"/>
                <w:szCs w:val="28"/>
              </w:rPr>
              <w:t> </w:t>
            </w:r>
          </w:p>
        </w:tc>
        <w:tc>
          <w:tcPr>
            <w:tcW w:w="1276" w:type="dxa"/>
            <w:tcBorders>
              <w:top w:val="single" w:sz="4" w:space="0" w:color="auto"/>
              <w:left w:val="single" w:sz="4" w:space="0" w:color="auto"/>
              <w:bottom w:val="single" w:sz="4" w:space="0" w:color="auto"/>
              <w:right w:val="single" w:sz="4" w:space="0" w:color="auto"/>
            </w:tcBorders>
            <w:vAlign w:val="center"/>
          </w:tcPr>
          <w:p w:rsidR="000F0142" w:rsidRPr="00695F05" w:rsidRDefault="000F0142" w:rsidP="0053512D">
            <w:pPr>
              <w:spacing w:after="120"/>
              <w:jc w:val="center"/>
              <w:rPr>
                <w:sz w:val="28"/>
                <w:szCs w:val="28"/>
              </w:rPr>
            </w:pPr>
          </w:p>
        </w:tc>
      </w:tr>
      <w:tr w:rsidR="000F0142" w:rsidRPr="00695F05" w:rsidTr="000F0142">
        <w:trPr>
          <w:cantSplit/>
        </w:trPr>
        <w:tc>
          <w:tcPr>
            <w:tcW w:w="567" w:type="dxa"/>
            <w:tcBorders>
              <w:top w:val="single" w:sz="4" w:space="0" w:color="auto"/>
              <w:left w:val="single" w:sz="4" w:space="0" w:color="auto"/>
              <w:bottom w:val="single" w:sz="4" w:space="0" w:color="auto"/>
              <w:right w:val="single" w:sz="4" w:space="0" w:color="auto"/>
            </w:tcBorders>
            <w:vAlign w:val="center"/>
          </w:tcPr>
          <w:p w:rsidR="000F0142" w:rsidRPr="00695F05" w:rsidRDefault="000F0142" w:rsidP="000F0142">
            <w:pPr>
              <w:numPr>
                <w:ilvl w:val="0"/>
                <w:numId w:val="39"/>
              </w:numPr>
              <w:spacing w:after="120" w:line="276" w:lineRule="auto"/>
              <w:ind w:left="275" w:hanging="417"/>
              <w:jc w:val="center"/>
              <w:rPr>
                <w:sz w:val="28"/>
                <w:szCs w:val="28"/>
              </w:rPr>
            </w:pP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0F0142" w:rsidRPr="00695F05" w:rsidRDefault="000F0142" w:rsidP="0053512D">
            <w:pPr>
              <w:spacing w:after="120"/>
              <w:jc w:val="both"/>
              <w:rPr>
                <w:sz w:val="28"/>
                <w:szCs w:val="28"/>
              </w:rPr>
            </w:pPr>
            <w:r w:rsidRPr="00695F05">
              <w:rPr>
                <w:sz w:val="28"/>
                <w:szCs w:val="28"/>
              </w:rPr>
              <w:t>Bệnh viện Ung bướu Hà Nội</w:t>
            </w:r>
          </w:p>
        </w:tc>
        <w:tc>
          <w:tcPr>
            <w:tcW w:w="4111" w:type="dxa"/>
            <w:tcBorders>
              <w:top w:val="single" w:sz="4" w:space="0" w:color="auto"/>
              <w:left w:val="single" w:sz="4" w:space="0" w:color="auto"/>
              <w:bottom w:val="single" w:sz="4" w:space="0" w:color="auto"/>
              <w:right w:val="single" w:sz="4" w:space="0" w:color="auto"/>
            </w:tcBorders>
          </w:tcPr>
          <w:p w:rsidR="000F0142" w:rsidRPr="00695F05" w:rsidRDefault="000F0142" w:rsidP="0053512D">
            <w:pPr>
              <w:spacing w:after="120"/>
              <w:jc w:val="both"/>
              <w:rPr>
                <w:sz w:val="28"/>
                <w:szCs w:val="28"/>
              </w:rPr>
            </w:pPr>
            <w:r w:rsidRPr="00695F05">
              <w:rPr>
                <w:sz w:val="28"/>
                <w:szCs w:val="28"/>
              </w:rPr>
              <w:t>Số 42A, Thanh Nhàn, quận Hai Bà Trưng, Tp. Hà Nội.</w:t>
            </w:r>
          </w:p>
        </w:tc>
        <w:tc>
          <w:tcPr>
            <w:tcW w:w="851" w:type="dxa"/>
            <w:tcBorders>
              <w:top w:val="single" w:sz="4" w:space="0" w:color="auto"/>
              <w:left w:val="single" w:sz="4" w:space="0" w:color="auto"/>
              <w:bottom w:val="single" w:sz="4" w:space="0" w:color="auto"/>
              <w:right w:val="single" w:sz="4" w:space="0" w:color="auto"/>
            </w:tcBorders>
            <w:vAlign w:val="center"/>
          </w:tcPr>
          <w:p w:rsidR="000F0142" w:rsidRPr="00695F05" w:rsidRDefault="000F0142" w:rsidP="0053512D">
            <w:pPr>
              <w:spacing w:after="120"/>
              <w:jc w:val="center"/>
              <w:rPr>
                <w:sz w:val="28"/>
                <w:szCs w:val="28"/>
              </w:rPr>
            </w:pPr>
            <w:r w:rsidRPr="00695F05">
              <w:rPr>
                <w:sz w:val="28"/>
                <w:szCs w:val="28"/>
              </w:rPr>
              <w:t> </w:t>
            </w:r>
          </w:p>
        </w:tc>
        <w:tc>
          <w:tcPr>
            <w:tcW w:w="425" w:type="dxa"/>
            <w:tcBorders>
              <w:top w:val="single" w:sz="4" w:space="0" w:color="auto"/>
              <w:left w:val="single" w:sz="4" w:space="0" w:color="auto"/>
              <w:bottom w:val="single" w:sz="4" w:space="0" w:color="auto"/>
              <w:right w:val="single" w:sz="4" w:space="0" w:color="auto"/>
            </w:tcBorders>
            <w:vAlign w:val="center"/>
          </w:tcPr>
          <w:p w:rsidR="000F0142" w:rsidRPr="00695F05" w:rsidRDefault="000F0142" w:rsidP="0053512D">
            <w:pPr>
              <w:spacing w:after="120"/>
              <w:jc w:val="center"/>
              <w:rPr>
                <w:sz w:val="28"/>
                <w:szCs w:val="28"/>
              </w:rPr>
            </w:pPr>
            <w:r w:rsidRPr="00695F05">
              <w:rPr>
                <w:sz w:val="28"/>
                <w:szCs w:val="28"/>
              </w:rPr>
              <w:t>x</w:t>
            </w:r>
          </w:p>
        </w:tc>
        <w:tc>
          <w:tcPr>
            <w:tcW w:w="709" w:type="dxa"/>
            <w:tcBorders>
              <w:top w:val="single" w:sz="4" w:space="0" w:color="auto"/>
              <w:left w:val="single" w:sz="4" w:space="0" w:color="auto"/>
              <w:bottom w:val="single" w:sz="4" w:space="0" w:color="auto"/>
              <w:right w:val="single" w:sz="4" w:space="0" w:color="auto"/>
            </w:tcBorders>
            <w:vAlign w:val="center"/>
          </w:tcPr>
          <w:p w:rsidR="000F0142" w:rsidRPr="00695F05" w:rsidRDefault="000F0142" w:rsidP="0053512D">
            <w:pPr>
              <w:spacing w:after="120"/>
              <w:jc w:val="center"/>
              <w:rPr>
                <w:sz w:val="28"/>
                <w:szCs w:val="28"/>
              </w:rPr>
            </w:pPr>
            <w:r w:rsidRPr="00695F05">
              <w:rPr>
                <w:sz w:val="28"/>
                <w:szCs w:val="28"/>
              </w:rPr>
              <w:t> </w:t>
            </w:r>
          </w:p>
        </w:tc>
        <w:tc>
          <w:tcPr>
            <w:tcW w:w="850" w:type="dxa"/>
            <w:tcBorders>
              <w:top w:val="single" w:sz="4" w:space="0" w:color="auto"/>
              <w:left w:val="single" w:sz="4" w:space="0" w:color="auto"/>
              <w:bottom w:val="single" w:sz="4" w:space="0" w:color="auto"/>
              <w:right w:val="single" w:sz="4" w:space="0" w:color="auto"/>
            </w:tcBorders>
            <w:vAlign w:val="center"/>
          </w:tcPr>
          <w:p w:rsidR="000F0142" w:rsidRPr="00695F05" w:rsidRDefault="000F0142" w:rsidP="0053512D">
            <w:pPr>
              <w:spacing w:after="120"/>
              <w:jc w:val="center"/>
              <w:rPr>
                <w:sz w:val="28"/>
                <w:szCs w:val="28"/>
              </w:rPr>
            </w:pPr>
            <w:r w:rsidRPr="00695F05">
              <w:rPr>
                <w:sz w:val="28"/>
                <w:szCs w:val="28"/>
              </w:rPr>
              <w:t> </w:t>
            </w:r>
          </w:p>
        </w:tc>
        <w:tc>
          <w:tcPr>
            <w:tcW w:w="851" w:type="dxa"/>
            <w:tcBorders>
              <w:top w:val="single" w:sz="4" w:space="0" w:color="auto"/>
              <w:left w:val="single" w:sz="4" w:space="0" w:color="auto"/>
              <w:bottom w:val="single" w:sz="4" w:space="0" w:color="auto"/>
              <w:right w:val="single" w:sz="4" w:space="0" w:color="auto"/>
            </w:tcBorders>
            <w:vAlign w:val="center"/>
          </w:tcPr>
          <w:p w:rsidR="000F0142" w:rsidRPr="00695F05" w:rsidRDefault="000F0142" w:rsidP="0053512D">
            <w:pPr>
              <w:spacing w:after="120"/>
              <w:jc w:val="center"/>
              <w:rPr>
                <w:sz w:val="28"/>
                <w:szCs w:val="28"/>
              </w:rPr>
            </w:pPr>
            <w:r w:rsidRPr="00695F05">
              <w:rPr>
                <w:sz w:val="28"/>
                <w:szCs w:val="28"/>
              </w:rPr>
              <w:t> </w:t>
            </w:r>
          </w:p>
        </w:tc>
        <w:tc>
          <w:tcPr>
            <w:tcW w:w="992" w:type="dxa"/>
            <w:tcBorders>
              <w:top w:val="single" w:sz="4" w:space="0" w:color="auto"/>
              <w:left w:val="single" w:sz="4" w:space="0" w:color="auto"/>
              <w:bottom w:val="single" w:sz="4" w:space="0" w:color="auto"/>
              <w:right w:val="single" w:sz="4" w:space="0" w:color="auto"/>
            </w:tcBorders>
            <w:vAlign w:val="center"/>
          </w:tcPr>
          <w:p w:rsidR="000F0142" w:rsidRPr="00695F05" w:rsidRDefault="000F0142" w:rsidP="0053512D">
            <w:pPr>
              <w:spacing w:after="120"/>
              <w:jc w:val="center"/>
              <w:rPr>
                <w:sz w:val="28"/>
                <w:szCs w:val="28"/>
              </w:rPr>
            </w:pPr>
            <w:r w:rsidRPr="00695F05">
              <w:rPr>
                <w:sz w:val="28"/>
                <w:szCs w:val="28"/>
              </w:rPr>
              <w:t> </w:t>
            </w:r>
          </w:p>
        </w:tc>
        <w:tc>
          <w:tcPr>
            <w:tcW w:w="1276" w:type="dxa"/>
            <w:tcBorders>
              <w:top w:val="single" w:sz="4" w:space="0" w:color="auto"/>
              <w:left w:val="single" w:sz="4" w:space="0" w:color="auto"/>
              <w:bottom w:val="single" w:sz="4" w:space="0" w:color="auto"/>
              <w:right w:val="single" w:sz="4" w:space="0" w:color="auto"/>
            </w:tcBorders>
            <w:vAlign w:val="center"/>
          </w:tcPr>
          <w:p w:rsidR="000F0142" w:rsidRPr="00695F05" w:rsidRDefault="000F0142" w:rsidP="0053512D">
            <w:pPr>
              <w:spacing w:after="120"/>
              <w:jc w:val="center"/>
              <w:rPr>
                <w:sz w:val="28"/>
                <w:szCs w:val="28"/>
              </w:rPr>
            </w:pPr>
          </w:p>
        </w:tc>
      </w:tr>
      <w:tr w:rsidR="000F0142" w:rsidRPr="00695F05" w:rsidTr="000F0142">
        <w:trPr>
          <w:cantSplit/>
        </w:trPr>
        <w:tc>
          <w:tcPr>
            <w:tcW w:w="567" w:type="dxa"/>
            <w:tcBorders>
              <w:top w:val="single" w:sz="4" w:space="0" w:color="auto"/>
              <w:left w:val="single" w:sz="4" w:space="0" w:color="auto"/>
              <w:bottom w:val="single" w:sz="4" w:space="0" w:color="auto"/>
              <w:right w:val="single" w:sz="4" w:space="0" w:color="auto"/>
            </w:tcBorders>
            <w:vAlign w:val="center"/>
          </w:tcPr>
          <w:p w:rsidR="000F0142" w:rsidRPr="00695F05" w:rsidRDefault="000F0142" w:rsidP="000F0142">
            <w:pPr>
              <w:numPr>
                <w:ilvl w:val="0"/>
                <w:numId w:val="39"/>
              </w:numPr>
              <w:spacing w:after="120" w:line="276" w:lineRule="auto"/>
              <w:ind w:left="275" w:hanging="417"/>
              <w:jc w:val="center"/>
              <w:rPr>
                <w:sz w:val="28"/>
                <w:szCs w:val="28"/>
              </w:rPr>
            </w:pPr>
          </w:p>
        </w:tc>
        <w:tc>
          <w:tcPr>
            <w:tcW w:w="3969" w:type="dxa"/>
            <w:tcBorders>
              <w:top w:val="single" w:sz="4" w:space="0" w:color="auto"/>
              <w:left w:val="single" w:sz="4" w:space="0" w:color="auto"/>
              <w:bottom w:val="single" w:sz="4" w:space="0" w:color="auto"/>
              <w:right w:val="single" w:sz="4" w:space="0" w:color="auto"/>
            </w:tcBorders>
            <w:vAlign w:val="center"/>
          </w:tcPr>
          <w:p w:rsidR="000F0142" w:rsidRPr="00695F05" w:rsidRDefault="000F0142" w:rsidP="0053512D">
            <w:pPr>
              <w:spacing w:after="120"/>
              <w:jc w:val="both"/>
              <w:rPr>
                <w:sz w:val="28"/>
                <w:szCs w:val="28"/>
              </w:rPr>
            </w:pPr>
            <w:r w:rsidRPr="00695F05">
              <w:rPr>
                <w:sz w:val="28"/>
                <w:szCs w:val="28"/>
              </w:rPr>
              <w:t>Bệnh viện Bạch Mai</w:t>
            </w:r>
          </w:p>
        </w:tc>
        <w:tc>
          <w:tcPr>
            <w:tcW w:w="4111" w:type="dxa"/>
            <w:tcBorders>
              <w:top w:val="single" w:sz="4" w:space="0" w:color="auto"/>
              <w:left w:val="single" w:sz="4" w:space="0" w:color="auto"/>
              <w:bottom w:val="single" w:sz="4" w:space="0" w:color="auto"/>
              <w:right w:val="single" w:sz="4" w:space="0" w:color="auto"/>
            </w:tcBorders>
            <w:vAlign w:val="center"/>
          </w:tcPr>
          <w:p w:rsidR="000F0142" w:rsidRPr="00695F05" w:rsidRDefault="000F0142" w:rsidP="0053512D">
            <w:pPr>
              <w:spacing w:after="120"/>
              <w:jc w:val="both"/>
              <w:rPr>
                <w:sz w:val="28"/>
                <w:szCs w:val="28"/>
              </w:rPr>
            </w:pPr>
            <w:r w:rsidRPr="00695F05">
              <w:rPr>
                <w:sz w:val="28"/>
                <w:szCs w:val="28"/>
              </w:rPr>
              <w:t>Số 78 đường Giải Phóng, quận Đống Đa, TP.Hà Nội.</w:t>
            </w:r>
          </w:p>
        </w:tc>
        <w:tc>
          <w:tcPr>
            <w:tcW w:w="851" w:type="dxa"/>
            <w:tcBorders>
              <w:top w:val="single" w:sz="4" w:space="0" w:color="auto"/>
              <w:left w:val="single" w:sz="4" w:space="0" w:color="auto"/>
              <w:bottom w:val="single" w:sz="4" w:space="0" w:color="auto"/>
              <w:right w:val="single" w:sz="4" w:space="0" w:color="auto"/>
            </w:tcBorders>
            <w:vAlign w:val="center"/>
          </w:tcPr>
          <w:p w:rsidR="000F0142" w:rsidRPr="00695F05" w:rsidRDefault="000F0142" w:rsidP="0053512D">
            <w:pPr>
              <w:spacing w:after="120"/>
              <w:jc w:val="center"/>
              <w:rPr>
                <w:sz w:val="28"/>
                <w:szCs w:val="28"/>
              </w:rPr>
            </w:pPr>
            <w:r w:rsidRPr="00695F05">
              <w:rPr>
                <w:sz w:val="28"/>
                <w:szCs w:val="28"/>
              </w:rPr>
              <w:t> </w:t>
            </w:r>
          </w:p>
        </w:tc>
        <w:tc>
          <w:tcPr>
            <w:tcW w:w="425" w:type="dxa"/>
            <w:tcBorders>
              <w:top w:val="single" w:sz="4" w:space="0" w:color="auto"/>
              <w:left w:val="single" w:sz="4" w:space="0" w:color="auto"/>
              <w:bottom w:val="single" w:sz="4" w:space="0" w:color="auto"/>
              <w:right w:val="single" w:sz="4" w:space="0" w:color="auto"/>
            </w:tcBorders>
            <w:vAlign w:val="center"/>
          </w:tcPr>
          <w:p w:rsidR="000F0142" w:rsidRPr="00695F05" w:rsidRDefault="000F0142" w:rsidP="0053512D">
            <w:pPr>
              <w:spacing w:after="120"/>
              <w:jc w:val="center"/>
              <w:rPr>
                <w:sz w:val="28"/>
                <w:szCs w:val="28"/>
              </w:rPr>
            </w:pPr>
            <w:r w:rsidRPr="00695F05">
              <w:rPr>
                <w:sz w:val="28"/>
                <w:szCs w:val="28"/>
              </w:rPr>
              <w:t>x</w:t>
            </w:r>
          </w:p>
        </w:tc>
        <w:tc>
          <w:tcPr>
            <w:tcW w:w="709" w:type="dxa"/>
            <w:tcBorders>
              <w:top w:val="single" w:sz="4" w:space="0" w:color="auto"/>
              <w:left w:val="single" w:sz="4" w:space="0" w:color="auto"/>
              <w:bottom w:val="single" w:sz="4" w:space="0" w:color="auto"/>
              <w:right w:val="single" w:sz="4" w:space="0" w:color="auto"/>
            </w:tcBorders>
            <w:vAlign w:val="center"/>
          </w:tcPr>
          <w:p w:rsidR="000F0142" w:rsidRPr="00695F05" w:rsidRDefault="000F0142" w:rsidP="0053512D">
            <w:pPr>
              <w:spacing w:after="120"/>
              <w:jc w:val="center"/>
              <w:rPr>
                <w:sz w:val="28"/>
                <w:szCs w:val="28"/>
              </w:rPr>
            </w:pPr>
            <w:r w:rsidRPr="00695F05">
              <w:rPr>
                <w:sz w:val="28"/>
                <w:szCs w:val="28"/>
              </w:rPr>
              <w:t> </w:t>
            </w:r>
          </w:p>
        </w:tc>
        <w:tc>
          <w:tcPr>
            <w:tcW w:w="850" w:type="dxa"/>
            <w:tcBorders>
              <w:top w:val="single" w:sz="4" w:space="0" w:color="auto"/>
              <w:left w:val="single" w:sz="4" w:space="0" w:color="auto"/>
              <w:bottom w:val="single" w:sz="4" w:space="0" w:color="auto"/>
              <w:right w:val="single" w:sz="4" w:space="0" w:color="auto"/>
            </w:tcBorders>
            <w:vAlign w:val="center"/>
          </w:tcPr>
          <w:p w:rsidR="000F0142" w:rsidRPr="00695F05" w:rsidRDefault="000F0142" w:rsidP="0053512D">
            <w:pPr>
              <w:spacing w:after="120"/>
              <w:jc w:val="center"/>
              <w:rPr>
                <w:sz w:val="28"/>
                <w:szCs w:val="28"/>
              </w:rPr>
            </w:pPr>
            <w:r w:rsidRPr="00695F05">
              <w:rPr>
                <w:sz w:val="28"/>
                <w:szCs w:val="28"/>
              </w:rPr>
              <w:t> </w:t>
            </w:r>
          </w:p>
        </w:tc>
        <w:tc>
          <w:tcPr>
            <w:tcW w:w="851" w:type="dxa"/>
            <w:tcBorders>
              <w:top w:val="single" w:sz="4" w:space="0" w:color="auto"/>
              <w:left w:val="single" w:sz="4" w:space="0" w:color="auto"/>
              <w:bottom w:val="single" w:sz="4" w:space="0" w:color="auto"/>
              <w:right w:val="single" w:sz="4" w:space="0" w:color="auto"/>
            </w:tcBorders>
            <w:vAlign w:val="center"/>
          </w:tcPr>
          <w:p w:rsidR="000F0142" w:rsidRPr="00695F05" w:rsidRDefault="000F0142" w:rsidP="0053512D">
            <w:pPr>
              <w:spacing w:after="120"/>
              <w:jc w:val="center"/>
              <w:rPr>
                <w:sz w:val="28"/>
                <w:szCs w:val="28"/>
              </w:rPr>
            </w:pPr>
            <w:r w:rsidRPr="00695F05">
              <w:rPr>
                <w:sz w:val="28"/>
                <w:szCs w:val="28"/>
              </w:rPr>
              <w:t> </w:t>
            </w:r>
          </w:p>
        </w:tc>
        <w:tc>
          <w:tcPr>
            <w:tcW w:w="992" w:type="dxa"/>
            <w:tcBorders>
              <w:top w:val="single" w:sz="4" w:space="0" w:color="auto"/>
              <w:left w:val="single" w:sz="4" w:space="0" w:color="auto"/>
              <w:bottom w:val="single" w:sz="4" w:space="0" w:color="auto"/>
              <w:right w:val="single" w:sz="4" w:space="0" w:color="auto"/>
            </w:tcBorders>
            <w:vAlign w:val="center"/>
          </w:tcPr>
          <w:p w:rsidR="000F0142" w:rsidRPr="00695F05" w:rsidRDefault="000F0142" w:rsidP="0053512D">
            <w:pPr>
              <w:spacing w:after="120"/>
              <w:jc w:val="center"/>
              <w:rPr>
                <w:sz w:val="28"/>
                <w:szCs w:val="28"/>
              </w:rPr>
            </w:pPr>
            <w:r w:rsidRPr="00695F05">
              <w:rPr>
                <w:sz w:val="28"/>
                <w:szCs w:val="28"/>
              </w:rPr>
              <w:t> </w:t>
            </w:r>
          </w:p>
        </w:tc>
        <w:tc>
          <w:tcPr>
            <w:tcW w:w="1276" w:type="dxa"/>
            <w:tcBorders>
              <w:top w:val="single" w:sz="4" w:space="0" w:color="auto"/>
              <w:left w:val="single" w:sz="4" w:space="0" w:color="auto"/>
              <w:bottom w:val="single" w:sz="4" w:space="0" w:color="auto"/>
              <w:right w:val="single" w:sz="4" w:space="0" w:color="auto"/>
            </w:tcBorders>
            <w:vAlign w:val="center"/>
          </w:tcPr>
          <w:p w:rsidR="000F0142" w:rsidRPr="00695F05" w:rsidRDefault="000F0142" w:rsidP="0053512D">
            <w:pPr>
              <w:spacing w:after="120"/>
              <w:jc w:val="center"/>
              <w:rPr>
                <w:sz w:val="28"/>
                <w:szCs w:val="28"/>
              </w:rPr>
            </w:pPr>
          </w:p>
        </w:tc>
      </w:tr>
      <w:tr w:rsidR="000F0142" w:rsidRPr="00695F05" w:rsidTr="000F0142">
        <w:trPr>
          <w:cantSplit/>
        </w:trPr>
        <w:tc>
          <w:tcPr>
            <w:tcW w:w="567" w:type="dxa"/>
            <w:tcBorders>
              <w:top w:val="single" w:sz="4" w:space="0" w:color="auto"/>
              <w:left w:val="single" w:sz="4" w:space="0" w:color="auto"/>
              <w:bottom w:val="single" w:sz="4" w:space="0" w:color="auto"/>
              <w:right w:val="single" w:sz="4" w:space="0" w:color="auto"/>
            </w:tcBorders>
            <w:vAlign w:val="center"/>
          </w:tcPr>
          <w:p w:rsidR="000F0142" w:rsidRPr="00695F05" w:rsidRDefault="000F0142" w:rsidP="000F0142">
            <w:pPr>
              <w:numPr>
                <w:ilvl w:val="0"/>
                <w:numId w:val="39"/>
              </w:numPr>
              <w:spacing w:after="120" w:line="276" w:lineRule="auto"/>
              <w:ind w:left="275" w:hanging="417"/>
              <w:jc w:val="center"/>
              <w:rPr>
                <w:sz w:val="28"/>
                <w:szCs w:val="28"/>
              </w:rPr>
            </w:pPr>
          </w:p>
        </w:tc>
        <w:tc>
          <w:tcPr>
            <w:tcW w:w="3969" w:type="dxa"/>
            <w:tcBorders>
              <w:top w:val="single" w:sz="4" w:space="0" w:color="auto"/>
              <w:left w:val="single" w:sz="4" w:space="0" w:color="auto"/>
              <w:bottom w:val="single" w:sz="4" w:space="0" w:color="auto"/>
              <w:right w:val="single" w:sz="4" w:space="0" w:color="auto"/>
            </w:tcBorders>
          </w:tcPr>
          <w:p w:rsidR="000F0142" w:rsidRPr="00695F05" w:rsidRDefault="000F0142" w:rsidP="0053512D">
            <w:pPr>
              <w:spacing w:after="120"/>
              <w:jc w:val="both"/>
              <w:rPr>
                <w:sz w:val="28"/>
                <w:szCs w:val="28"/>
                <w:vertAlign w:val="superscript"/>
              </w:rPr>
            </w:pPr>
            <w:r w:rsidRPr="00695F05">
              <w:rPr>
                <w:sz w:val="28"/>
                <w:szCs w:val="28"/>
              </w:rPr>
              <w:t>Trung tâm Kiểm định chất lượng công trình xây dựng tỉnh Lạng Sơn</w:t>
            </w:r>
            <w:r w:rsidRPr="00695F05">
              <w:rPr>
                <w:sz w:val="28"/>
                <w:szCs w:val="28"/>
                <w:vertAlign w:val="superscript"/>
              </w:rPr>
              <w:t xml:space="preserve"> (*1)</w:t>
            </w:r>
          </w:p>
        </w:tc>
        <w:tc>
          <w:tcPr>
            <w:tcW w:w="4111" w:type="dxa"/>
            <w:tcBorders>
              <w:top w:val="single" w:sz="4" w:space="0" w:color="auto"/>
              <w:left w:val="single" w:sz="4" w:space="0" w:color="auto"/>
              <w:bottom w:val="single" w:sz="4" w:space="0" w:color="auto"/>
              <w:right w:val="single" w:sz="4" w:space="0" w:color="auto"/>
            </w:tcBorders>
          </w:tcPr>
          <w:p w:rsidR="000F0142" w:rsidRPr="00695F05" w:rsidRDefault="000F0142" w:rsidP="0053512D">
            <w:pPr>
              <w:spacing w:after="120"/>
              <w:jc w:val="both"/>
              <w:rPr>
                <w:sz w:val="28"/>
                <w:szCs w:val="28"/>
              </w:rPr>
            </w:pPr>
            <w:r w:rsidRPr="00695F05">
              <w:rPr>
                <w:sz w:val="28"/>
                <w:szCs w:val="28"/>
              </w:rPr>
              <w:t>Đường Nhị Thanh, phường Tam Thanh, Tp. Lạng Sơn, tỉnh Lạng Sơn.</w:t>
            </w:r>
          </w:p>
        </w:tc>
        <w:tc>
          <w:tcPr>
            <w:tcW w:w="851" w:type="dxa"/>
            <w:tcBorders>
              <w:top w:val="single" w:sz="4" w:space="0" w:color="auto"/>
              <w:left w:val="single" w:sz="4" w:space="0" w:color="auto"/>
              <w:bottom w:val="single" w:sz="4" w:space="0" w:color="auto"/>
              <w:right w:val="single" w:sz="4" w:space="0" w:color="auto"/>
            </w:tcBorders>
            <w:vAlign w:val="center"/>
          </w:tcPr>
          <w:p w:rsidR="000F0142" w:rsidRPr="00695F05" w:rsidRDefault="000F0142" w:rsidP="0053512D">
            <w:pPr>
              <w:spacing w:after="120"/>
              <w:jc w:val="center"/>
              <w:rPr>
                <w:sz w:val="28"/>
                <w:szCs w:val="28"/>
              </w:rPr>
            </w:pPr>
            <w:r w:rsidRPr="00695F05">
              <w:rPr>
                <w:sz w:val="28"/>
                <w:szCs w:val="28"/>
              </w:rPr>
              <w:t> </w:t>
            </w:r>
          </w:p>
        </w:tc>
        <w:tc>
          <w:tcPr>
            <w:tcW w:w="425" w:type="dxa"/>
            <w:tcBorders>
              <w:top w:val="single" w:sz="4" w:space="0" w:color="auto"/>
              <w:left w:val="single" w:sz="4" w:space="0" w:color="auto"/>
              <w:bottom w:val="single" w:sz="4" w:space="0" w:color="auto"/>
              <w:right w:val="single" w:sz="4" w:space="0" w:color="auto"/>
            </w:tcBorders>
            <w:vAlign w:val="center"/>
          </w:tcPr>
          <w:p w:rsidR="000F0142" w:rsidRPr="00695F05" w:rsidRDefault="000F0142" w:rsidP="0053512D">
            <w:pPr>
              <w:spacing w:after="120"/>
              <w:jc w:val="center"/>
              <w:rPr>
                <w:sz w:val="28"/>
                <w:szCs w:val="28"/>
              </w:rPr>
            </w:pPr>
            <w:r w:rsidRPr="00695F05">
              <w:rPr>
                <w:sz w:val="28"/>
                <w:szCs w:val="28"/>
              </w:rPr>
              <w:t> </w:t>
            </w:r>
          </w:p>
        </w:tc>
        <w:tc>
          <w:tcPr>
            <w:tcW w:w="709" w:type="dxa"/>
            <w:tcBorders>
              <w:top w:val="single" w:sz="4" w:space="0" w:color="auto"/>
              <w:left w:val="single" w:sz="4" w:space="0" w:color="auto"/>
              <w:bottom w:val="single" w:sz="4" w:space="0" w:color="auto"/>
              <w:right w:val="single" w:sz="4" w:space="0" w:color="auto"/>
            </w:tcBorders>
            <w:vAlign w:val="center"/>
          </w:tcPr>
          <w:p w:rsidR="000F0142" w:rsidRPr="00695F05" w:rsidRDefault="000F0142" w:rsidP="0053512D">
            <w:pPr>
              <w:spacing w:after="120"/>
              <w:jc w:val="center"/>
              <w:rPr>
                <w:sz w:val="28"/>
                <w:szCs w:val="28"/>
              </w:rPr>
            </w:pPr>
            <w:r w:rsidRPr="00695F05">
              <w:rPr>
                <w:sz w:val="28"/>
                <w:szCs w:val="28"/>
              </w:rPr>
              <w:t> </w:t>
            </w:r>
          </w:p>
        </w:tc>
        <w:tc>
          <w:tcPr>
            <w:tcW w:w="850" w:type="dxa"/>
            <w:tcBorders>
              <w:top w:val="single" w:sz="4" w:space="0" w:color="auto"/>
              <w:left w:val="single" w:sz="4" w:space="0" w:color="auto"/>
              <w:bottom w:val="single" w:sz="4" w:space="0" w:color="auto"/>
              <w:right w:val="single" w:sz="4" w:space="0" w:color="auto"/>
            </w:tcBorders>
            <w:vAlign w:val="center"/>
          </w:tcPr>
          <w:p w:rsidR="000F0142" w:rsidRPr="00695F05" w:rsidRDefault="000F0142" w:rsidP="0053512D">
            <w:pPr>
              <w:spacing w:after="120"/>
              <w:jc w:val="center"/>
              <w:rPr>
                <w:sz w:val="28"/>
                <w:szCs w:val="28"/>
              </w:rPr>
            </w:pPr>
            <w:r w:rsidRPr="00695F05">
              <w:rPr>
                <w:sz w:val="28"/>
                <w:szCs w:val="28"/>
              </w:rPr>
              <w:t> </w:t>
            </w:r>
          </w:p>
        </w:tc>
        <w:tc>
          <w:tcPr>
            <w:tcW w:w="851" w:type="dxa"/>
            <w:tcBorders>
              <w:top w:val="single" w:sz="4" w:space="0" w:color="auto"/>
              <w:left w:val="single" w:sz="4" w:space="0" w:color="auto"/>
              <w:bottom w:val="single" w:sz="4" w:space="0" w:color="auto"/>
              <w:right w:val="single" w:sz="4" w:space="0" w:color="auto"/>
            </w:tcBorders>
            <w:vAlign w:val="center"/>
          </w:tcPr>
          <w:p w:rsidR="000F0142" w:rsidRPr="00695F05" w:rsidRDefault="000F0142" w:rsidP="0053512D">
            <w:pPr>
              <w:spacing w:after="120"/>
              <w:jc w:val="center"/>
              <w:rPr>
                <w:sz w:val="28"/>
                <w:szCs w:val="28"/>
              </w:rPr>
            </w:pPr>
            <w:r w:rsidRPr="00695F05">
              <w:rPr>
                <w:sz w:val="28"/>
                <w:szCs w:val="28"/>
              </w:rPr>
              <w:t> </w:t>
            </w:r>
          </w:p>
        </w:tc>
        <w:tc>
          <w:tcPr>
            <w:tcW w:w="992" w:type="dxa"/>
            <w:tcBorders>
              <w:top w:val="single" w:sz="4" w:space="0" w:color="auto"/>
              <w:left w:val="single" w:sz="4" w:space="0" w:color="auto"/>
              <w:bottom w:val="single" w:sz="4" w:space="0" w:color="auto"/>
              <w:right w:val="single" w:sz="4" w:space="0" w:color="auto"/>
            </w:tcBorders>
            <w:vAlign w:val="center"/>
          </w:tcPr>
          <w:p w:rsidR="000F0142" w:rsidRPr="00695F05" w:rsidRDefault="000F0142" w:rsidP="0053512D">
            <w:pPr>
              <w:spacing w:after="120"/>
              <w:jc w:val="center"/>
              <w:rPr>
                <w:sz w:val="28"/>
                <w:szCs w:val="28"/>
              </w:rPr>
            </w:pPr>
            <w:r w:rsidRPr="00695F05">
              <w:rPr>
                <w:sz w:val="28"/>
                <w:szCs w:val="28"/>
              </w:rPr>
              <w:t>X</w:t>
            </w:r>
          </w:p>
        </w:tc>
        <w:tc>
          <w:tcPr>
            <w:tcW w:w="1276" w:type="dxa"/>
            <w:tcBorders>
              <w:top w:val="single" w:sz="4" w:space="0" w:color="auto"/>
              <w:left w:val="single" w:sz="4" w:space="0" w:color="auto"/>
              <w:bottom w:val="single" w:sz="4" w:space="0" w:color="auto"/>
              <w:right w:val="single" w:sz="4" w:space="0" w:color="auto"/>
            </w:tcBorders>
            <w:vAlign w:val="center"/>
          </w:tcPr>
          <w:p w:rsidR="000F0142" w:rsidRPr="00695F05" w:rsidRDefault="000F0142" w:rsidP="0053512D">
            <w:pPr>
              <w:spacing w:after="120"/>
              <w:jc w:val="center"/>
              <w:rPr>
                <w:sz w:val="28"/>
                <w:szCs w:val="28"/>
              </w:rPr>
            </w:pPr>
            <w:r w:rsidRPr="00695F05">
              <w:rPr>
                <w:sz w:val="28"/>
                <w:szCs w:val="28"/>
              </w:rPr>
              <w:t>15</w:t>
            </w:r>
          </w:p>
        </w:tc>
      </w:tr>
      <w:tr w:rsidR="000F0142" w:rsidRPr="00695F05" w:rsidTr="000F0142">
        <w:trPr>
          <w:cantSplit/>
        </w:trPr>
        <w:tc>
          <w:tcPr>
            <w:tcW w:w="567" w:type="dxa"/>
            <w:tcBorders>
              <w:top w:val="single" w:sz="4" w:space="0" w:color="auto"/>
              <w:left w:val="single" w:sz="4" w:space="0" w:color="auto"/>
              <w:bottom w:val="single" w:sz="4" w:space="0" w:color="auto"/>
              <w:right w:val="single" w:sz="4" w:space="0" w:color="auto"/>
            </w:tcBorders>
            <w:vAlign w:val="center"/>
          </w:tcPr>
          <w:p w:rsidR="000F0142" w:rsidRPr="00695F05" w:rsidRDefault="000F0142" w:rsidP="000F0142">
            <w:pPr>
              <w:numPr>
                <w:ilvl w:val="0"/>
                <w:numId w:val="39"/>
              </w:numPr>
              <w:spacing w:after="120" w:line="276" w:lineRule="auto"/>
              <w:ind w:left="275" w:hanging="417"/>
              <w:jc w:val="center"/>
              <w:rPr>
                <w:sz w:val="28"/>
                <w:szCs w:val="28"/>
              </w:rPr>
            </w:pPr>
          </w:p>
        </w:tc>
        <w:tc>
          <w:tcPr>
            <w:tcW w:w="3969" w:type="dxa"/>
            <w:tcBorders>
              <w:top w:val="single" w:sz="4" w:space="0" w:color="auto"/>
              <w:left w:val="single" w:sz="4" w:space="0" w:color="auto"/>
              <w:bottom w:val="single" w:sz="4" w:space="0" w:color="auto"/>
              <w:right w:val="single" w:sz="4" w:space="0" w:color="auto"/>
            </w:tcBorders>
          </w:tcPr>
          <w:p w:rsidR="000F0142" w:rsidRPr="00695F05" w:rsidRDefault="000F0142" w:rsidP="0053512D">
            <w:pPr>
              <w:spacing w:after="120"/>
              <w:jc w:val="both"/>
              <w:rPr>
                <w:sz w:val="28"/>
                <w:szCs w:val="28"/>
                <w:vertAlign w:val="superscript"/>
              </w:rPr>
            </w:pPr>
            <w:r w:rsidRPr="00695F05">
              <w:rPr>
                <w:sz w:val="28"/>
                <w:szCs w:val="28"/>
              </w:rPr>
              <w:t>Cục Hải quan tỉnh Lạng Sơn</w:t>
            </w:r>
            <w:r w:rsidRPr="00695F05">
              <w:rPr>
                <w:sz w:val="28"/>
                <w:szCs w:val="28"/>
                <w:vertAlign w:val="superscript"/>
              </w:rPr>
              <w:t xml:space="preserve"> (*1)</w:t>
            </w:r>
          </w:p>
        </w:tc>
        <w:tc>
          <w:tcPr>
            <w:tcW w:w="4111" w:type="dxa"/>
            <w:tcBorders>
              <w:top w:val="single" w:sz="4" w:space="0" w:color="auto"/>
              <w:left w:val="single" w:sz="4" w:space="0" w:color="auto"/>
              <w:bottom w:val="single" w:sz="4" w:space="0" w:color="auto"/>
              <w:right w:val="single" w:sz="4" w:space="0" w:color="auto"/>
            </w:tcBorders>
          </w:tcPr>
          <w:p w:rsidR="000F0142" w:rsidRPr="00695F05" w:rsidRDefault="000F0142" w:rsidP="0053512D">
            <w:pPr>
              <w:spacing w:after="120"/>
              <w:jc w:val="both"/>
              <w:rPr>
                <w:sz w:val="28"/>
                <w:szCs w:val="28"/>
              </w:rPr>
            </w:pPr>
            <w:r w:rsidRPr="00695F05">
              <w:rPr>
                <w:sz w:val="28"/>
                <w:szCs w:val="28"/>
              </w:rPr>
              <w:t>52 Lê Đại Hành, phường Vĩnh Trại, Tp. Lạng Sơn, tỉnh Lạng Sơn.</w:t>
            </w:r>
          </w:p>
        </w:tc>
        <w:tc>
          <w:tcPr>
            <w:tcW w:w="851" w:type="dxa"/>
            <w:tcBorders>
              <w:top w:val="single" w:sz="4" w:space="0" w:color="auto"/>
              <w:left w:val="single" w:sz="4" w:space="0" w:color="auto"/>
              <w:bottom w:val="single" w:sz="4" w:space="0" w:color="auto"/>
              <w:right w:val="single" w:sz="4" w:space="0" w:color="auto"/>
            </w:tcBorders>
            <w:vAlign w:val="center"/>
          </w:tcPr>
          <w:p w:rsidR="000F0142" w:rsidRPr="00695F05" w:rsidRDefault="000F0142" w:rsidP="0053512D">
            <w:pPr>
              <w:spacing w:after="120"/>
              <w:jc w:val="center"/>
              <w:rPr>
                <w:sz w:val="28"/>
                <w:szCs w:val="28"/>
              </w:rPr>
            </w:pPr>
            <w:r w:rsidRPr="00695F05">
              <w:rPr>
                <w:sz w:val="28"/>
                <w:szCs w:val="28"/>
              </w:rPr>
              <w:t> </w:t>
            </w:r>
          </w:p>
        </w:tc>
        <w:tc>
          <w:tcPr>
            <w:tcW w:w="425" w:type="dxa"/>
            <w:tcBorders>
              <w:top w:val="single" w:sz="4" w:space="0" w:color="auto"/>
              <w:left w:val="single" w:sz="4" w:space="0" w:color="auto"/>
              <w:bottom w:val="single" w:sz="4" w:space="0" w:color="auto"/>
              <w:right w:val="single" w:sz="4" w:space="0" w:color="auto"/>
            </w:tcBorders>
            <w:vAlign w:val="center"/>
          </w:tcPr>
          <w:p w:rsidR="000F0142" w:rsidRPr="00695F05" w:rsidRDefault="000F0142" w:rsidP="0053512D">
            <w:pPr>
              <w:spacing w:after="120"/>
              <w:jc w:val="center"/>
              <w:rPr>
                <w:sz w:val="28"/>
                <w:szCs w:val="28"/>
              </w:rPr>
            </w:pPr>
            <w:r w:rsidRPr="00695F05">
              <w:rPr>
                <w:sz w:val="28"/>
                <w:szCs w:val="28"/>
              </w:rPr>
              <w:t> </w:t>
            </w:r>
          </w:p>
        </w:tc>
        <w:tc>
          <w:tcPr>
            <w:tcW w:w="709" w:type="dxa"/>
            <w:tcBorders>
              <w:top w:val="single" w:sz="4" w:space="0" w:color="auto"/>
              <w:left w:val="single" w:sz="4" w:space="0" w:color="auto"/>
              <w:bottom w:val="single" w:sz="4" w:space="0" w:color="auto"/>
              <w:right w:val="single" w:sz="4" w:space="0" w:color="auto"/>
            </w:tcBorders>
            <w:vAlign w:val="center"/>
          </w:tcPr>
          <w:p w:rsidR="000F0142" w:rsidRPr="00695F05" w:rsidRDefault="000F0142" w:rsidP="0053512D">
            <w:pPr>
              <w:spacing w:after="120"/>
              <w:jc w:val="center"/>
              <w:rPr>
                <w:sz w:val="28"/>
                <w:szCs w:val="28"/>
              </w:rPr>
            </w:pPr>
            <w:r w:rsidRPr="00695F05">
              <w:rPr>
                <w:sz w:val="28"/>
                <w:szCs w:val="28"/>
              </w:rPr>
              <w:t> </w:t>
            </w:r>
          </w:p>
        </w:tc>
        <w:tc>
          <w:tcPr>
            <w:tcW w:w="850" w:type="dxa"/>
            <w:tcBorders>
              <w:top w:val="single" w:sz="4" w:space="0" w:color="auto"/>
              <w:left w:val="single" w:sz="4" w:space="0" w:color="auto"/>
              <w:bottom w:val="single" w:sz="4" w:space="0" w:color="auto"/>
              <w:right w:val="single" w:sz="4" w:space="0" w:color="auto"/>
            </w:tcBorders>
            <w:vAlign w:val="center"/>
          </w:tcPr>
          <w:p w:rsidR="000F0142" w:rsidRPr="00695F05" w:rsidRDefault="000F0142" w:rsidP="0053512D">
            <w:pPr>
              <w:spacing w:after="120"/>
              <w:jc w:val="center"/>
              <w:rPr>
                <w:sz w:val="28"/>
                <w:szCs w:val="28"/>
              </w:rPr>
            </w:pPr>
            <w:r w:rsidRPr="00695F05">
              <w:rPr>
                <w:sz w:val="28"/>
                <w:szCs w:val="28"/>
              </w:rPr>
              <w:t> </w:t>
            </w:r>
          </w:p>
        </w:tc>
        <w:tc>
          <w:tcPr>
            <w:tcW w:w="851" w:type="dxa"/>
            <w:tcBorders>
              <w:top w:val="single" w:sz="4" w:space="0" w:color="auto"/>
              <w:left w:val="single" w:sz="4" w:space="0" w:color="auto"/>
              <w:bottom w:val="single" w:sz="4" w:space="0" w:color="auto"/>
              <w:right w:val="single" w:sz="4" w:space="0" w:color="auto"/>
            </w:tcBorders>
            <w:vAlign w:val="center"/>
          </w:tcPr>
          <w:p w:rsidR="000F0142" w:rsidRPr="00695F05" w:rsidRDefault="000F0142" w:rsidP="0053512D">
            <w:pPr>
              <w:spacing w:after="120"/>
              <w:jc w:val="center"/>
              <w:rPr>
                <w:sz w:val="28"/>
                <w:szCs w:val="28"/>
              </w:rPr>
            </w:pPr>
            <w:r w:rsidRPr="00695F05">
              <w:rPr>
                <w:sz w:val="28"/>
                <w:szCs w:val="28"/>
              </w:rPr>
              <w:t> </w:t>
            </w:r>
          </w:p>
        </w:tc>
        <w:tc>
          <w:tcPr>
            <w:tcW w:w="992" w:type="dxa"/>
            <w:tcBorders>
              <w:top w:val="single" w:sz="4" w:space="0" w:color="auto"/>
              <w:left w:val="single" w:sz="4" w:space="0" w:color="auto"/>
              <w:bottom w:val="single" w:sz="4" w:space="0" w:color="auto"/>
              <w:right w:val="single" w:sz="4" w:space="0" w:color="auto"/>
            </w:tcBorders>
            <w:vAlign w:val="center"/>
          </w:tcPr>
          <w:p w:rsidR="000F0142" w:rsidRPr="00695F05" w:rsidRDefault="000F0142" w:rsidP="0053512D">
            <w:pPr>
              <w:spacing w:after="120"/>
              <w:jc w:val="center"/>
              <w:rPr>
                <w:sz w:val="28"/>
                <w:szCs w:val="28"/>
              </w:rPr>
            </w:pPr>
            <w:r w:rsidRPr="00695F05">
              <w:rPr>
                <w:sz w:val="28"/>
                <w:szCs w:val="28"/>
              </w:rPr>
              <w:t>X</w:t>
            </w:r>
          </w:p>
        </w:tc>
        <w:tc>
          <w:tcPr>
            <w:tcW w:w="1276" w:type="dxa"/>
            <w:tcBorders>
              <w:top w:val="single" w:sz="4" w:space="0" w:color="auto"/>
              <w:left w:val="single" w:sz="4" w:space="0" w:color="auto"/>
              <w:bottom w:val="single" w:sz="4" w:space="0" w:color="auto"/>
              <w:right w:val="single" w:sz="4" w:space="0" w:color="auto"/>
            </w:tcBorders>
            <w:vAlign w:val="center"/>
          </w:tcPr>
          <w:p w:rsidR="000F0142" w:rsidRPr="00695F05" w:rsidRDefault="000F0142" w:rsidP="0053512D">
            <w:pPr>
              <w:spacing w:after="120"/>
              <w:jc w:val="center"/>
              <w:rPr>
                <w:sz w:val="28"/>
                <w:szCs w:val="28"/>
              </w:rPr>
            </w:pPr>
            <w:r w:rsidRPr="00695F05">
              <w:rPr>
                <w:sz w:val="28"/>
                <w:szCs w:val="28"/>
              </w:rPr>
              <w:t>10</w:t>
            </w:r>
          </w:p>
        </w:tc>
      </w:tr>
      <w:tr w:rsidR="000F0142" w:rsidRPr="00695F05" w:rsidTr="000F0142">
        <w:trPr>
          <w:cantSplit/>
        </w:trPr>
        <w:tc>
          <w:tcPr>
            <w:tcW w:w="567" w:type="dxa"/>
            <w:tcBorders>
              <w:top w:val="single" w:sz="4" w:space="0" w:color="auto"/>
              <w:left w:val="single" w:sz="4" w:space="0" w:color="auto"/>
              <w:bottom w:val="single" w:sz="4" w:space="0" w:color="auto"/>
              <w:right w:val="single" w:sz="4" w:space="0" w:color="auto"/>
            </w:tcBorders>
            <w:vAlign w:val="center"/>
          </w:tcPr>
          <w:p w:rsidR="000F0142" w:rsidRPr="00695F05" w:rsidRDefault="000F0142" w:rsidP="000F0142">
            <w:pPr>
              <w:numPr>
                <w:ilvl w:val="0"/>
                <w:numId w:val="39"/>
              </w:numPr>
              <w:spacing w:after="120" w:line="276" w:lineRule="auto"/>
              <w:ind w:left="275" w:hanging="417"/>
              <w:jc w:val="center"/>
              <w:rPr>
                <w:sz w:val="28"/>
                <w:szCs w:val="28"/>
              </w:rPr>
            </w:pPr>
          </w:p>
        </w:tc>
        <w:tc>
          <w:tcPr>
            <w:tcW w:w="3969" w:type="dxa"/>
            <w:tcBorders>
              <w:top w:val="single" w:sz="4" w:space="0" w:color="auto"/>
              <w:left w:val="single" w:sz="4" w:space="0" w:color="auto"/>
              <w:bottom w:val="single" w:sz="4" w:space="0" w:color="auto"/>
              <w:right w:val="single" w:sz="4" w:space="0" w:color="auto"/>
            </w:tcBorders>
            <w:vAlign w:val="center"/>
          </w:tcPr>
          <w:p w:rsidR="000F0142" w:rsidRPr="00695F05" w:rsidRDefault="000F0142" w:rsidP="0053512D">
            <w:pPr>
              <w:spacing w:after="120"/>
              <w:jc w:val="both"/>
              <w:rPr>
                <w:sz w:val="28"/>
                <w:szCs w:val="28"/>
                <w:vertAlign w:val="superscript"/>
              </w:rPr>
            </w:pPr>
            <w:r w:rsidRPr="00695F05">
              <w:rPr>
                <w:sz w:val="28"/>
                <w:szCs w:val="28"/>
              </w:rPr>
              <w:t>Bệnh viện Đa khoa tỉnh Hải Dương</w:t>
            </w:r>
            <w:r w:rsidRPr="00695F05">
              <w:rPr>
                <w:sz w:val="28"/>
                <w:szCs w:val="28"/>
                <w:vertAlign w:val="superscript"/>
              </w:rPr>
              <w:t xml:space="preserve"> (*2)</w:t>
            </w:r>
          </w:p>
        </w:tc>
        <w:tc>
          <w:tcPr>
            <w:tcW w:w="4111" w:type="dxa"/>
            <w:tcBorders>
              <w:top w:val="single" w:sz="4" w:space="0" w:color="auto"/>
              <w:left w:val="single" w:sz="4" w:space="0" w:color="auto"/>
              <w:bottom w:val="single" w:sz="4" w:space="0" w:color="auto"/>
              <w:right w:val="single" w:sz="4" w:space="0" w:color="auto"/>
            </w:tcBorders>
            <w:vAlign w:val="center"/>
          </w:tcPr>
          <w:p w:rsidR="000F0142" w:rsidRPr="00695F05" w:rsidRDefault="000F0142" w:rsidP="0053512D">
            <w:pPr>
              <w:spacing w:after="120"/>
              <w:jc w:val="both"/>
              <w:rPr>
                <w:sz w:val="28"/>
                <w:szCs w:val="28"/>
              </w:rPr>
            </w:pPr>
            <w:r w:rsidRPr="00695F05">
              <w:rPr>
                <w:sz w:val="28"/>
                <w:szCs w:val="28"/>
              </w:rPr>
              <w:t>225 Nguyễn Lương Bằng, phường Thanh Trung, TP. Hải Dương, tỉnh Hải Dương.</w:t>
            </w:r>
          </w:p>
        </w:tc>
        <w:tc>
          <w:tcPr>
            <w:tcW w:w="851" w:type="dxa"/>
            <w:tcBorders>
              <w:top w:val="single" w:sz="4" w:space="0" w:color="auto"/>
              <w:left w:val="single" w:sz="4" w:space="0" w:color="auto"/>
              <w:bottom w:val="single" w:sz="4" w:space="0" w:color="auto"/>
              <w:right w:val="single" w:sz="4" w:space="0" w:color="auto"/>
            </w:tcBorders>
            <w:vAlign w:val="center"/>
          </w:tcPr>
          <w:p w:rsidR="000F0142" w:rsidRPr="00695F05" w:rsidRDefault="000F0142" w:rsidP="0053512D">
            <w:pPr>
              <w:spacing w:after="120"/>
              <w:jc w:val="center"/>
              <w:rPr>
                <w:sz w:val="28"/>
                <w:szCs w:val="28"/>
              </w:rPr>
            </w:pPr>
            <w:r w:rsidRPr="00695F05">
              <w:rPr>
                <w:sz w:val="28"/>
                <w:szCs w:val="28"/>
              </w:rPr>
              <w:t> </w:t>
            </w:r>
          </w:p>
        </w:tc>
        <w:tc>
          <w:tcPr>
            <w:tcW w:w="425" w:type="dxa"/>
            <w:tcBorders>
              <w:top w:val="single" w:sz="4" w:space="0" w:color="auto"/>
              <w:left w:val="single" w:sz="4" w:space="0" w:color="auto"/>
              <w:bottom w:val="single" w:sz="4" w:space="0" w:color="auto"/>
              <w:right w:val="single" w:sz="4" w:space="0" w:color="auto"/>
            </w:tcBorders>
            <w:vAlign w:val="center"/>
          </w:tcPr>
          <w:p w:rsidR="000F0142" w:rsidRPr="00695F05" w:rsidRDefault="000F0142" w:rsidP="0053512D">
            <w:pPr>
              <w:spacing w:after="120"/>
              <w:jc w:val="center"/>
              <w:rPr>
                <w:sz w:val="28"/>
                <w:szCs w:val="28"/>
              </w:rPr>
            </w:pPr>
            <w:r w:rsidRPr="00695F05">
              <w:rPr>
                <w:sz w:val="28"/>
                <w:szCs w:val="28"/>
              </w:rPr>
              <w:t>x</w:t>
            </w:r>
          </w:p>
        </w:tc>
        <w:tc>
          <w:tcPr>
            <w:tcW w:w="709" w:type="dxa"/>
            <w:tcBorders>
              <w:top w:val="single" w:sz="4" w:space="0" w:color="auto"/>
              <w:left w:val="single" w:sz="4" w:space="0" w:color="auto"/>
              <w:bottom w:val="single" w:sz="4" w:space="0" w:color="auto"/>
              <w:right w:val="single" w:sz="4" w:space="0" w:color="auto"/>
            </w:tcBorders>
            <w:vAlign w:val="center"/>
          </w:tcPr>
          <w:p w:rsidR="000F0142" w:rsidRPr="00695F05" w:rsidRDefault="000F0142" w:rsidP="0053512D">
            <w:pPr>
              <w:spacing w:after="120"/>
              <w:jc w:val="center"/>
              <w:rPr>
                <w:sz w:val="28"/>
                <w:szCs w:val="28"/>
              </w:rPr>
            </w:pPr>
            <w:r w:rsidRPr="00695F05">
              <w:rPr>
                <w:sz w:val="28"/>
                <w:szCs w:val="28"/>
              </w:rPr>
              <w:t> </w:t>
            </w:r>
          </w:p>
        </w:tc>
        <w:tc>
          <w:tcPr>
            <w:tcW w:w="850" w:type="dxa"/>
            <w:tcBorders>
              <w:top w:val="single" w:sz="4" w:space="0" w:color="auto"/>
              <w:left w:val="single" w:sz="4" w:space="0" w:color="auto"/>
              <w:bottom w:val="single" w:sz="4" w:space="0" w:color="auto"/>
              <w:right w:val="single" w:sz="4" w:space="0" w:color="auto"/>
            </w:tcBorders>
            <w:vAlign w:val="center"/>
          </w:tcPr>
          <w:p w:rsidR="000F0142" w:rsidRPr="00695F05" w:rsidRDefault="000F0142" w:rsidP="0053512D">
            <w:pPr>
              <w:spacing w:after="120"/>
              <w:jc w:val="center"/>
              <w:rPr>
                <w:sz w:val="28"/>
                <w:szCs w:val="28"/>
              </w:rPr>
            </w:pPr>
            <w:r w:rsidRPr="00695F05">
              <w:rPr>
                <w:sz w:val="28"/>
                <w:szCs w:val="28"/>
              </w:rPr>
              <w:t> </w:t>
            </w:r>
          </w:p>
        </w:tc>
        <w:tc>
          <w:tcPr>
            <w:tcW w:w="851" w:type="dxa"/>
            <w:tcBorders>
              <w:top w:val="single" w:sz="4" w:space="0" w:color="auto"/>
              <w:left w:val="single" w:sz="4" w:space="0" w:color="auto"/>
              <w:bottom w:val="single" w:sz="4" w:space="0" w:color="auto"/>
              <w:right w:val="single" w:sz="4" w:space="0" w:color="auto"/>
            </w:tcBorders>
            <w:vAlign w:val="center"/>
          </w:tcPr>
          <w:p w:rsidR="000F0142" w:rsidRPr="00695F05" w:rsidRDefault="000F0142" w:rsidP="0053512D">
            <w:pPr>
              <w:spacing w:after="120"/>
              <w:jc w:val="center"/>
              <w:rPr>
                <w:sz w:val="28"/>
                <w:szCs w:val="28"/>
              </w:rPr>
            </w:pPr>
            <w:r w:rsidRPr="00695F05">
              <w:rPr>
                <w:sz w:val="28"/>
                <w:szCs w:val="28"/>
              </w:rPr>
              <w:t> </w:t>
            </w:r>
          </w:p>
        </w:tc>
        <w:tc>
          <w:tcPr>
            <w:tcW w:w="992" w:type="dxa"/>
            <w:tcBorders>
              <w:top w:val="single" w:sz="4" w:space="0" w:color="auto"/>
              <w:left w:val="single" w:sz="4" w:space="0" w:color="auto"/>
              <w:bottom w:val="single" w:sz="4" w:space="0" w:color="auto"/>
              <w:right w:val="single" w:sz="4" w:space="0" w:color="auto"/>
            </w:tcBorders>
            <w:vAlign w:val="center"/>
          </w:tcPr>
          <w:p w:rsidR="000F0142" w:rsidRPr="00695F05" w:rsidRDefault="000F0142" w:rsidP="0053512D">
            <w:pPr>
              <w:spacing w:after="120"/>
              <w:jc w:val="center"/>
              <w:rPr>
                <w:sz w:val="28"/>
                <w:szCs w:val="28"/>
              </w:rPr>
            </w:pPr>
            <w:r w:rsidRPr="00695F05">
              <w:rPr>
                <w:sz w:val="28"/>
                <w:szCs w:val="28"/>
              </w:rPr>
              <w:t> </w:t>
            </w:r>
          </w:p>
        </w:tc>
        <w:tc>
          <w:tcPr>
            <w:tcW w:w="1276" w:type="dxa"/>
            <w:tcBorders>
              <w:top w:val="single" w:sz="4" w:space="0" w:color="auto"/>
              <w:left w:val="single" w:sz="4" w:space="0" w:color="auto"/>
              <w:bottom w:val="single" w:sz="4" w:space="0" w:color="auto"/>
              <w:right w:val="single" w:sz="4" w:space="0" w:color="auto"/>
            </w:tcBorders>
            <w:vAlign w:val="center"/>
          </w:tcPr>
          <w:p w:rsidR="000F0142" w:rsidRPr="00695F05" w:rsidRDefault="000F0142" w:rsidP="0053512D">
            <w:pPr>
              <w:spacing w:after="120"/>
              <w:jc w:val="center"/>
              <w:rPr>
                <w:sz w:val="28"/>
                <w:szCs w:val="28"/>
              </w:rPr>
            </w:pPr>
            <w:r w:rsidRPr="00695F05">
              <w:rPr>
                <w:sz w:val="28"/>
                <w:szCs w:val="28"/>
              </w:rPr>
              <w:t>15</w:t>
            </w:r>
          </w:p>
        </w:tc>
      </w:tr>
      <w:tr w:rsidR="000F0142" w:rsidRPr="00695F05" w:rsidTr="000F0142">
        <w:trPr>
          <w:cantSplit/>
        </w:trPr>
        <w:tc>
          <w:tcPr>
            <w:tcW w:w="567" w:type="dxa"/>
            <w:tcBorders>
              <w:top w:val="single" w:sz="4" w:space="0" w:color="auto"/>
              <w:left w:val="single" w:sz="4" w:space="0" w:color="auto"/>
              <w:bottom w:val="single" w:sz="4" w:space="0" w:color="auto"/>
              <w:right w:val="single" w:sz="4" w:space="0" w:color="auto"/>
            </w:tcBorders>
            <w:vAlign w:val="center"/>
          </w:tcPr>
          <w:p w:rsidR="000F0142" w:rsidRPr="00695F05" w:rsidRDefault="000F0142" w:rsidP="000F0142">
            <w:pPr>
              <w:numPr>
                <w:ilvl w:val="0"/>
                <w:numId w:val="39"/>
              </w:numPr>
              <w:spacing w:after="120" w:line="276" w:lineRule="auto"/>
              <w:ind w:left="275" w:hanging="417"/>
              <w:jc w:val="center"/>
              <w:rPr>
                <w:sz w:val="28"/>
                <w:szCs w:val="28"/>
              </w:rPr>
            </w:pPr>
          </w:p>
        </w:tc>
        <w:tc>
          <w:tcPr>
            <w:tcW w:w="3969" w:type="dxa"/>
            <w:tcBorders>
              <w:top w:val="single" w:sz="4" w:space="0" w:color="auto"/>
              <w:left w:val="single" w:sz="4" w:space="0" w:color="auto"/>
              <w:bottom w:val="single" w:sz="4" w:space="0" w:color="auto"/>
              <w:right w:val="single" w:sz="4" w:space="0" w:color="auto"/>
            </w:tcBorders>
            <w:vAlign w:val="center"/>
          </w:tcPr>
          <w:p w:rsidR="000F0142" w:rsidRPr="00695F05" w:rsidRDefault="000F0142" w:rsidP="0053512D">
            <w:pPr>
              <w:spacing w:after="120"/>
              <w:jc w:val="both"/>
              <w:rPr>
                <w:sz w:val="28"/>
                <w:szCs w:val="28"/>
              </w:rPr>
            </w:pPr>
            <w:r w:rsidRPr="00695F05">
              <w:rPr>
                <w:sz w:val="28"/>
                <w:szCs w:val="28"/>
              </w:rPr>
              <w:t>Viện Nghiên cứu hạt nhân</w:t>
            </w:r>
          </w:p>
        </w:tc>
        <w:tc>
          <w:tcPr>
            <w:tcW w:w="4111" w:type="dxa"/>
            <w:tcBorders>
              <w:top w:val="single" w:sz="4" w:space="0" w:color="auto"/>
              <w:left w:val="single" w:sz="4" w:space="0" w:color="auto"/>
              <w:bottom w:val="single" w:sz="4" w:space="0" w:color="auto"/>
              <w:right w:val="single" w:sz="4" w:space="0" w:color="auto"/>
            </w:tcBorders>
            <w:vAlign w:val="center"/>
          </w:tcPr>
          <w:p w:rsidR="000F0142" w:rsidRPr="00695F05" w:rsidRDefault="000F0142" w:rsidP="0053512D">
            <w:pPr>
              <w:spacing w:after="120"/>
              <w:jc w:val="both"/>
              <w:rPr>
                <w:sz w:val="28"/>
                <w:szCs w:val="28"/>
              </w:rPr>
            </w:pPr>
            <w:r w:rsidRPr="00695F05">
              <w:rPr>
                <w:sz w:val="28"/>
                <w:szCs w:val="28"/>
              </w:rPr>
              <w:t>Số 01 Nguyên Tử Lực, Phường 8, TP. Đà Lạt, tỉnh Lâm Đồng.</w:t>
            </w:r>
          </w:p>
        </w:tc>
        <w:tc>
          <w:tcPr>
            <w:tcW w:w="851" w:type="dxa"/>
            <w:tcBorders>
              <w:top w:val="single" w:sz="4" w:space="0" w:color="auto"/>
              <w:left w:val="single" w:sz="4" w:space="0" w:color="auto"/>
              <w:bottom w:val="single" w:sz="4" w:space="0" w:color="auto"/>
              <w:right w:val="single" w:sz="4" w:space="0" w:color="auto"/>
            </w:tcBorders>
            <w:vAlign w:val="center"/>
          </w:tcPr>
          <w:p w:rsidR="000F0142" w:rsidRPr="00695F05" w:rsidRDefault="000F0142" w:rsidP="0053512D">
            <w:pPr>
              <w:spacing w:after="120"/>
              <w:jc w:val="center"/>
              <w:rPr>
                <w:sz w:val="28"/>
                <w:szCs w:val="28"/>
              </w:rPr>
            </w:pPr>
            <w:r w:rsidRPr="00695F05">
              <w:rPr>
                <w:sz w:val="28"/>
                <w:szCs w:val="28"/>
              </w:rPr>
              <w:t> </w:t>
            </w:r>
          </w:p>
        </w:tc>
        <w:tc>
          <w:tcPr>
            <w:tcW w:w="425" w:type="dxa"/>
            <w:tcBorders>
              <w:top w:val="single" w:sz="4" w:space="0" w:color="auto"/>
              <w:left w:val="single" w:sz="4" w:space="0" w:color="auto"/>
              <w:bottom w:val="single" w:sz="4" w:space="0" w:color="auto"/>
              <w:right w:val="single" w:sz="4" w:space="0" w:color="auto"/>
            </w:tcBorders>
            <w:vAlign w:val="center"/>
          </w:tcPr>
          <w:p w:rsidR="000F0142" w:rsidRPr="00695F05" w:rsidRDefault="000F0142" w:rsidP="0053512D">
            <w:pPr>
              <w:spacing w:after="120"/>
              <w:jc w:val="center"/>
              <w:rPr>
                <w:sz w:val="28"/>
                <w:szCs w:val="28"/>
              </w:rPr>
            </w:pPr>
            <w:r w:rsidRPr="00695F05">
              <w:rPr>
                <w:sz w:val="28"/>
                <w:szCs w:val="28"/>
              </w:rPr>
              <w:t> </w:t>
            </w:r>
          </w:p>
        </w:tc>
        <w:tc>
          <w:tcPr>
            <w:tcW w:w="709" w:type="dxa"/>
            <w:tcBorders>
              <w:top w:val="single" w:sz="4" w:space="0" w:color="auto"/>
              <w:left w:val="single" w:sz="4" w:space="0" w:color="auto"/>
              <w:bottom w:val="single" w:sz="4" w:space="0" w:color="auto"/>
              <w:right w:val="single" w:sz="4" w:space="0" w:color="auto"/>
            </w:tcBorders>
            <w:vAlign w:val="center"/>
          </w:tcPr>
          <w:p w:rsidR="000F0142" w:rsidRPr="00695F05" w:rsidRDefault="000F0142" w:rsidP="0053512D">
            <w:pPr>
              <w:spacing w:after="120"/>
              <w:jc w:val="center"/>
              <w:rPr>
                <w:sz w:val="28"/>
                <w:szCs w:val="28"/>
              </w:rPr>
            </w:pPr>
            <w:r w:rsidRPr="00695F05">
              <w:rPr>
                <w:sz w:val="28"/>
                <w:szCs w:val="28"/>
              </w:rPr>
              <w:t> </w:t>
            </w:r>
          </w:p>
        </w:tc>
        <w:tc>
          <w:tcPr>
            <w:tcW w:w="850" w:type="dxa"/>
            <w:tcBorders>
              <w:top w:val="single" w:sz="4" w:space="0" w:color="auto"/>
              <w:left w:val="single" w:sz="4" w:space="0" w:color="auto"/>
              <w:bottom w:val="single" w:sz="4" w:space="0" w:color="auto"/>
              <w:right w:val="single" w:sz="4" w:space="0" w:color="auto"/>
            </w:tcBorders>
            <w:vAlign w:val="center"/>
          </w:tcPr>
          <w:p w:rsidR="000F0142" w:rsidRPr="00695F05" w:rsidRDefault="000F0142" w:rsidP="0053512D">
            <w:pPr>
              <w:spacing w:after="120"/>
              <w:jc w:val="center"/>
              <w:rPr>
                <w:sz w:val="28"/>
                <w:szCs w:val="28"/>
              </w:rPr>
            </w:pPr>
            <w:r w:rsidRPr="00695F05">
              <w:rPr>
                <w:sz w:val="28"/>
                <w:szCs w:val="28"/>
              </w:rPr>
              <w:t>x</w:t>
            </w:r>
          </w:p>
        </w:tc>
        <w:tc>
          <w:tcPr>
            <w:tcW w:w="851" w:type="dxa"/>
            <w:tcBorders>
              <w:top w:val="single" w:sz="4" w:space="0" w:color="auto"/>
              <w:left w:val="single" w:sz="4" w:space="0" w:color="auto"/>
              <w:bottom w:val="single" w:sz="4" w:space="0" w:color="auto"/>
              <w:right w:val="single" w:sz="4" w:space="0" w:color="auto"/>
            </w:tcBorders>
            <w:vAlign w:val="center"/>
          </w:tcPr>
          <w:p w:rsidR="000F0142" w:rsidRPr="00695F05" w:rsidRDefault="000F0142" w:rsidP="0053512D">
            <w:pPr>
              <w:spacing w:after="120"/>
              <w:jc w:val="center"/>
              <w:rPr>
                <w:sz w:val="28"/>
                <w:szCs w:val="28"/>
              </w:rPr>
            </w:pPr>
            <w:r w:rsidRPr="00695F05">
              <w:rPr>
                <w:sz w:val="28"/>
                <w:szCs w:val="28"/>
              </w:rPr>
              <w:t> </w:t>
            </w:r>
          </w:p>
        </w:tc>
        <w:tc>
          <w:tcPr>
            <w:tcW w:w="992" w:type="dxa"/>
            <w:tcBorders>
              <w:top w:val="single" w:sz="4" w:space="0" w:color="auto"/>
              <w:left w:val="single" w:sz="4" w:space="0" w:color="auto"/>
              <w:bottom w:val="single" w:sz="4" w:space="0" w:color="auto"/>
              <w:right w:val="single" w:sz="4" w:space="0" w:color="auto"/>
            </w:tcBorders>
            <w:vAlign w:val="center"/>
          </w:tcPr>
          <w:p w:rsidR="000F0142" w:rsidRPr="00695F05" w:rsidRDefault="000F0142" w:rsidP="0053512D">
            <w:pPr>
              <w:spacing w:after="120"/>
              <w:jc w:val="center"/>
              <w:rPr>
                <w:sz w:val="28"/>
                <w:szCs w:val="28"/>
              </w:rPr>
            </w:pPr>
            <w:r w:rsidRPr="00695F05">
              <w:rPr>
                <w:sz w:val="28"/>
                <w:szCs w:val="28"/>
              </w:rPr>
              <w:t> </w:t>
            </w:r>
          </w:p>
        </w:tc>
        <w:tc>
          <w:tcPr>
            <w:tcW w:w="1276" w:type="dxa"/>
            <w:tcBorders>
              <w:top w:val="single" w:sz="4" w:space="0" w:color="auto"/>
              <w:left w:val="single" w:sz="4" w:space="0" w:color="auto"/>
              <w:bottom w:val="single" w:sz="4" w:space="0" w:color="auto"/>
              <w:right w:val="single" w:sz="4" w:space="0" w:color="auto"/>
            </w:tcBorders>
            <w:vAlign w:val="center"/>
          </w:tcPr>
          <w:p w:rsidR="000F0142" w:rsidRPr="00695F05" w:rsidRDefault="000F0142" w:rsidP="0053512D">
            <w:pPr>
              <w:spacing w:after="120"/>
              <w:jc w:val="center"/>
              <w:rPr>
                <w:sz w:val="28"/>
                <w:szCs w:val="28"/>
              </w:rPr>
            </w:pPr>
          </w:p>
        </w:tc>
      </w:tr>
      <w:tr w:rsidR="000F0142" w:rsidRPr="00695F05" w:rsidTr="000F0142">
        <w:trPr>
          <w:cantSplit/>
          <w:trHeight w:val="1222"/>
        </w:trPr>
        <w:tc>
          <w:tcPr>
            <w:tcW w:w="567" w:type="dxa"/>
            <w:tcBorders>
              <w:top w:val="single" w:sz="4" w:space="0" w:color="auto"/>
              <w:left w:val="single" w:sz="4" w:space="0" w:color="auto"/>
              <w:bottom w:val="single" w:sz="4" w:space="0" w:color="auto"/>
              <w:right w:val="single" w:sz="4" w:space="0" w:color="auto"/>
            </w:tcBorders>
            <w:vAlign w:val="center"/>
          </w:tcPr>
          <w:p w:rsidR="000F0142" w:rsidRPr="00695F05" w:rsidRDefault="000F0142" w:rsidP="000F0142">
            <w:pPr>
              <w:numPr>
                <w:ilvl w:val="0"/>
                <w:numId w:val="39"/>
              </w:numPr>
              <w:spacing w:after="120" w:line="276" w:lineRule="auto"/>
              <w:ind w:left="275" w:hanging="417"/>
              <w:jc w:val="center"/>
              <w:rPr>
                <w:sz w:val="28"/>
                <w:szCs w:val="28"/>
              </w:rPr>
            </w:pPr>
          </w:p>
        </w:tc>
        <w:tc>
          <w:tcPr>
            <w:tcW w:w="3969" w:type="dxa"/>
            <w:tcBorders>
              <w:top w:val="single" w:sz="4" w:space="0" w:color="auto"/>
              <w:left w:val="single" w:sz="4" w:space="0" w:color="auto"/>
              <w:bottom w:val="single" w:sz="4" w:space="0" w:color="auto"/>
              <w:right w:val="single" w:sz="4" w:space="0" w:color="auto"/>
            </w:tcBorders>
            <w:vAlign w:val="center"/>
          </w:tcPr>
          <w:p w:rsidR="000F0142" w:rsidRPr="00695F05" w:rsidRDefault="000F0142" w:rsidP="0053512D">
            <w:pPr>
              <w:spacing w:after="120"/>
              <w:jc w:val="both"/>
              <w:rPr>
                <w:sz w:val="28"/>
                <w:szCs w:val="28"/>
              </w:rPr>
            </w:pPr>
            <w:r w:rsidRPr="00695F05">
              <w:rPr>
                <w:sz w:val="28"/>
                <w:szCs w:val="28"/>
              </w:rPr>
              <w:t>Công ty TNHH Một thành viên Nhôm Lâm Đồng - TKV</w:t>
            </w:r>
          </w:p>
        </w:tc>
        <w:tc>
          <w:tcPr>
            <w:tcW w:w="4111" w:type="dxa"/>
            <w:tcBorders>
              <w:top w:val="single" w:sz="4" w:space="0" w:color="auto"/>
              <w:left w:val="single" w:sz="4" w:space="0" w:color="auto"/>
              <w:bottom w:val="single" w:sz="4" w:space="0" w:color="auto"/>
              <w:right w:val="single" w:sz="4" w:space="0" w:color="auto"/>
            </w:tcBorders>
            <w:vAlign w:val="center"/>
          </w:tcPr>
          <w:p w:rsidR="000F0142" w:rsidRPr="00695F05" w:rsidRDefault="000F0142" w:rsidP="0053512D">
            <w:pPr>
              <w:spacing w:after="120"/>
              <w:jc w:val="both"/>
              <w:rPr>
                <w:sz w:val="28"/>
                <w:szCs w:val="28"/>
              </w:rPr>
            </w:pPr>
            <w:r w:rsidRPr="00695F05">
              <w:rPr>
                <w:sz w:val="28"/>
                <w:szCs w:val="28"/>
              </w:rPr>
              <w:t>đường Phan Đình Phùng, tổ 15, thị trấn Lộc Thắng, huyện Bảo Lâm, tỉnh Lâm Đồng.</w:t>
            </w:r>
          </w:p>
        </w:tc>
        <w:tc>
          <w:tcPr>
            <w:tcW w:w="851" w:type="dxa"/>
            <w:tcBorders>
              <w:top w:val="single" w:sz="4" w:space="0" w:color="auto"/>
              <w:left w:val="single" w:sz="4" w:space="0" w:color="auto"/>
              <w:bottom w:val="single" w:sz="4" w:space="0" w:color="auto"/>
              <w:right w:val="single" w:sz="4" w:space="0" w:color="auto"/>
            </w:tcBorders>
            <w:vAlign w:val="center"/>
          </w:tcPr>
          <w:p w:rsidR="000F0142" w:rsidRPr="00695F05" w:rsidRDefault="000F0142" w:rsidP="0053512D">
            <w:pPr>
              <w:spacing w:after="120"/>
              <w:jc w:val="center"/>
              <w:rPr>
                <w:sz w:val="28"/>
                <w:szCs w:val="28"/>
              </w:rPr>
            </w:pPr>
            <w:r w:rsidRPr="00695F05">
              <w:rPr>
                <w:sz w:val="28"/>
                <w:szCs w:val="28"/>
              </w:rPr>
              <w:t>x</w:t>
            </w:r>
          </w:p>
        </w:tc>
        <w:tc>
          <w:tcPr>
            <w:tcW w:w="425" w:type="dxa"/>
            <w:tcBorders>
              <w:top w:val="single" w:sz="4" w:space="0" w:color="auto"/>
              <w:left w:val="single" w:sz="4" w:space="0" w:color="auto"/>
              <w:bottom w:val="single" w:sz="4" w:space="0" w:color="auto"/>
              <w:right w:val="single" w:sz="4" w:space="0" w:color="auto"/>
            </w:tcBorders>
            <w:vAlign w:val="center"/>
          </w:tcPr>
          <w:p w:rsidR="000F0142" w:rsidRPr="00695F05" w:rsidRDefault="000F0142" w:rsidP="0053512D">
            <w:pPr>
              <w:spacing w:after="120"/>
              <w:jc w:val="center"/>
              <w:rPr>
                <w:sz w:val="28"/>
                <w:szCs w:val="28"/>
              </w:rPr>
            </w:pPr>
            <w:r w:rsidRPr="00695F05">
              <w:rPr>
                <w:sz w:val="28"/>
                <w:szCs w:val="28"/>
              </w:rPr>
              <w:t> </w:t>
            </w:r>
          </w:p>
        </w:tc>
        <w:tc>
          <w:tcPr>
            <w:tcW w:w="709" w:type="dxa"/>
            <w:tcBorders>
              <w:top w:val="single" w:sz="4" w:space="0" w:color="auto"/>
              <w:left w:val="single" w:sz="4" w:space="0" w:color="auto"/>
              <w:bottom w:val="single" w:sz="4" w:space="0" w:color="auto"/>
              <w:right w:val="single" w:sz="4" w:space="0" w:color="auto"/>
            </w:tcBorders>
            <w:vAlign w:val="center"/>
          </w:tcPr>
          <w:p w:rsidR="000F0142" w:rsidRPr="00695F05" w:rsidRDefault="000F0142" w:rsidP="0053512D">
            <w:pPr>
              <w:spacing w:after="120"/>
              <w:jc w:val="center"/>
              <w:rPr>
                <w:sz w:val="28"/>
                <w:szCs w:val="28"/>
              </w:rPr>
            </w:pPr>
            <w:r w:rsidRPr="00695F05">
              <w:rPr>
                <w:sz w:val="28"/>
                <w:szCs w:val="28"/>
              </w:rPr>
              <w:t> </w:t>
            </w:r>
          </w:p>
        </w:tc>
        <w:tc>
          <w:tcPr>
            <w:tcW w:w="850" w:type="dxa"/>
            <w:tcBorders>
              <w:top w:val="single" w:sz="4" w:space="0" w:color="auto"/>
              <w:left w:val="single" w:sz="4" w:space="0" w:color="auto"/>
              <w:bottom w:val="single" w:sz="4" w:space="0" w:color="auto"/>
              <w:right w:val="single" w:sz="4" w:space="0" w:color="auto"/>
            </w:tcBorders>
            <w:vAlign w:val="center"/>
          </w:tcPr>
          <w:p w:rsidR="000F0142" w:rsidRPr="00695F05" w:rsidRDefault="000F0142" w:rsidP="0053512D">
            <w:pPr>
              <w:spacing w:after="120"/>
              <w:jc w:val="center"/>
              <w:rPr>
                <w:sz w:val="28"/>
                <w:szCs w:val="28"/>
              </w:rPr>
            </w:pPr>
            <w:r w:rsidRPr="00695F05">
              <w:rPr>
                <w:sz w:val="28"/>
                <w:szCs w:val="28"/>
              </w:rPr>
              <w:t> </w:t>
            </w:r>
          </w:p>
        </w:tc>
        <w:tc>
          <w:tcPr>
            <w:tcW w:w="851" w:type="dxa"/>
            <w:tcBorders>
              <w:top w:val="single" w:sz="4" w:space="0" w:color="auto"/>
              <w:left w:val="single" w:sz="4" w:space="0" w:color="auto"/>
              <w:bottom w:val="single" w:sz="4" w:space="0" w:color="auto"/>
              <w:right w:val="single" w:sz="4" w:space="0" w:color="auto"/>
            </w:tcBorders>
            <w:vAlign w:val="center"/>
          </w:tcPr>
          <w:p w:rsidR="000F0142" w:rsidRPr="00695F05" w:rsidRDefault="000F0142" w:rsidP="0053512D">
            <w:pPr>
              <w:spacing w:after="120"/>
              <w:jc w:val="center"/>
              <w:rPr>
                <w:sz w:val="28"/>
                <w:szCs w:val="28"/>
              </w:rPr>
            </w:pPr>
            <w:r w:rsidRPr="00695F05">
              <w:rPr>
                <w:sz w:val="28"/>
                <w:szCs w:val="28"/>
              </w:rPr>
              <w:t> </w:t>
            </w:r>
          </w:p>
        </w:tc>
        <w:tc>
          <w:tcPr>
            <w:tcW w:w="992" w:type="dxa"/>
            <w:tcBorders>
              <w:top w:val="single" w:sz="4" w:space="0" w:color="auto"/>
              <w:left w:val="single" w:sz="4" w:space="0" w:color="auto"/>
              <w:bottom w:val="single" w:sz="4" w:space="0" w:color="auto"/>
              <w:right w:val="single" w:sz="4" w:space="0" w:color="auto"/>
            </w:tcBorders>
            <w:vAlign w:val="center"/>
          </w:tcPr>
          <w:p w:rsidR="000F0142" w:rsidRPr="00695F05" w:rsidRDefault="000F0142" w:rsidP="0053512D">
            <w:pPr>
              <w:spacing w:after="120"/>
              <w:jc w:val="center"/>
              <w:rPr>
                <w:sz w:val="28"/>
                <w:szCs w:val="28"/>
              </w:rPr>
            </w:pPr>
            <w:r w:rsidRPr="00695F05">
              <w:rPr>
                <w:sz w:val="28"/>
                <w:szCs w:val="28"/>
              </w:rPr>
              <w:t> </w:t>
            </w:r>
          </w:p>
        </w:tc>
        <w:tc>
          <w:tcPr>
            <w:tcW w:w="1276" w:type="dxa"/>
            <w:tcBorders>
              <w:top w:val="single" w:sz="4" w:space="0" w:color="auto"/>
              <w:left w:val="single" w:sz="4" w:space="0" w:color="auto"/>
              <w:bottom w:val="single" w:sz="4" w:space="0" w:color="auto"/>
              <w:right w:val="single" w:sz="4" w:space="0" w:color="auto"/>
            </w:tcBorders>
            <w:vAlign w:val="center"/>
          </w:tcPr>
          <w:p w:rsidR="000F0142" w:rsidRPr="00695F05" w:rsidRDefault="000F0142" w:rsidP="0053512D">
            <w:pPr>
              <w:spacing w:after="120"/>
              <w:jc w:val="center"/>
              <w:rPr>
                <w:sz w:val="28"/>
                <w:szCs w:val="28"/>
              </w:rPr>
            </w:pPr>
          </w:p>
        </w:tc>
      </w:tr>
      <w:tr w:rsidR="000F0142" w:rsidRPr="00695F05" w:rsidTr="000F0142">
        <w:trPr>
          <w:cantSplit/>
        </w:trPr>
        <w:tc>
          <w:tcPr>
            <w:tcW w:w="567" w:type="dxa"/>
            <w:tcBorders>
              <w:top w:val="single" w:sz="4" w:space="0" w:color="auto"/>
              <w:left w:val="single" w:sz="4" w:space="0" w:color="auto"/>
              <w:bottom w:val="single" w:sz="4" w:space="0" w:color="auto"/>
              <w:right w:val="single" w:sz="4" w:space="0" w:color="auto"/>
            </w:tcBorders>
            <w:vAlign w:val="center"/>
          </w:tcPr>
          <w:p w:rsidR="000F0142" w:rsidRPr="00695F05" w:rsidRDefault="000F0142" w:rsidP="000F0142">
            <w:pPr>
              <w:numPr>
                <w:ilvl w:val="0"/>
                <w:numId w:val="39"/>
              </w:numPr>
              <w:spacing w:after="120" w:line="276" w:lineRule="auto"/>
              <w:ind w:left="275" w:hanging="417"/>
              <w:jc w:val="center"/>
              <w:rPr>
                <w:sz w:val="28"/>
                <w:szCs w:val="28"/>
              </w:rPr>
            </w:pPr>
          </w:p>
        </w:tc>
        <w:tc>
          <w:tcPr>
            <w:tcW w:w="3969" w:type="dxa"/>
            <w:tcBorders>
              <w:top w:val="single" w:sz="4" w:space="0" w:color="auto"/>
              <w:left w:val="single" w:sz="4" w:space="0" w:color="auto"/>
              <w:bottom w:val="single" w:sz="4" w:space="0" w:color="auto"/>
              <w:right w:val="single" w:sz="4" w:space="0" w:color="auto"/>
            </w:tcBorders>
          </w:tcPr>
          <w:p w:rsidR="000F0142" w:rsidRPr="00695F05" w:rsidRDefault="000F0142" w:rsidP="0053512D">
            <w:pPr>
              <w:spacing w:after="120"/>
              <w:jc w:val="both"/>
              <w:rPr>
                <w:sz w:val="28"/>
                <w:szCs w:val="28"/>
              </w:rPr>
            </w:pPr>
            <w:r w:rsidRPr="00695F05">
              <w:rPr>
                <w:sz w:val="28"/>
                <w:szCs w:val="28"/>
              </w:rPr>
              <w:t>Bệnh viện Hữu nghị Việt Tiệp</w:t>
            </w:r>
          </w:p>
        </w:tc>
        <w:tc>
          <w:tcPr>
            <w:tcW w:w="4111" w:type="dxa"/>
            <w:tcBorders>
              <w:top w:val="single" w:sz="4" w:space="0" w:color="auto"/>
              <w:left w:val="single" w:sz="4" w:space="0" w:color="auto"/>
              <w:bottom w:val="single" w:sz="4" w:space="0" w:color="auto"/>
              <w:right w:val="single" w:sz="4" w:space="0" w:color="auto"/>
            </w:tcBorders>
          </w:tcPr>
          <w:p w:rsidR="000F0142" w:rsidRPr="00695F05" w:rsidRDefault="000F0142" w:rsidP="0053512D">
            <w:pPr>
              <w:spacing w:after="120"/>
              <w:jc w:val="both"/>
              <w:rPr>
                <w:sz w:val="28"/>
                <w:szCs w:val="28"/>
              </w:rPr>
            </w:pPr>
            <w:r w:rsidRPr="00695F05">
              <w:rPr>
                <w:sz w:val="28"/>
                <w:szCs w:val="28"/>
              </w:rPr>
              <w:t>Số 1 đường Nhà thương, quận Lê Chân, thành phố Hải Phòng.</w:t>
            </w:r>
          </w:p>
        </w:tc>
        <w:tc>
          <w:tcPr>
            <w:tcW w:w="851" w:type="dxa"/>
            <w:tcBorders>
              <w:top w:val="single" w:sz="4" w:space="0" w:color="auto"/>
              <w:left w:val="single" w:sz="4" w:space="0" w:color="auto"/>
              <w:bottom w:val="single" w:sz="4" w:space="0" w:color="auto"/>
              <w:right w:val="single" w:sz="4" w:space="0" w:color="auto"/>
            </w:tcBorders>
            <w:vAlign w:val="center"/>
          </w:tcPr>
          <w:p w:rsidR="000F0142" w:rsidRPr="00695F05" w:rsidRDefault="000F0142" w:rsidP="0053512D">
            <w:pPr>
              <w:spacing w:after="120"/>
              <w:jc w:val="center"/>
              <w:rPr>
                <w:sz w:val="28"/>
                <w:szCs w:val="28"/>
              </w:rPr>
            </w:pPr>
            <w:r w:rsidRPr="00695F05">
              <w:rPr>
                <w:sz w:val="28"/>
                <w:szCs w:val="28"/>
              </w:rPr>
              <w:t> </w:t>
            </w:r>
          </w:p>
        </w:tc>
        <w:tc>
          <w:tcPr>
            <w:tcW w:w="425" w:type="dxa"/>
            <w:tcBorders>
              <w:top w:val="single" w:sz="4" w:space="0" w:color="auto"/>
              <w:left w:val="single" w:sz="4" w:space="0" w:color="auto"/>
              <w:bottom w:val="single" w:sz="4" w:space="0" w:color="auto"/>
              <w:right w:val="single" w:sz="4" w:space="0" w:color="auto"/>
            </w:tcBorders>
            <w:vAlign w:val="center"/>
          </w:tcPr>
          <w:p w:rsidR="000F0142" w:rsidRPr="00695F05" w:rsidRDefault="000F0142" w:rsidP="0053512D">
            <w:pPr>
              <w:spacing w:after="120"/>
              <w:jc w:val="center"/>
              <w:rPr>
                <w:sz w:val="28"/>
                <w:szCs w:val="28"/>
              </w:rPr>
            </w:pPr>
            <w:r w:rsidRPr="00695F05">
              <w:rPr>
                <w:sz w:val="28"/>
                <w:szCs w:val="28"/>
              </w:rPr>
              <w:t>x</w:t>
            </w:r>
          </w:p>
        </w:tc>
        <w:tc>
          <w:tcPr>
            <w:tcW w:w="709" w:type="dxa"/>
            <w:tcBorders>
              <w:top w:val="single" w:sz="4" w:space="0" w:color="auto"/>
              <w:left w:val="single" w:sz="4" w:space="0" w:color="auto"/>
              <w:bottom w:val="single" w:sz="4" w:space="0" w:color="auto"/>
              <w:right w:val="single" w:sz="4" w:space="0" w:color="auto"/>
            </w:tcBorders>
            <w:vAlign w:val="center"/>
          </w:tcPr>
          <w:p w:rsidR="000F0142" w:rsidRPr="00695F05" w:rsidRDefault="000F0142" w:rsidP="0053512D">
            <w:pPr>
              <w:spacing w:after="120"/>
              <w:jc w:val="center"/>
              <w:rPr>
                <w:sz w:val="28"/>
                <w:szCs w:val="28"/>
              </w:rPr>
            </w:pPr>
            <w:r w:rsidRPr="00695F05">
              <w:rPr>
                <w:sz w:val="28"/>
                <w:szCs w:val="28"/>
              </w:rPr>
              <w:t> </w:t>
            </w:r>
          </w:p>
        </w:tc>
        <w:tc>
          <w:tcPr>
            <w:tcW w:w="850" w:type="dxa"/>
            <w:tcBorders>
              <w:top w:val="single" w:sz="4" w:space="0" w:color="auto"/>
              <w:left w:val="single" w:sz="4" w:space="0" w:color="auto"/>
              <w:bottom w:val="single" w:sz="4" w:space="0" w:color="auto"/>
              <w:right w:val="single" w:sz="4" w:space="0" w:color="auto"/>
            </w:tcBorders>
            <w:vAlign w:val="center"/>
          </w:tcPr>
          <w:p w:rsidR="000F0142" w:rsidRPr="00695F05" w:rsidRDefault="000F0142" w:rsidP="0053512D">
            <w:pPr>
              <w:spacing w:after="120"/>
              <w:jc w:val="center"/>
              <w:rPr>
                <w:sz w:val="28"/>
                <w:szCs w:val="28"/>
              </w:rPr>
            </w:pPr>
            <w:r w:rsidRPr="00695F05">
              <w:rPr>
                <w:sz w:val="28"/>
                <w:szCs w:val="28"/>
              </w:rPr>
              <w:t> </w:t>
            </w:r>
          </w:p>
        </w:tc>
        <w:tc>
          <w:tcPr>
            <w:tcW w:w="851" w:type="dxa"/>
            <w:tcBorders>
              <w:top w:val="single" w:sz="4" w:space="0" w:color="auto"/>
              <w:left w:val="single" w:sz="4" w:space="0" w:color="auto"/>
              <w:bottom w:val="single" w:sz="4" w:space="0" w:color="auto"/>
              <w:right w:val="single" w:sz="4" w:space="0" w:color="auto"/>
            </w:tcBorders>
            <w:vAlign w:val="center"/>
          </w:tcPr>
          <w:p w:rsidR="000F0142" w:rsidRPr="00695F05" w:rsidRDefault="000F0142" w:rsidP="0053512D">
            <w:pPr>
              <w:spacing w:after="120"/>
              <w:jc w:val="center"/>
              <w:rPr>
                <w:sz w:val="28"/>
                <w:szCs w:val="28"/>
              </w:rPr>
            </w:pPr>
            <w:r w:rsidRPr="00695F05">
              <w:rPr>
                <w:sz w:val="28"/>
                <w:szCs w:val="28"/>
              </w:rPr>
              <w:t> </w:t>
            </w:r>
          </w:p>
        </w:tc>
        <w:tc>
          <w:tcPr>
            <w:tcW w:w="992" w:type="dxa"/>
            <w:tcBorders>
              <w:top w:val="single" w:sz="4" w:space="0" w:color="auto"/>
              <w:left w:val="single" w:sz="4" w:space="0" w:color="auto"/>
              <w:bottom w:val="single" w:sz="4" w:space="0" w:color="auto"/>
              <w:right w:val="single" w:sz="4" w:space="0" w:color="auto"/>
            </w:tcBorders>
            <w:vAlign w:val="center"/>
          </w:tcPr>
          <w:p w:rsidR="000F0142" w:rsidRPr="00695F05" w:rsidRDefault="000F0142" w:rsidP="0053512D">
            <w:pPr>
              <w:spacing w:after="120"/>
              <w:jc w:val="center"/>
              <w:rPr>
                <w:sz w:val="28"/>
                <w:szCs w:val="28"/>
              </w:rPr>
            </w:pPr>
            <w:r w:rsidRPr="00695F05">
              <w:rPr>
                <w:sz w:val="28"/>
                <w:szCs w:val="28"/>
              </w:rPr>
              <w:t> </w:t>
            </w:r>
          </w:p>
        </w:tc>
        <w:tc>
          <w:tcPr>
            <w:tcW w:w="1276" w:type="dxa"/>
            <w:tcBorders>
              <w:top w:val="single" w:sz="4" w:space="0" w:color="auto"/>
              <w:left w:val="single" w:sz="4" w:space="0" w:color="auto"/>
              <w:bottom w:val="single" w:sz="4" w:space="0" w:color="auto"/>
              <w:right w:val="single" w:sz="4" w:space="0" w:color="auto"/>
            </w:tcBorders>
            <w:vAlign w:val="center"/>
          </w:tcPr>
          <w:p w:rsidR="000F0142" w:rsidRPr="00695F05" w:rsidRDefault="000F0142" w:rsidP="0053512D">
            <w:pPr>
              <w:spacing w:after="120"/>
              <w:jc w:val="center"/>
              <w:rPr>
                <w:sz w:val="28"/>
                <w:szCs w:val="28"/>
              </w:rPr>
            </w:pPr>
          </w:p>
        </w:tc>
      </w:tr>
      <w:tr w:rsidR="000F0142" w:rsidRPr="00695F05" w:rsidTr="000F0142">
        <w:trPr>
          <w:cantSplit/>
        </w:trPr>
        <w:tc>
          <w:tcPr>
            <w:tcW w:w="567" w:type="dxa"/>
            <w:tcBorders>
              <w:top w:val="single" w:sz="4" w:space="0" w:color="auto"/>
              <w:left w:val="single" w:sz="4" w:space="0" w:color="auto"/>
              <w:bottom w:val="single" w:sz="4" w:space="0" w:color="auto"/>
              <w:right w:val="single" w:sz="4" w:space="0" w:color="auto"/>
            </w:tcBorders>
            <w:vAlign w:val="center"/>
          </w:tcPr>
          <w:p w:rsidR="000F0142" w:rsidRPr="00695F05" w:rsidRDefault="000F0142" w:rsidP="000F0142">
            <w:pPr>
              <w:numPr>
                <w:ilvl w:val="0"/>
                <w:numId w:val="39"/>
              </w:numPr>
              <w:spacing w:after="120" w:line="276" w:lineRule="auto"/>
              <w:ind w:left="275" w:hanging="417"/>
              <w:jc w:val="center"/>
              <w:rPr>
                <w:sz w:val="28"/>
                <w:szCs w:val="28"/>
              </w:rPr>
            </w:pPr>
          </w:p>
        </w:tc>
        <w:tc>
          <w:tcPr>
            <w:tcW w:w="3969" w:type="dxa"/>
            <w:tcBorders>
              <w:top w:val="single" w:sz="4" w:space="0" w:color="auto"/>
              <w:left w:val="single" w:sz="4" w:space="0" w:color="auto"/>
              <w:bottom w:val="single" w:sz="4" w:space="0" w:color="auto"/>
              <w:right w:val="single" w:sz="4" w:space="0" w:color="auto"/>
            </w:tcBorders>
          </w:tcPr>
          <w:p w:rsidR="000F0142" w:rsidRPr="00695F05" w:rsidRDefault="000F0142" w:rsidP="0053512D">
            <w:pPr>
              <w:spacing w:after="120"/>
              <w:jc w:val="both"/>
              <w:rPr>
                <w:sz w:val="28"/>
                <w:szCs w:val="28"/>
              </w:rPr>
            </w:pPr>
            <w:r w:rsidRPr="00695F05">
              <w:rPr>
                <w:sz w:val="28"/>
                <w:szCs w:val="28"/>
              </w:rPr>
              <w:t>Công ty Cổ phần Xi măng Bỉm Sơn</w:t>
            </w:r>
          </w:p>
        </w:tc>
        <w:tc>
          <w:tcPr>
            <w:tcW w:w="4111" w:type="dxa"/>
            <w:tcBorders>
              <w:top w:val="single" w:sz="4" w:space="0" w:color="auto"/>
              <w:left w:val="single" w:sz="4" w:space="0" w:color="auto"/>
              <w:bottom w:val="single" w:sz="4" w:space="0" w:color="auto"/>
              <w:right w:val="single" w:sz="4" w:space="0" w:color="auto"/>
            </w:tcBorders>
          </w:tcPr>
          <w:p w:rsidR="000F0142" w:rsidRPr="00695F05" w:rsidRDefault="000F0142" w:rsidP="0053512D">
            <w:pPr>
              <w:spacing w:after="120"/>
              <w:jc w:val="both"/>
              <w:rPr>
                <w:sz w:val="28"/>
                <w:szCs w:val="28"/>
              </w:rPr>
            </w:pPr>
            <w:r w:rsidRPr="00695F05">
              <w:rPr>
                <w:sz w:val="28"/>
                <w:szCs w:val="28"/>
              </w:rPr>
              <w:t>Phường Ba Đình, thị xã Bỉm Sơn, tỉnh Thanh Hóa.</w:t>
            </w:r>
          </w:p>
        </w:tc>
        <w:tc>
          <w:tcPr>
            <w:tcW w:w="851" w:type="dxa"/>
            <w:tcBorders>
              <w:top w:val="single" w:sz="4" w:space="0" w:color="auto"/>
              <w:left w:val="single" w:sz="4" w:space="0" w:color="auto"/>
              <w:bottom w:val="single" w:sz="4" w:space="0" w:color="auto"/>
              <w:right w:val="single" w:sz="4" w:space="0" w:color="auto"/>
            </w:tcBorders>
            <w:vAlign w:val="center"/>
          </w:tcPr>
          <w:p w:rsidR="000F0142" w:rsidRPr="00695F05" w:rsidRDefault="000F0142" w:rsidP="0053512D">
            <w:pPr>
              <w:spacing w:after="120"/>
              <w:jc w:val="center"/>
              <w:rPr>
                <w:sz w:val="28"/>
                <w:szCs w:val="28"/>
              </w:rPr>
            </w:pPr>
            <w:r w:rsidRPr="00695F05">
              <w:rPr>
                <w:sz w:val="28"/>
                <w:szCs w:val="28"/>
              </w:rPr>
              <w:t>x</w:t>
            </w:r>
          </w:p>
        </w:tc>
        <w:tc>
          <w:tcPr>
            <w:tcW w:w="425" w:type="dxa"/>
            <w:tcBorders>
              <w:top w:val="single" w:sz="4" w:space="0" w:color="auto"/>
              <w:left w:val="single" w:sz="4" w:space="0" w:color="auto"/>
              <w:bottom w:val="single" w:sz="4" w:space="0" w:color="auto"/>
              <w:right w:val="single" w:sz="4" w:space="0" w:color="auto"/>
            </w:tcBorders>
            <w:vAlign w:val="center"/>
          </w:tcPr>
          <w:p w:rsidR="000F0142" w:rsidRPr="00695F05" w:rsidRDefault="000F0142" w:rsidP="0053512D">
            <w:pPr>
              <w:spacing w:after="120"/>
              <w:jc w:val="center"/>
              <w:rPr>
                <w:sz w:val="28"/>
                <w:szCs w:val="28"/>
              </w:rPr>
            </w:pPr>
            <w:r w:rsidRPr="00695F05">
              <w:rPr>
                <w:sz w:val="28"/>
                <w:szCs w:val="28"/>
              </w:rPr>
              <w:t> </w:t>
            </w:r>
          </w:p>
        </w:tc>
        <w:tc>
          <w:tcPr>
            <w:tcW w:w="709" w:type="dxa"/>
            <w:tcBorders>
              <w:top w:val="single" w:sz="4" w:space="0" w:color="auto"/>
              <w:left w:val="single" w:sz="4" w:space="0" w:color="auto"/>
              <w:bottom w:val="single" w:sz="4" w:space="0" w:color="auto"/>
              <w:right w:val="single" w:sz="4" w:space="0" w:color="auto"/>
            </w:tcBorders>
            <w:vAlign w:val="center"/>
          </w:tcPr>
          <w:p w:rsidR="000F0142" w:rsidRPr="00695F05" w:rsidRDefault="000F0142" w:rsidP="0053512D">
            <w:pPr>
              <w:spacing w:after="120"/>
              <w:jc w:val="center"/>
              <w:rPr>
                <w:sz w:val="28"/>
                <w:szCs w:val="28"/>
              </w:rPr>
            </w:pPr>
            <w:r w:rsidRPr="00695F05">
              <w:rPr>
                <w:sz w:val="28"/>
                <w:szCs w:val="28"/>
              </w:rPr>
              <w:t> </w:t>
            </w:r>
          </w:p>
        </w:tc>
        <w:tc>
          <w:tcPr>
            <w:tcW w:w="850" w:type="dxa"/>
            <w:tcBorders>
              <w:top w:val="single" w:sz="4" w:space="0" w:color="auto"/>
              <w:left w:val="single" w:sz="4" w:space="0" w:color="auto"/>
              <w:bottom w:val="single" w:sz="4" w:space="0" w:color="auto"/>
              <w:right w:val="single" w:sz="4" w:space="0" w:color="auto"/>
            </w:tcBorders>
            <w:vAlign w:val="center"/>
          </w:tcPr>
          <w:p w:rsidR="000F0142" w:rsidRPr="00695F05" w:rsidRDefault="000F0142" w:rsidP="0053512D">
            <w:pPr>
              <w:spacing w:after="120"/>
              <w:jc w:val="center"/>
              <w:rPr>
                <w:sz w:val="28"/>
                <w:szCs w:val="28"/>
              </w:rPr>
            </w:pPr>
            <w:r w:rsidRPr="00695F05">
              <w:rPr>
                <w:sz w:val="28"/>
                <w:szCs w:val="28"/>
              </w:rPr>
              <w:t> </w:t>
            </w:r>
          </w:p>
        </w:tc>
        <w:tc>
          <w:tcPr>
            <w:tcW w:w="851" w:type="dxa"/>
            <w:tcBorders>
              <w:top w:val="single" w:sz="4" w:space="0" w:color="auto"/>
              <w:left w:val="single" w:sz="4" w:space="0" w:color="auto"/>
              <w:bottom w:val="single" w:sz="4" w:space="0" w:color="auto"/>
              <w:right w:val="single" w:sz="4" w:space="0" w:color="auto"/>
            </w:tcBorders>
            <w:vAlign w:val="center"/>
          </w:tcPr>
          <w:p w:rsidR="000F0142" w:rsidRPr="00695F05" w:rsidRDefault="000F0142" w:rsidP="0053512D">
            <w:pPr>
              <w:spacing w:after="120"/>
              <w:jc w:val="center"/>
              <w:rPr>
                <w:sz w:val="28"/>
                <w:szCs w:val="28"/>
              </w:rPr>
            </w:pPr>
            <w:r w:rsidRPr="00695F05">
              <w:rPr>
                <w:sz w:val="28"/>
                <w:szCs w:val="28"/>
              </w:rPr>
              <w:t> </w:t>
            </w:r>
          </w:p>
        </w:tc>
        <w:tc>
          <w:tcPr>
            <w:tcW w:w="992" w:type="dxa"/>
            <w:tcBorders>
              <w:top w:val="single" w:sz="4" w:space="0" w:color="auto"/>
              <w:left w:val="single" w:sz="4" w:space="0" w:color="auto"/>
              <w:bottom w:val="single" w:sz="4" w:space="0" w:color="auto"/>
              <w:right w:val="single" w:sz="4" w:space="0" w:color="auto"/>
            </w:tcBorders>
            <w:vAlign w:val="center"/>
          </w:tcPr>
          <w:p w:rsidR="000F0142" w:rsidRPr="00695F05" w:rsidRDefault="000F0142" w:rsidP="0053512D">
            <w:pPr>
              <w:spacing w:after="120"/>
              <w:jc w:val="center"/>
              <w:rPr>
                <w:sz w:val="28"/>
                <w:szCs w:val="28"/>
              </w:rPr>
            </w:pPr>
            <w:r w:rsidRPr="00695F05">
              <w:rPr>
                <w:sz w:val="28"/>
                <w:szCs w:val="28"/>
              </w:rPr>
              <w:t> </w:t>
            </w:r>
          </w:p>
        </w:tc>
        <w:tc>
          <w:tcPr>
            <w:tcW w:w="1276" w:type="dxa"/>
            <w:tcBorders>
              <w:top w:val="single" w:sz="4" w:space="0" w:color="auto"/>
              <w:left w:val="single" w:sz="4" w:space="0" w:color="auto"/>
              <w:bottom w:val="single" w:sz="4" w:space="0" w:color="auto"/>
              <w:right w:val="single" w:sz="4" w:space="0" w:color="auto"/>
            </w:tcBorders>
            <w:vAlign w:val="center"/>
          </w:tcPr>
          <w:p w:rsidR="000F0142" w:rsidRPr="00695F05" w:rsidRDefault="000F0142" w:rsidP="0053512D">
            <w:pPr>
              <w:spacing w:after="120"/>
              <w:jc w:val="center"/>
              <w:rPr>
                <w:sz w:val="28"/>
                <w:szCs w:val="28"/>
              </w:rPr>
            </w:pPr>
          </w:p>
        </w:tc>
      </w:tr>
      <w:tr w:rsidR="000F0142" w:rsidRPr="00695F05" w:rsidTr="000F0142">
        <w:trPr>
          <w:cantSplit/>
        </w:trPr>
        <w:tc>
          <w:tcPr>
            <w:tcW w:w="567" w:type="dxa"/>
            <w:tcBorders>
              <w:top w:val="single" w:sz="4" w:space="0" w:color="auto"/>
              <w:left w:val="single" w:sz="4" w:space="0" w:color="auto"/>
              <w:bottom w:val="single" w:sz="4" w:space="0" w:color="auto"/>
              <w:right w:val="single" w:sz="4" w:space="0" w:color="auto"/>
            </w:tcBorders>
            <w:vAlign w:val="center"/>
          </w:tcPr>
          <w:p w:rsidR="000F0142" w:rsidRPr="00695F05" w:rsidRDefault="000F0142" w:rsidP="000F0142">
            <w:pPr>
              <w:numPr>
                <w:ilvl w:val="0"/>
                <w:numId w:val="39"/>
              </w:numPr>
              <w:spacing w:after="120" w:line="276" w:lineRule="auto"/>
              <w:ind w:left="275" w:hanging="417"/>
              <w:jc w:val="center"/>
              <w:rPr>
                <w:sz w:val="28"/>
                <w:szCs w:val="28"/>
              </w:rPr>
            </w:pPr>
          </w:p>
        </w:tc>
        <w:tc>
          <w:tcPr>
            <w:tcW w:w="3969" w:type="dxa"/>
            <w:tcBorders>
              <w:top w:val="single" w:sz="4" w:space="0" w:color="auto"/>
              <w:left w:val="single" w:sz="4" w:space="0" w:color="auto"/>
              <w:bottom w:val="single" w:sz="4" w:space="0" w:color="auto"/>
              <w:right w:val="single" w:sz="4" w:space="0" w:color="auto"/>
            </w:tcBorders>
            <w:vAlign w:val="center"/>
          </w:tcPr>
          <w:p w:rsidR="000F0142" w:rsidRPr="00695F05" w:rsidRDefault="000F0142" w:rsidP="0053512D">
            <w:pPr>
              <w:spacing w:after="120"/>
              <w:jc w:val="both"/>
              <w:rPr>
                <w:sz w:val="28"/>
                <w:szCs w:val="28"/>
              </w:rPr>
            </w:pPr>
            <w:r w:rsidRPr="00695F05">
              <w:rPr>
                <w:sz w:val="28"/>
                <w:szCs w:val="28"/>
              </w:rPr>
              <w:t>Công ty Cổ phần dịch vụ kỹ thuật PHATECO</w:t>
            </w:r>
          </w:p>
        </w:tc>
        <w:tc>
          <w:tcPr>
            <w:tcW w:w="4111" w:type="dxa"/>
            <w:tcBorders>
              <w:top w:val="single" w:sz="4" w:space="0" w:color="auto"/>
              <w:left w:val="single" w:sz="4" w:space="0" w:color="auto"/>
              <w:bottom w:val="single" w:sz="4" w:space="0" w:color="auto"/>
              <w:right w:val="single" w:sz="4" w:space="0" w:color="auto"/>
            </w:tcBorders>
            <w:vAlign w:val="center"/>
          </w:tcPr>
          <w:p w:rsidR="000F0142" w:rsidRPr="00695F05" w:rsidRDefault="000F0142" w:rsidP="0053512D">
            <w:pPr>
              <w:spacing w:after="120"/>
              <w:jc w:val="both"/>
              <w:rPr>
                <w:sz w:val="28"/>
                <w:szCs w:val="28"/>
              </w:rPr>
            </w:pPr>
            <w:r w:rsidRPr="00695F05">
              <w:rPr>
                <w:sz w:val="28"/>
                <w:szCs w:val="28"/>
              </w:rPr>
              <w:t>địa chỉ: số 5A/613 đường Thiên Lôi, phường Vĩnh Niệm, quận Lê Chân, thành phố Hải Phòng.</w:t>
            </w:r>
          </w:p>
        </w:tc>
        <w:tc>
          <w:tcPr>
            <w:tcW w:w="851" w:type="dxa"/>
            <w:tcBorders>
              <w:top w:val="single" w:sz="4" w:space="0" w:color="auto"/>
              <w:left w:val="single" w:sz="4" w:space="0" w:color="auto"/>
              <w:bottom w:val="single" w:sz="4" w:space="0" w:color="auto"/>
              <w:right w:val="single" w:sz="4" w:space="0" w:color="auto"/>
            </w:tcBorders>
            <w:vAlign w:val="center"/>
          </w:tcPr>
          <w:p w:rsidR="000F0142" w:rsidRPr="00695F05" w:rsidRDefault="000F0142" w:rsidP="0053512D">
            <w:pPr>
              <w:spacing w:after="120"/>
              <w:jc w:val="center"/>
              <w:rPr>
                <w:sz w:val="28"/>
                <w:szCs w:val="28"/>
              </w:rPr>
            </w:pPr>
            <w:r w:rsidRPr="00695F05">
              <w:rPr>
                <w:sz w:val="28"/>
                <w:szCs w:val="28"/>
              </w:rPr>
              <w:t>x</w:t>
            </w:r>
          </w:p>
        </w:tc>
        <w:tc>
          <w:tcPr>
            <w:tcW w:w="425" w:type="dxa"/>
            <w:tcBorders>
              <w:top w:val="single" w:sz="4" w:space="0" w:color="auto"/>
              <w:left w:val="single" w:sz="4" w:space="0" w:color="auto"/>
              <w:bottom w:val="single" w:sz="4" w:space="0" w:color="auto"/>
              <w:right w:val="single" w:sz="4" w:space="0" w:color="auto"/>
            </w:tcBorders>
            <w:vAlign w:val="center"/>
          </w:tcPr>
          <w:p w:rsidR="000F0142" w:rsidRPr="00695F05" w:rsidRDefault="000F0142" w:rsidP="0053512D">
            <w:pPr>
              <w:spacing w:after="120"/>
              <w:jc w:val="center"/>
              <w:rPr>
                <w:sz w:val="28"/>
                <w:szCs w:val="28"/>
              </w:rPr>
            </w:pPr>
            <w:r w:rsidRPr="00695F05">
              <w:rPr>
                <w:sz w:val="28"/>
                <w:szCs w:val="28"/>
              </w:rPr>
              <w:t> </w:t>
            </w:r>
          </w:p>
        </w:tc>
        <w:tc>
          <w:tcPr>
            <w:tcW w:w="709" w:type="dxa"/>
            <w:tcBorders>
              <w:top w:val="single" w:sz="4" w:space="0" w:color="auto"/>
              <w:left w:val="single" w:sz="4" w:space="0" w:color="auto"/>
              <w:bottom w:val="single" w:sz="4" w:space="0" w:color="auto"/>
              <w:right w:val="single" w:sz="4" w:space="0" w:color="auto"/>
            </w:tcBorders>
            <w:vAlign w:val="center"/>
          </w:tcPr>
          <w:p w:rsidR="000F0142" w:rsidRPr="00695F05" w:rsidRDefault="000F0142" w:rsidP="0053512D">
            <w:pPr>
              <w:spacing w:after="120"/>
              <w:jc w:val="center"/>
              <w:rPr>
                <w:sz w:val="28"/>
                <w:szCs w:val="28"/>
              </w:rPr>
            </w:pPr>
            <w:r w:rsidRPr="00695F05">
              <w:rPr>
                <w:sz w:val="28"/>
                <w:szCs w:val="28"/>
              </w:rPr>
              <w:t> </w:t>
            </w:r>
          </w:p>
        </w:tc>
        <w:tc>
          <w:tcPr>
            <w:tcW w:w="850" w:type="dxa"/>
            <w:tcBorders>
              <w:top w:val="single" w:sz="4" w:space="0" w:color="auto"/>
              <w:left w:val="single" w:sz="4" w:space="0" w:color="auto"/>
              <w:bottom w:val="single" w:sz="4" w:space="0" w:color="auto"/>
              <w:right w:val="single" w:sz="4" w:space="0" w:color="auto"/>
            </w:tcBorders>
            <w:vAlign w:val="center"/>
          </w:tcPr>
          <w:p w:rsidR="000F0142" w:rsidRPr="00695F05" w:rsidRDefault="000F0142" w:rsidP="0053512D">
            <w:pPr>
              <w:spacing w:after="120"/>
              <w:jc w:val="center"/>
              <w:rPr>
                <w:sz w:val="28"/>
                <w:szCs w:val="28"/>
              </w:rPr>
            </w:pPr>
            <w:r w:rsidRPr="00695F05">
              <w:rPr>
                <w:sz w:val="28"/>
                <w:szCs w:val="28"/>
              </w:rPr>
              <w:t> </w:t>
            </w:r>
          </w:p>
        </w:tc>
        <w:tc>
          <w:tcPr>
            <w:tcW w:w="851" w:type="dxa"/>
            <w:tcBorders>
              <w:top w:val="single" w:sz="4" w:space="0" w:color="auto"/>
              <w:left w:val="single" w:sz="4" w:space="0" w:color="auto"/>
              <w:bottom w:val="single" w:sz="4" w:space="0" w:color="auto"/>
              <w:right w:val="single" w:sz="4" w:space="0" w:color="auto"/>
            </w:tcBorders>
            <w:vAlign w:val="center"/>
          </w:tcPr>
          <w:p w:rsidR="000F0142" w:rsidRPr="00695F05" w:rsidRDefault="000F0142" w:rsidP="0053512D">
            <w:pPr>
              <w:spacing w:after="120"/>
              <w:jc w:val="center"/>
              <w:rPr>
                <w:sz w:val="28"/>
                <w:szCs w:val="28"/>
              </w:rPr>
            </w:pPr>
            <w:r w:rsidRPr="00695F05">
              <w:rPr>
                <w:sz w:val="28"/>
                <w:szCs w:val="28"/>
              </w:rPr>
              <w:t> </w:t>
            </w:r>
          </w:p>
        </w:tc>
        <w:tc>
          <w:tcPr>
            <w:tcW w:w="992" w:type="dxa"/>
            <w:tcBorders>
              <w:top w:val="single" w:sz="4" w:space="0" w:color="auto"/>
              <w:left w:val="single" w:sz="4" w:space="0" w:color="auto"/>
              <w:bottom w:val="single" w:sz="4" w:space="0" w:color="auto"/>
              <w:right w:val="single" w:sz="4" w:space="0" w:color="auto"/>
            </w:tcBorders>
            <w:vAlign w:val="center"/>
          </w:tcPr>
          <w:p w:rsidR="000F0142" w:rsidRPr="00695F05" w:rsidRDefault="000F0142" w:rsidP="0053512D">
            <w:pPr>
              <w:spacing w:after="120"/>
              <w:jc w:val="center"/>
              <w:rPr>
                <w:sz w:val="28"/>
                <w:szCs w:val="28"/>
              </w:rPr>
            </w:pPr>
            <w:r w:rsidRPr="00695F05">
              <w:rPr>
                <w:sz w:val="28"/>
                <w:szCs w:val="28"/>
              </w:rPr>
              <w:t> </w:t>
            </w:r>
          </w:p>
        </w:tc>
        <w:tc>
          <w:tcPr>
            <w:tcW w:w="1276" w:type="dxa"/>
            <w:tcBorders>
              <w:top w:val="single" w:sz="4" w:space="0" w:color="auto"/>
              <w:left w:val="single" w:sz="4" w:space="0" w:color="auto"/>
              <w:bottom w:val="single" w:sz="4" w:space="0" w:color="auto"/>
              <w:right w:val="single" w:sz="4" w:space="0" w:color="auto"/>
            </w:tcBorders>
            <w:vAlign w:val="center"/>
          </w:tcPr>
          <w:p w:rsidR="000F0142" w:rsidRPr="00695F05" w:rsidRDefault="000F0142" w:rsidP="0053512D">
            <w:pPr>
              <w:spacing w:after="120"/>
              <w:jc w:val="center"/>
              <w:rPr>
                <w:sz w:val="28"/>
                <w:szCs w:val="28"/>
              </w:rPr>
            </w:pPr>
          </w:p>
        </w:tc>
      </w:tr>
      <w:tr w:rsidR="000F0142" w:rsidRPr="00695F05" w:rsidTr="000F0142">
        <w:trPr>
          <w:cantSplit/>
        </w:trPr>
        <w:tc>
          <w:tcPr>
            <w:tcW w:w="567" w:type="dxa"/>
            <w:tcBorders>
              <w:top w:val="single" w:sz="4" w:space="0" w:color="auto"/>
              <w:left w:val="single" w:sz="4" w:space="0" w:color="auto"/>
              <w:bottom w:val="single" w:sz="4" w:space="0" w:color="auto"/>
              <w:right w:val="single" w:sz="4" w:space="0" w:color="auto"/>
            </w:tcBorders>
            <w:vAlign w:val="center"/>
          </w:tcPr>
          <w:p w:rsidR="000F0142" w:rsidRPr="00695F05" w:rsidRDefault="000F0142" w:rsidP="000F0142">
            <w:pPr>
              <w:numPr>
                <w:ilvl w:val="0"/>
                <w:numId w:val="39"/>
              </w:numPr>
              <w:spacing w:after="120" w:line="276" w:lineRule="auto"/>
              <w:ind w:left="275" w:hanging="417"/>
              <w:jc w:val="center"/>
              <w:rPr>
                <w:sz w:val="28"/>
                <w:szCs w:val="28"/>
              </w:rPr>
            </w:pPr>
          </w:p>
        </w:tc>
        <w:tc>
          <w:tcPr>
            <w:tcW w:w="3969" w:type="dxa"/>
            <w:tcBorders>
              <w:top w:val="single" w:sz="4" w:space="0" w:color="auto"/>
              <w:left w:val="single" w:sz="4" w:space="0" w:color="auto"/>
              <w:bottom w:val="single" w:sz="4" w:space="0" w:color="auto"/>
              <w:right w:val="single" w:sz="4" w:space="0" w:color="auto"/>
            </w:tcBorders>
            <w:vAlign w:val="center"/>
          </w:tcPr>
          <w:p w:rsidR="000F0142" w:rsidRPr="00695F05" w:rsidRDefault="000F0142" w:rsidP="0053512D">
            <w:pPr>
              <w:spacing w:after="120"/>
              <w:jc w:val="both"/>
              <w:rPr>
                <w:sz w:val="28"/>
                <w:szCs w:val="28"/>
              </w:rPr>
            </w:pPr>
            <w:r w:rsidRPr="00695F05">
              <w:rPr>
                <w:sz w:val="28"/>
                <w:szCs w:val="28"/>
              </w:rPr>
              <w:t>Công ty TNHH Một thành viên Bệnh viện đa khoa Hợp Lực</w:t>
            </w:r>
          </w:p>
        </w:tc>
        <w:tc>
          <w:tcPr>
            <w:tcW w:w="4111" w:type="dxa"/>
            <w:tcBorders>
              <w:top w:val="single" w:sz="4" w:space="0" w:color="auto"/>
              <w:left w:val="single" w:sz="4" w:space="0" w:color="auto"/>
              <w:bottom w:val="single" w:sz="4" w:space="0" w:color="auto"/>
              <w:right w:val="single" w:sz="4" w:space="0" w:color="auto"/>
            </w:tcBorders>
            <w:vAlign w:val="center"/>
          </w:tcPr>
          <w:p w:rsidR="000F0142" w:rsidRPr="00695F05" w:rsidRDefault="000F0142" w:rsidP="0053512D">
            <w:pPr>
              <w:spacing w:after="120"/>
              <w:jc w:val="both"/>
              <w:rPr>
                <w:sz w:val="28"/>
                <w:szCs w:val="28"/>
              </w:rPr>
            </w:pPr>
            <w:r w:rsidRPr="00695F05">
              <w:rPr>
                <w:sz w:val="28"/>
                <w:szCs w:val="28"/>
              </w:rPr>
              <w:t>số 595 Nguyễn Chí Thanh, phường Đông Thọ, Tp. Thanh Hoá, tỉnh Thanh Hoá.</w:t>
            </w:r>
          </w:p>
        </w:tc>
        <w:tc>
          <w:tcPr>
            <w:tcW w:w="851" w:type="dxa"/>
            <w:tcBorders>
              <w:top w:val="single" w:sz="4" w:space="0" w:color="auto"/>
              <w:left w:val="single" w:sz="4" w:space="0" w:color="auto"/>
              <w:bottom w:val="single" w:sz="4" w:space="0" w:color="auto"/>
              <w:right w:val="single" w:sz="4" w:space="0" w:color="auto"/>
            </w:tcBorders>
            <w:vAlign w:val="center"/>
          </w:tcPr>
          <w:p w:rsidR="000F0142" w:rsidRPr="00695F05" w:rsidRDefault="000F0142" w:rsidP="0053512D">
            <w:pPr>
              <w:spacing w:after="120"/>
              <w:jc w:val="center"/>
              <w:rPr>
                <w:sz w:val="28"/>
                <w:szCs w:val="28"/>
              </w:rPr>
            </w:pPr>
            <w:r w:rsidRPr="00695F05">
              <w:rPr>
                <w:sz w:val="28"/>
                <w:szCs w:val="28"/>
              </w:rPr>
              <w:t> </w:t>
            </w:r>
          </w:p>
        </w:tc>
        <w:tc>
          <w:tcPr>
            <w:tcW w:w="425" w:type="dxa"/>
            <w:tcBorders>
              <w:top w:val="single" w:sz="4" w:space="0" w:color="auto"/>
              <w:left w:val="single" w:sz="4" w:space="0" w:color="auto"/>
              <w:bottom w:val="single" w:sz="4" w:space="0" w:color="auto"/>
              <w:right w:val="single" w:sz="4" w:space="0" w:color="auto"/>
            </w:tcBorders>
            <w:vAlign w:val="center"/>
          </w:tcPr>
          <w:p w:rsidR="000F0142" w:rsidRPr="00695F05" w:rsidRDefault="000F0142" w:rsidP="0053512D">
            <w:pPr>
              <w:spacing w:after="120"/>
              <w:jc w:val="center"/>
              <w:rPr>
                <w:sz w:val="28"/>
                <w:szCs w:val="28"/>
              </w:rPr>
            </w:pPr>
            <w:r w:rsidRPr="00695F05">
              <w:rPr>
                <w:sz w:val="28"/>
                <w:szCs w:val="28"/>
              </w:rPr>
              <w:t>x</w:t>
            </w:r>
          </w:p>
        </w:tc>
        <w:tc>
          <w:tcPr>
            <w:tcW w:w="709" w:type="dxa"/>
            <w:tcBorders>
              <w:top w:val="single" w:sz="4" w:space="0" w:color="auto"/>
              <w:left w:val="single" w:sz="4" w:space="0" w:color="auto"/>
              <w:bottom w:val="single" w:sz="4" w:space="0" w:color="auto"/>
              <w:right w:val="single" w:sz="4" w:space="0" w:color="auto"/>
            </w:tcBorders>
            <w:vAlign w:val="center"/>
          </w:tcPr>
          <w:p w:rsidR="000F0142" w:rsidRPr="00695F05" w:rsidRDefault="000F0142" w:rsidP="0053512D">
            <w:pPr>
              <w:spacing w:after="120"/>
              <w:jc w:val="center"/>
              <w:rPr>
                <w:sz w:val="28"/>
                <w:szCs w:val="28"/>
              </w:rPr>
            </w:pPr>
            <w:r w:rsidRPr="00695F05">
              <w:rPr>
                <w:sz w:val="28"/>
                <w:szCs w:val="28"/>
              </w:rPr>
              <w:t> </w:t>
            </w:r>
          </w:p>
        </w:tc>
        <w:tc>
          <w:tcPr>
            <w:tcW w:w="850" w:type="dxa"/>
            <w:tcBorders>
              <w:top w:val="single" w:sz="4" w:space="0" w:color="auto"/>
              <w:left w:val="single" w:sz="4" w:space="0" w:color="auto"/>
              <w:bottom w:val="single" w:sz="4" w:space="0" w:color="auto"/>
              <w:right w:val="single" w:sz="4" w:space="0" w:color="auto"/>
            </w:tcBorders>
            <w:vAlign w:val="center"/>
          </w:tcPr>
          <w:p w:rsidR="000F0142" w:rsidRPr="00695F05" w:rsidRDefault="000F0142" w:rsidP="0053512D">
            <w:pPr>
              <w:spacing w:after="120"/>
              <w:jc w:val="center"/>
              <w:rPr>
                <w:sz w:val="28"/>
                <w:szCs w:val="28"/>
              </w:rPr>
            </w:pPr>
            <w:r w:rsidRPr="00695F05">
              <w:rPr>
                <w:sz w:val="28"/>
                <w:szCs w:val="28"/>
              </w:rPr>
              <w:t> </w:t>
            </w:r>
          </w:p>
        </w:tc>
        <w:tc>
          <w:tcPr>
            <w:tcW w:w="851" w:type="dxa"/>
            <w:tcBorders>
              <w:top w:val="single" w:sz="4" w:space="0" w:color="auto"/>
              <w:left w:val="single" w:sz="4" w:space="0" w:color="auto"/>
              <w:bottom w:val="single" w:sz="4" w:space="0" w:color="auto"/>
              <w:right w:val="single" w:sz="4" w:space="0" w:color="auto"/>
            </w:tcBorders>
            <w:vAlign w:val="center"/>
          </w:tcPr>
          <w:p w:rsidR="000F0142" w:rsidRPr="00695F05" w:rsidRDefault="000F0142" w:rsidP="0053512D">
            <w:pPr>
              <w:spacing w:after="120"/>
              <w:jc w:val="center"/>
              <w:rPr>
                <w:sz w:val="28"/>
                <w:szCs w:val="28"/>
              </w:rPr>
            </w:pPr>
            <w:r w:rsidRPr="00695F05">
              <w:rPr>
                <w:sz w:val="28"/>
                <w:szCs w:val="28"/>
              </w:rPr>
              <w:t> </w:t>
            </w:r>
          </w:p>
        </w:tc>
        <w:tc>
          <w:tcPr>
            <w:tcW w:w="992" w:type="dxa"/>
            <w:tcBorders>
              <w:top w:val="single" w:sz="4" w:space="0" w:color="auto"/>
              <w:left w:val="single" w:sz="4" w:space="0" w:color="auto"/>
              <w:bottom w:val="single" w:sz="4" w:space="0" w:color="auto"/>
              <w:right w:val="single" w:sz="4" w:space="0" w:color="auto"/>
            </w:tcBorders>
            <w:vAlign w:val="center"/>
          </w:tcPr>
          <w:p w:rsidR="000F0142" w:rsidRPr="00695F05" w:rsidRDefault="000F0142" w:rsidP="0053512D">
            <w:pPr>
              <w:spacing w:after="120"/>
              <w:jc w:val="center"/>
              <w:rPr>
                <w:sz w:val="28"/>
                <w:szCs w:val="28"/>
              </w:rPr>
            </w:pPr>
            <w:r w:rsidRPr="00695F05">
              <w:rPr>
                <w:sz w:val="28"/>
                <w:szCs w:val="28"/>
              </w:rPr>
              <w:t> </w:t>
            </w:r>
          </w:p>
        </w:tc>
        <w:tc>
          <w:tcPr>
            <w:tcW w:w="1276" w:type="dxa"/>
            <w:tcBorders>
              <w:top w:val="single" w:sz="4" w:space="0" w:color="auto"/>
              <w:left w:val="single" w:sz="4" w:space="0" w:color="auto"/>
              <w:bottom w:val="single" w:sz="4" w:space="0" w:color="auto"/>
              <w:right w:val="single" w:sz="4" w:space="0" w:color="auto"/>
            </w:tcBorders>
            <w:vAlign w:val="center"/>
          </w:tcPr>
          <w:p w:rsidR="000F0142" w:rsidRPr="00695F05" w:rsidRDefault="000F0142" w:rsidP="0053512D">
            <w:pPr>
              <w:spacing w:after="120"/>
              <w:jc w:val="center"/>
              <w:rPr>
                <w:sz w:val="28"/>
                <w:szCs w:val="28"/>
              </w:rPr>
            </w:pPr>
          </w:p>
        </w:tc>
      </w:tr>
      <w:tr w:rsidR="000F0142" w:rsidRPr="00695F05" w:rsidTr="000F0142">
        <w:trPr>
          <w:cantSplit/>
        </w:trPr>
        <w:tc>
          <w:tcPr>
            <w:tcW w:w="567" w:type="dxa"/>
            <w:tcBorders>
              <w:top w:val="single" w:sz="4" w:space="0" w:color="auto"/>
              <w:left w:val="single" w:sz="4" w:space="0" w:color="auto"/>
              <w:bottom w:val="single" w:sz="4" w:space="0" w:color="auto"/>
              <w:right w:val="single" w:sz="4" w:space="0" w:color="auto"/>
            </w:tcBorders>
            <w:vAlign w:val="center"/>
          </w:tcPr>
          <w:p w:rsidR="000F0142" w:rsidRPr="00695F05" w:rsidRDefault="000F0142" w:rsidP="000F0142">
            <w:pPr>
              <w:numPr>
                <w:ilvl w:val="0"/>
                <w:numId w:val="39"/>
              </w:numPr>
              <w:spacing w:after="120" w:line="276" w:lineRule="auto"/>
              <w:ind w:left="275" w:hanging="417"/>
              <w:jc w:val="center"/>
              <w:rPr>
                <w:sz w:val="28"/>
                <w:szCs w:val="28"/>
              </w:rPr>
            </w:pPr>
          </w:p>
        </w:tc>
        <w:tc>
          <w:tcPr>
            <w:tcW w:w="3969" w:type="dxa"/>
            <w:tcBorders>
              <w:top w:val="single" w:sz="4" w:space="0" w:color="auto"/>
              <w:left w:val="single" w:sz="4" w:space="0" w:color="auto"/>
              <w:bottom w:val="single" w:sz="4" w:space="0" w:color="auto"/>
              <w:right w:val="single" w:sz="4" w:space="0" w:color="auto"/>
            </w:tcBorders>
            <w:vAlign w:val="center"/>
          </w:tcPr>
          <w:p w:rsidR="000F0142" w:rsidRPr="00695F05" w:rsidRDefault="000F0142" w:rsidP="0053512D">
            <w:pPr>
              <w:spacing w:after="120"/>
              <w:jc w:val="both"/>
              <w:rPr>
                <w:sz w:val="28"/>
                <w:szCs w:val="28"/>
              </w:rPr>
            </w:pPr>
            <w:r w:rsidRPr="00695F05">
              <w:rPr>
                <w:sz w:val="28"/>
                <w:szCs w:val="28"/>
              </w:rPr>
              <w:t>Công ty TNHH Một thành viên xi măng Quang Sơn</w:t>
            </w:r>
          </w:p>
        </w:tc>
        <w:tc>
          <w:tcPr>
            <w:tcW w:w="4111" w:type="dxa"/>
            <w:tcBorders>
              <w:top w:val="single" w:sz="4" w:space="0" w:color="auto"/>
              <w:left w:val="single" w:sz="4" w:space="0" w:color="auto"/>
              <w:bottom w:val="single" w:sz="4" w:space="0" w:color="auto"/>
              <w:right w:val="single" w:sz="4" w:space="0" w:color="auto"/>
            </w:tcBorders>
            <w:vAlign w:val="center"/>
          </w:tcPr>
          <w:p w:rsidR="000F0142" w:rsidRPr="00695F05" w:rsidRDefault="000F0142" w:rsidP="0053512D">
            <w:pPr>
              <w:spacing w:after="120"/>
              <w:jc w:val="both"/>
              <w:rPr>
                <w:sz w:val="28"/>
                <w:szCs w:val="28"/>
              </w:rPr>
            </w:pPr>
            <w:r w:rsidRPr="00695F05">
              <w:rPr>
                <w:sz w:val="28"/>
                <w:szCs w:val="28"/>
              </w:rPr>
              <w:t>Phường Phố Cò, TP. Sông Công, tỉnh Thái Nguyên.</w:t>
            </w:r>
          </w:p>
        </w:tc>
        <w:tc>
          <w:tcPr>
            <w:tcW w:w="851" w:type="dxa"/>
            <w:tcBorders>
              <w:top w:val="single" w:sz="4" w:space="0" w:color="auto"/>
              <w:left w:val="single" w:sz="4" w:space="0" w:color="auto"/>
              <w:bottom w:val="single" w:sz="4" w:space="0" w:color="auto"/>
              <w:right w:val="single" w:sz="4" w:space="0" w:color="auto"/>
            </w:tcBorders>
            <w:vAlign w:val="center"/>
          </w:tcPr>
          <w:p w:rsidR="000F0142" w:rsidRPr="00695F05" w:rsidRDefault="000F0142" w:rsidP="0053512D">
            <w:pPr>
              <w:spacing w:after="120"/>
              <w:jc w:val="center"/>
              <w:rPr>
                <w:sz w:val="28"/>
                <w:szCs w:val="28"/>
              </w:rPr>
            </w:pPr>
            <w:r w:rsidRPr="00695F05">
              <w:rPr>
                <w:sz w:val="28"/>
                <w:szCs w:val="28"/>
              </w:rPr>
              <w:t>x</w:t>
            </w:r>
          </w:p>
        </w:tc>
        <w:tc>
          <w:tcPr>
            <w:tcW w:w="425" w:type="dxa"/>
            <w:tcBorders>
              <w:top w:val="single" w:sz="4" w:space="0" w:color="auto"/>
              <w:left w:val="single" w:sz="4" w:space="0" w:color="auto"/>
              <w:bottom w:val="single" w:sz="4" w:space="0" w:color="auto"/>
              <w:right w:val="single" w:sz="4" w:space="0" w:color="auto"/>
            </w:tcBorders>
            <w:vAlign w:val="center"/>
          </w:tcPr>
          <w:p w:rsidR="000F0142" w:rsidRPr="00695F05" w:rsidRDefault="000F0142" w:rsidP="0053512D">
            <w:pPr>
              <w:spacing w:after="120"/>
              <w:jc w:val="center"/>
              <w:rPr>
                <w:sz w:val="28"/>
                <w:szCs w:val="28"/>
              </w:rPr>
            </w:pPr>
            <w:r w:rsidRPr="00695F05">
              <w:rPr>
                <w:sz w:val="28"/>
                <w:szCs w:val="28"/>
              </w:rPr>
              <w:t> </w:t>
            </w:r>
          </w:p>
        </w:tc>
        <w:tc>
          <w:tcPr>
            <w:tcW w:w="709" w:type="dxa"/>
            <w:tcBorders>
              <w:top w:val="single" w:sz="4" w:space="0" w:color="auto"/>
              <w:left w:val="single" w:sz="4" w:space="0" w:color="auto"/>
              <w:bottom w:val="single" w:sz="4" w:space="0" w:color="auto"/>
              <w:right w:val="single" w:sz="4" w:space="0" w:color="auto"/>
            </w:tcBorders>
            <w:vAlign w:val="center"/>
          </w:tcPr>
          <w:p w:rsidR="000F0142" w:rsidRPr="00695F05" w:rsidRDefault="000F0142" w:rsidP="0053512D">
            <w:pPr>
              <w:spacing w:after="120"/>
              <w:jc w:val="center"/>
              <w:rPr>
                <w:sz w:val="28"/>
                <w:szCs w:val="28"/>
              </w:rPr>
            </w:pPr>
            <w:r w:rsidRPr="00695F05">
              <w:rPr>
                <w:sz w:val="28"/>
                <w:szCs w:val="28"/>
              </w:rPr>
              <w:t> </w:t>
            </w:r>
          </w:p>
        </w:tc>
        <w:tc>
          <w:tcPr>
            <w:tcW w:w="850" w:type="dxa"/>
            <w:tcBorders>
              <w:top w:val="single" w:sz="4" w:space="0" w:color="auto"/>
              <w:left w:val="single" w:sz="4" w:space="0" w:color="auto"/>
              <w:bottom w:val="single" w:sz="4" w:space="0" w:color="auto"/>
              <w:right w:val="single" w:sz="4" w:space="0" w:color="auto"/>
            </w:tcBorders>
            <w:vAlign w:val="center"/>
          </w:tcPr>
          <w:p w:rsidR="000F0142" w:rsidRPr="00695F05" w:rsidRDefault="000F0142" w:rsidP="0053512D">
            <w:pPr>
              <w:spacing w:after="120"/>
              <w:jc w:val="center"/>
              <w:rPr>
                <w:sz w:val="28"/>
                <w:szCs w:val="28"/>
              </w:rPr>
            </w:pPr>
            <w:r w:rsidRPr="00695F05">
              <w:rPr>
                <w:sz w:val="28"/>
                <w:szCs w:val="28"/>
              </w:rPr>
              <w:t> </w:t>
            </w:r>
          </w:p>
        </w:tc>
        <w:tc>
          <w:tcPr>
            <w:tcW w:w="851" w:type="dxa"/>
            <w:tcBorders>
              <w:top w:val="single" w:sz="4" w:space="0" w:color="auto"/>
              <w:left w:val="single" w:sz="4" w:space="0" w:color="auto"/>
              <w:bottom w:val="single" w:sz="4" w:space="0" w:color="auto"/>
              <w:right w:val="single" w:sz="4" w:space="0" w:color="auto"/>
            </w:tcBorders>
            <w:vAlign w:val="center"/>
          </w:tcPr>
          <w:p w:rsidR="000F0142" w:rsidRPr="00695F05" w:rsidRDefault="000F0142" w:rsidP="0053512D">
            <w:pPr>
              <w:spacing w:after="120"/>
              <w:jc w:val="center"/>
              <w:rPr>
                <w:sz w:val="28"/>
                <w:szCs w:val="28"/>
              </w:rPr>
            </w:pPr>
            <w:r w:rsidRPr="00695F05">
              <w:rPr>
                <w:sz w:val="28"/>
                <w:szCs w:val="28"/>
              </w:rPr>
              <w:t> </w:t>
            </w:r>
          </w:p>
        </w:tc>
        <w:tc>
          <w:tcPr>
            <w:tcW w:w="992" w:type="dxa"/>
            <w:tcBorders>
              <w:top w:val="single" w:sz="4" w:space="0" w:color="auto"/>
              <w:left w:val="single" w:sz="4" w:space="0" w:color="auto"/>
              <w:bottom w:val="single" w:sz="4" w:space="0" w:color="auto"/>
              <w:right w:val="single" w:sz="4" w:space="0" w:color="auto"/>
            </w:tcBorders>
            <w:vAlign w:val="center"/>
          </w:tcPr>
          <w:p w:rsidR="000F0142" w:rsidRPr="00695F05" w:rsidRDefault="000F0142" w:rsidP="0053512D">
            <w:pPr>
              <w:spacing w:after="120"/>
              <w:jc w:val="center"/>
              <w:rPr>
                <w:sz w:val="28"/>
                <w:szCs w:val="28"/>
              </w:rPr>
            </w:pPr>
            <w:r w:rsidRPr="00695F05">
              <w:rPr>
                <w:sz w:val="28"/>
                <w:szCs w:val="28"/>
              </w:rPr>
              <w:t> </w:t>
            </w:r>
          </w:p>
        </w:tc>
        <w:tc>
          <w:tcPr>
            <w:tcW w:w="1276" w:type="dxa"/>
            <w:tcBorders>
              <w:top w:val="single" w:sz="4" w:space="0" w:color="auto"/>
              <w:left w:val="single" w:sz="4" w:space="0" w:color="auto"/>
              <w:bottom w:val="single" w:sz="4" w:space="0" w:color="auto"/>
              <w:right w:val="single" w:sz="4" w:space="0" w:color="auto"/>
            </w:tcBorders>
            <w:vAlign w:val="center"/>
          </w:tcPr>
          <w:p w:rsidR="000F0142" w:rsidRPr="00695F05" w:rsidRDefault="000F0142" w:rsidP="0053512D">
            <w:pPr>
              <w:spacing w:after="120"/>
              <w:jc w:val="center"/>
              <w:rPr>
                <w:sz w:val="28"/>
                <w:szCs w:val="28"/>
              </w:rPr>
            </w:pPr>
          </w:p>
        </w:tc>
      </w:tr>
      <w:tr w:rsidR="000F0142" w:rsidRPr="00695F05" w:rsidTr="000F0142">
        <w:trPr>
          <w:cantSplit/>
        </w:trPr>
        <w:tc>
          <w:tcPr>
            <w:tcW w:w="567" w:type="dxa"/>
            <w:tcBorders>
              <w:top w:val="single" w:sz="4" w:space="0" w:color="auto"/>
              <w:left w:val="single" w:sz="4" w:space="0" w:color="auto"/>
              <w:bottom w:val="single" w:sz="4" w:space="0" w:color="auto"/>
              <w:right w:val="single" w:sz="4" w:space="0" w:color="auto"/>
            </w:tcBorders>
            <w:vAlign w:val="center"/>
          </w:tcPr>
          <w:p w:rsidR="000F0142" w:rsidRPr="00695F05" w:rsidRDefault="000F0142" w:rsidP="000F0142">
            <w:pPr>
              <w:numPr>
                <w:ilvl w:val="0"/>
                <w:numId w:val="39"/>
              </w:numPr>
              <w:spacing w:after="120" w:line="276" w:lineRule="auto"/>
              <w:ind w:left="275" w:hanging="417"/>
              <w:jc w:val="center"/>
              <w:rPr>
                <w:sz w:val="28"/>
                <w:szCs w:val="28"/>
              </w:rPr>
            </w:pPr>
          </w:p>
        </w:tc>
        <w:tc>
          <w:tcPr>
            <w:tcW w:w="3969" w:type="dxa"/>
            <w:tcBorders>
              <w:top w:val="single" w:sz="4" w:space="0" w:color="auto"/>
              <w:left w:val="single" w:sz="4" w:space="0" w:color="auto"/>
              <w:bottom w:val="single" w:sz="4" w:space="0" w:color="auto"/>
              <w:right w:val="single" w:sz="4" w:space="0" w:color="auto"/>
            </w:tcBorders>
            <w:vAlign w:val="center"/>
          </w:tcPr>
          <w:p w:rsidR="000F0142" w:rsidRPr="00695F05" w:rsidRDefault="000F0142" w:rsidP="0053512D">
            <w:pPr>
              <w:spacing w:after="120"/>
              <w:jc w:val="both"/>
              <w:rPr>
                <w:sz w:val="28"/>
                <w:szCs w:val="28"/>
              </w:rPr>
            </w:pPr>
            <w:r w:rsidRPr="00695F05">
              <w:rPr>
                <w:sz w:val="28"/>
                <w:szCs w:val="28"/>
              </w:rPr>
              <w:t>Bệnh viện C Thái Nguyên</w:t>
            </w:r>
          </w:p>
        </w:tc>
        <w:tc>
          <w:tcPr>
            <w:tcW w:w="4111" w:type="dxa"/>
            <w:tcBorders>
              <w:top w:val="single" w:sz="4" w:space="0" w:color="auto"/>
              <w:left w:val="single" w:sz="4" w:space="0" w:color="auto"/>
              <w:bottom w:val="single" w:sz="4" w:space="0" w:color="auto"/>
              <w:right w:val="single" w:sz="4" w:space="0" w:color="auto"/>
            </w:tcBorders>
            <w:vAlign w:val="center"/>
          </w:tcPr>
          <w:p w:rsidR="000F0142" w:rsidRPr="00695F05" w:rsidRDefault="000F0142" w:rsidP="0053512D">
            <w:pPr>
              <w:spacing w:after="120"/>
              <w:jc w:val="both"/>
              <w:rPr>
                <w:sz w:val="28"/>
                <w:szCs w:val="28"/>
              </w:rPr>
            </w:pPr>
            <w:r w:rsidRPr="00695F05">
              <w:rPr>
                <w:sz w:val="28"/>
                <w:szCs w:val="28"/>
              </w:rPr>
              <w:t>Số 253 Lương Ngọc Quyến, TP. Thái Nguyên, tỉnh Thái Nguyên.</w:t>
            </w:r>
          </w:p>
        </w:tc>
        <w:tc>
          <w:tcPr>
            <w:tcW w:w="851" w:type="dxa"/>
            <w:tcBorders>
              <w:top w:val="single" w:sz="4" w:space="0" w:color="auto"/>
              <w:left w:val="single" w:sz="4" w:space="0" w:color="auto"/>
              <w:bottom w:val="single" w:sz="4" w:space="0" w:color="auto"/>
              <w:right w:val="single" w:sz="4" w:space="0" w:color="auto"/>
            </w:tcBorders>
            <w:vAlign w:val="center"/>
          </w:tcPr>
          <w:p w:rsidR="000F0142" w:rsidRPr="00695F05" w:rsidRDefault="000F0142" w:rsidP="0053512D">
            <w:pPr>
              <w:spacing w:after="120"/>
              <w:jc w:val="center"/>
              <w:rPr>
                <w:sz w:val="28"/>
                <w:szCs w:val="28"/>
              </w:rPr>
            </w:pPr>
            <w:r w:rsidRPr="00695F05">
              <w:rPr>
                <w:sz w:val="28"/>
                <w:szCs w:val="28"/>
              </w:rPr>
              <w:t> </w:t>
            </w:r>
          </w:p>
        </w:tc>
        <w:tc>
          <w:tcPr>
            <w:tcW w:w="425" w:type="dxa"/>
            <w:tcBorders>
              <w:top w:val="single" w:sz="4" w:space="0" w:color="auto"/>
              <w:left w:val="single" w:sz="4" w:space="0" w:color="auto"/>
              <w:bottom w:val="single" w:sz="4" w:space="0" w:color="auto"/>
              <w:right w:val="single" w:sz="4" w:space="0" w:color="auto"/>
            </w:tcBorders>
            <w:vAlign w:val="center"/>
          </w:tcPr>
          <w:p w:rsidR="000F0142" w:rsidRPr="00695F05" w:rsidRDefault="000F0142" w:rsidP="0053512D">
            <w:pPr>
              <w:spacing w:after="120"/>
              <w:jc w:val="center"/>
              <w:rPr>
                <w:sz w:val="28"/>
                <w:szCs w:val="28"/>
              </w:rPr>
            </w:pPr>
            <w:r w:rsidRPr="00695F05">
              <w:rPr>
                <w:sz w:val="28"/>
                <w:szCs w:val="28"/>
              </w:rPr>
              <w:t>x</w:t>
            </w:r>
          </w:p>
        </w:tc>
        <w:tc>
          <w:tcPr>
            <w:tcW w:w="709" w:type="dxa"/>
            <w:tcBorders>
              <w:top w:val="single" w:sz="4" w:space="0" w:color="auto"/>
              <w:left w:val="single" w:sz="4" w:space="0" w:color="auto"/>
              <w:bottom w:val="single" w:sz="4" w:space="0" w:color="auto"/>
              <w:right w:val="single" w:sz="4" w:space="0" w:color="auto"/>
            </w:tcBorders>
            <w:vAlign w:val="center"/>
          </w:tcPr>
          <w:p w:rsidR="000F0142" w:rsidRPr="00695F05" w:rsidRDefault="000F0142" w:rsidP="0053512D">
            <w:pPr>
              <w:spacing w:after="120"/>
              <w:jc w:val="center"/>
              <w:rPr>
                <w:sz w:val="28"/>
                <w:szCs w:val="28"/>
              </w:rPr>
            </w:pPr>
            <w:r w:rsidRPr="00695F05">
              <w:rPr>
                <w:sz w:val="28"/>
                <w:szCs w:val="28"/>
              </w:rPr>
              <w:t> </w:t>
            </w:r>
          </w:p>
        </w:tc>
        <w:tc>
          <w:tcPr>
            <w:tcW w:w="850" w:type="dxa"/>
            <w:tcBorders>
              <w:top w:val="single" w:sz="4" w:space="0" w:color="auto"/>
              <w:left w:val="single" w:sz="4" w:space="0" w:color="auto"/>
              <w:bottom w:val="single" w:sz="4" w:space="0" w:color="auto"/>
              <w:right w:val="single" w:sz="4" w:space="0" w:color="auto"/>
            </w:tcBorders>
            <w:vAlign w:val="center"/>
          </w:tcPr>
          <w:p w:rsidR="000F0142" w:rsidRPr="00695F05" w:rsidRDefault="000F0142" w:rsidP="0053512D">
            <w:pPr>
              <w:spacing w:after="120"/>
              <w:jc w:val="center"/>
              <w:rPr>
                <w:sz w:val="28"/>
                <w:szCs w:val="28"/>
              </w:rPr>
            </w:pPr>
            <w:r w:rsidRPr="00695F05">
              <w:rPr>
                <w:sz w:val="28"/>
                <w:szCs w:val="28"/>
              </w:rPr>
              <w:t> </w:t>
            </w:r>
          </w:p>
        </w:tc>
        <w:tc>
          <w:tcPr>
            <w:tcW w:w="851" w:type="dxa"/>
            <w:tcBorders>
              <w:top w:val="single" w:sz="4" w:space="0" w:color="auto"/>
              <w:left w:val="single" w:sz="4" w:space="0" w:color="auto"/>
              <w:bottom w:val="single" w:sz="4" w:space="0" w:color="auto"/>
              <w:right w:val="single" w:sz="4" w:space="0" w:color="auto"/>
            </w:tcBorders>
            <w:vAlign w:val="center"/>
          </w:tcPr>
          <w:p w:rsidR="000F0142" w:rsidRPr="00695F05" w:rsidRDefault="000F0142" w:rsidP="0053512D">
            <w:pPr>
              <w:spacing w:after="120"/>
              <w:jc w:val="center"/>
              <w:rPr>
                <w:sz w:val="28"/>
                <w:szCs w:val="28"/>
              </w:rPr>
            </w:pPr>
            <w:r w:rsidRPr="00695F05">
              <w:rPr>
                <w:sz w:val="28"/>
                <w:szCs w:val="28"/>
              </w:rPr>
              <w:t> </w:t>
            </w:r>
          </w:p>
        </w:tc>
        <w:tc>
          <w:tcPr>
            <w:tcW w:w="992" w:type="dxa"/>
            <w:tcBorders>
              <w:top w:val="single" w:sz="4" w:space="0" w:color="auto"/>
              <w:left w:val="single" w:sz="4" w:space="0" w:color="auto"/>
              <w:bottom w:val="single" w:sz="4" w:space="0" w:color="auto"/>
              <w:right w:val="single" w:sz="4" w:space="0" w:color="auto"/>
            </w:tcBorders>
            <w:vAlign w:val="center"/>
          </w:tcPr>
          <w:p w:rsidR="000F0142" w:rsidRPr="00695F05" w:rsidRDefault="000F0142" w:rsidP="0053512D">
            <w:pPr>
              <w:spacing w:after="120"/>
              <w:jc w:val="center"/>
              <w:rPr>
                <w:sz w:val="28"/>
                <w:szCs w:val="28"/>
              </w:rPr>
            </w:pPr>
            <w:r w:rsidRPr="00695F05">
              <w:rPr>
                <w:sz w:val="28"/>
                <w:szCs w:val="28"/>
              </w:rPr>
              <w:t> </w:t>
            </w:r>
          </w:p>
        </w:tc>
        <w:tc>
          <w:tcPr>
            <w:tcW w:w="1276" w:type="dxa"/>
            <w:tcBorders>
              <w:top w:val="single" w:sz="4" w:space="0" w:color="auto"/>
              <w:left w:val="single" w:sz="4" w:space="0" w:color="auto"/>
              <w:bottom w:val="single" w:sz="4" w:space="0" w:color="auto"/>
              <w:right w:val="single" w:sz="4" w:space="0" w:color="auto"/>
            </w:tcBorders>
            <w:vAlign w:val="center"/>
          </w:tcPr>
          <w:p w:rsidR="000F0142" w:rsidRPr="00695F05" w:rsidRDefault="000F0142" w:rsidP="0053512D">
            <w:pPr>
              <w:spacing w:after="120"/>
              <w:jc w:val="center"/>
              <w:rPr>
                <w:sz w:val="28"/>
                <w:szCs w:val="28"/>
              </w:rPr>
            </w:pPr>
          </w:p>
        </w:tc>
      </w:tr>
      <w:tr w:rsidR="000F0142" w:rsidRPr="00695F05" w:rsidTr="000F0142">
        <w:trPr>
          <w:cantSplit/>
          <w:trHeight w:val="862"/>
        </w:trPr>
        <w:tc>
          <w:tcPr>
            <w:tcW w:w="567" w:type="dxa"/>
            <w:tcBorders>
              <w:top w:val="single" w:sz="4" w:space="0" w:color="auto"/>
              <w:left w:val="single" w:sz="4" w:space="0" w:color="auto"/>
              <w:bottom w:val="single" w:sz="4" w:space="0" w:color="auto"/>
              <w:right w:val="single" w:sz="4" w:space="0" w:color="auto"/>
            </w:tcBorders>
            <w:vAlign w:val="center"/>
          </w:tcPr>
          <w:p w:rsidR="000F0142" w:rsidRPr="00695F05" w:rsidRDefault="000F0142" w:rsidP="000F0142">
            <w:pPr>
              <w:numPr>
                <w:ilvl w:val="0"/>
                <w:numId w:val="39"/>
              </w:numPr>
              <w:spacing w:after="120" w:line="276" w:lineRule="auto"/>
              <w:ind w:left="275" w:hanging="417"/>
              <w:jc w:val="center"/>
              <w:rPr>
                <w:sz w:val="28"/>
                <w:szCs w:val="28"/>
              </w:rPr>
            </w:pPr>
          </w:p>
        </w:tc>
        <w:tc>
          <w:tcPr>
            <w:tcW w:w="3969" w:type="dxa"/>
            <w:tcBorders>
              <w:top w:val="single" w:sz="4" w:space="0" w:color="auto"/>
              <w:left w:val="single" w:sz="4" w:space="0" w:color="auto"/>
              <w:bottom w:val="single" w:sz="4" w:space="0" w:color="auto"/>
              <w:right w:val="single" w:sz="4" w:space="0" w:color="auto"/>
            </w:tcBorders>
            <w:vAlign w:val="center"/>
          </w:tcPr>
          <w:p w:rsidR="000F0142" w:rsidRPr="00695F05" w:rsidRDefault="000F0142" w:rsidP="0053512D">
            <w:pPr>
              <w:spacing w:after="120"/>
              <w:jc w:val="both"/>
              <w:rPr>
                <w:sz w:val="28"/>
                <w:szCs w:val="28"/>
              </w:rPr>
            </w:pPr>
            <w:r w:rsidRPr="00695F05">
              <w:rPr>
                <w:sz w:val="28"/>
                <w:szCs w:val="28"/>
              </w:rPr>
              <w:t>Doanh nghiệp tư nhân vàng bạc Minh Phúc</w:t>
            </w:r>
          </w:p>
        </w:tc>
        <w:tc>
          <w:tcPr>
            <w:tcW w:w="4111" w:type="dxa"/>
            <w:tcBorders>
              <w:top w:val="single" w:sz="4" w:space="0" w:color="auto"/>
              <w:left w:val="single" w:sz="4" w:space="0" w:color="auto"/>
              <w:bottom w:val="single" w:sz="4" w:space="0" w:color="auto"/>
              <w:right w:val="single" w:sz="4" w:space="0" w:color="auto"/>
            </w:tcBorders>
            <w:vAlign w:val="center"/>
          </w:tcPr>
          <w:p w:rsidR="000F0142" w:rsidRPr="00695F05" w:rsidRDefault="000F0142" w:rsidP="0053512D">
            <w:pPr>
              <w:spacing w:after="120"/>
              <w:jc w:val="both"/>
              <w:rPr>
                <w:sz w:val="28"/>
                <w:szCs w:val="28"/>
              </w:rPr>
            </w:pPr>
            <w:r w:rsidRPr="00695F05">
              <w:rPr>
                <w:sz w:val="28"/>
                <w:szCs w:val="28"/>
              </w:rPr>
              <w:t>Số 253 Lương Ngọc Quyến, TP. Thái Nguyên, tỉnh Thái Nguyên.</w:t>
            </w:r>
          </w:p>
        </w:tc>
        <w:tc>
          <w:tcPr>
            <w:tcW w:w="851" w:type="dxa"/>
            <w:tcBorders>
              <w:top w:val="single" w:sz="4" w:space="0" w:color="auto"/>
              <w:left w:val="single" w:sz="4" w:space="0" w:color="auto"/>
              <w:bottom w:val="single" w:sz="4" w:space="0" w:color="auto"/>
              <w:right w:val="single" w:sz="4" w:space="0" w:color="auto"/>
            </w:tcBorders>
            <w:vAlign w:val="center"/>
          </w:tcPr>
          <w:p w:rsidR="000F0142" w:rsidRPr="00695F05" w:rsidRDefault="000F0142" w:rsidP="0053512D">
            <w:pPr>
              <w:spacing w:after="120"/>
              <w:jc w:val="center"/>
              <w:rPr>
                <w:sz w:val="28"/>
                <w:szCs w:val="28"/>
              </w:rPr>
            </w:pPr>
            <w:r w:rsidRPr="00695F05">
              <w:rPr>
                <w:sz w:val="28"/>
                <w:szCs w:val="28"/>
              </w:rPr>
              <w:t> </w:t>
            </w:r>
          </w:p>
        </w:tc>
        <w:tc>
          <w:tcPr>
            <w:tcW w:w="425" w:type="dxa"/>
            <w:tcBorders>
              <w:top w:val="single" w:sz="4" w:space="0" w:color="auto"/>
              <w:left w:val="single" w:sz="4" w:space="0" w:color="auto"/>
              <w:bottom w:val="single" w:sz="4" w:space="0" w:color="auto"/>
              <w:right w:val="single" w:sz="4" w:space="0" w:color="auto"/>
            </w:tcBorders>
            <w:vAlign w:val="center"/>
          </w:tcPr>
          <w:p w:rsidR="000F0142" w:rsidRPr="00695F05" w:rsidRDefault="000F0142" w:rsidP="0053512D">
            <w:pPr>
              <w:spacing w:after="120"/>
              <w:jc w:val="center"/>
              <w:rPr>
                <w:sz w:val="28"/>
                <w:szCs w:val="28"/>
              </w:rPr>
            </w:pPr>
            <w:r w:rsidRPr="00695F05">
              <w:rPr>
                <w:sz w:val="28"/>
                <w:szCs w:val="28"/>
              </w:rPr>
              <w:t> </w:t>
            </w:r>
          </w:p>
        </w:tc>
        <w:tc>
          <w:tcPr>
            <w:tcW w:w="709" w:type="dxa"/>
            <w:tcBorders>
              <w:top w:val="single" w:sz="4" w:space="0" w:color="auto"/>
              <w:left w:val="single" w:sz="4" w:space="0" w:color="auto"/>
              <w:bottom w:val="single" w:sz="4" w:space="0" w:color="auto"/>
              <w:right w:val="single" w:sz="4" w:space="0" w:color="auto"/>
            </w:tcBorders>
            <w:vAlign w:val="center"/>
          </w:tcPr>
          <w:p w:rsidR="000F0142" w:rsidRPr="00695F05" w:rsidRDefault="000F0142" w:rsidP="0053512D">
            <w:pPr>
              <w:spacing w:after="120"/>
              <w:jc w:val="center"/>
              <w:rPr>
                <w:sz w:val="28"/>
                <w:szCs w:val="28"/>
              </w:rPr>
            </w:pPr>
            <w:r w:rsidRPr="00695F05">
              <w:rPr>
                <w:sz w:val="28"/>
                <w:szCs w:val="28"/>
              </w:rPr>
              <w:t> </w:t>
            </w:r>
          </w:p>
        </w:tc>
        <w:tc>
          <w:tcPr>
            <w:tcW w:w="850" w:type="dxa"/>
            <w:tcBorders>
              <w:top w:val="single" w:sz="4" w:space="0" w:color="auto"/>
              <w:left w:val="single" w:sz="4" w:space="0" w:color="auto"/>
              <w:bottom w:val="single" w:sz="4" w:space="0" w:color="auto"/>
              <w:right w:val="single" w:sz="4" w:space="0" w:color="auto"/>
            </w:tcBorders>
            <w:vAlign w:val="center"/>
          </w:tcPr>
          <w:p w:rsidR="000F0142" w:rsidRPr="00695F05" w:rsidRDefault="000F0142" w:rsidP="0053512D">
            <w:pPr>
              <w:spacing w:after="120"/>
              <w:jc w:val="center"/>
              <w:rPr>
                <w:sz w:val="28"/>
                <w:szCs w:val="28"/>
              </w:rPr>
            </w:pPr>
            <w:r w:rsidRPr="00695F05">
              <w:rPr>
                <w:sz w:val="28"/>
                <w:szCs w:val="28"/>
              </w:rPr>
              <w:t> </w:t>
            </w:r>
          </w:p>
        </w:tc>
        <w:tc>
          <w:tcPr>
            <w:tcW w:w="851" w:type="dxa"/>
            <w:tcBorders>
              <w:top w:val="single" w:sz="4" w:space="0" w:color="auto"/>
              <w:left w:val="single" w:sz="4" w:space="0" w:color="auto"/>
              <w:bottom w:val="single" w:sz="4" w:space="0" w:color="auto"/>
              <w:right w:val="single" w:sz="4" w:space="0" w:color="auto"/>
            </w:tcBorders>
            <w:vAlign w:val="center"/>
          </w:tcPr>
          <w:p w:rsidR="000F0142" w:rsidRPr="00695F05" w:rsidRDefault="000F0142" w:rsidP="0053512D">
            <w:pPr>
              <w:spacing w:after="120"/>
              <w:jc w:val="center"/>
              <w:rPr>
                <w:sz w:val="28"/>
                <w:szCs w:val="28"/>
              </w:rPr>
            </w:pPr>
            <w:r w:rsidRPr="00695F05">
              <w:rPr>
                <w:sz w:val="28"/>
                <w:szCs w:val="28"/>
              </w:rPr>
              <w:t> </w:t>
            </w:r>
          </w:p>
        </w:tc>
        <w:tc>
          <w:tcPr>
            <w:tcW w:w="992" w:type="dxa"/>
            <w:tcBorders>
              <w:top w:val="single" w:sz="4" w:space="0" w:color="auto"/>
              <w:left w:val="single" w:sz="4" w:space="0" w:color="auto"/>
              <w:bottom w:val="single" w:sz="4" w:space="0" w:color="auto"/>
              <w:right w:val="single" w:sz="4" w:space="0" w:color="auto"/>
            </w:tcBorders>
            <w:vAlign w:val="center"/>
          </w:tcPr>
          <w:p w:rsidR="000F0142" w:rsidRPr="00695F05" w:rsidRDefault="000F0142" w:rsidP="0053512D">
            <w:pPr>
              <w:spacing w:after="120"/>
              <w:jc w:val="center"/>
              <w:rPr>
                <w:sz w:val="28"/>
                <w:szCs w:val="28"/>
              </w:rPr>
            </w:pPr>
            <w:r w:rsidRPr="00695F05">
              <w:rPr>
                <w:sz w:val="28"/>
                <w:szCs w:val="28"/>
              </w:rPr>
              <w:t>x</w:t>
            </w:r>
          </w:p>
        </w:tc>
        <w:tc>
          <w:tcPr>
            <w:tcW w:w="1276" w:type="dxa"/>
            <w:tcBorders>
              <w:top w:val="single" w:sz="4" w:space="0" w:color="auto"/>
              <w:left w:val="single" w:sz="4" w:space="0" w:color="auto"/>
              <w:bottom w:val="single" w:sz="4" w:space="0" w:color="auto"/>
              <w:right w:val="single" w:sz="4" w:space="0" w:color="auto"/>
            </w:tcBorders>
            <w:vAlign w:val="center"/>
          </w:tcPr>
          <w:p w:rsidR="000F0142" w:rsidRPr="00695F05" w:rsidRDefault="000F0142" w:rsidP="0053512D">
            <w:pPr>
              <w:spacing w:after="120"/>
              <w:jc w:val="center"/>
              <w:rPr>
                <w:sz w:val="28"/>
                <w:szCs w:val="28"/>
              </w:rPr>
            </w:pPr>
          </w:p>
        </w:tc>
      </w:tr>
    </w:tbl>
    <w:p w:rsidR="000F0142" w:rsidRDefault="000F0142" w:rsidP="000F0142">
      <w:pPr>
        <w:spacing w:after="120"/>
        <w:ind w:firstLine="720"/>
        <w:jc w:val="both"/>
        <w:rPr>
          <w:i/>
          <w:sz w:val="28"/>
          <w:szCs w:val="28"/>
          <w:lang w:val="en-US"/>
        </w:rPr>
      </w:pPr>
    </w:p>
    <w:p w:rsidR="000F0142" w:rsidRPr="00695F05" w:rsidRDefault="000F0142" w:rsidP="000F0142">
      <w:pPr>
        <w:spacing w:after="120"/>
        <w:ind w:firstLine="720"/>
        <w:jc w:val="both"/>
        <w:rPr>
          <w:i/>
          <w:sz w:val="28"/>
          <w:szCs w:val="28"/>
        </w:rPr>
      </w:pPr>
      <w:r w:rsidRPr="00695F05">
        <w:rPr>
          <w:i/>
          <w:sz w:val="28"/>
          <w:szCs w:val="28"/>
        </w:rPr>
        <w:t>1. Năm 2021, Cục ATBXHN đã xử lý vi phạm hành chính đối với 08 cơ sở, tổng số tiền phạt là 91 triệu đồng.</w:t>
      </w:r>
    </w:p>
    <w:p w:rsidR="000F0142" w:rsidRPr="00695F05" w:rsidRDefault="000F0142" w:rsidP="000F0142">
      <w:pPr>
        <w:spacing w:after="120"/>
        <w:ind w:firstLine="720"/>
        <w:jc w:val="both"/>
        <w:rPr>
          <w:i/>
          <w:sz w:val="28"/>
          <w:szCs w:val="28"/>
        </w:rPr>
      </w:pPr>
      <w:r w:rsidRPr="00695F05">
        <w:rPr>
          <w:i/>
          <w:sz w:val="28"/>
          <w:szCs w:val="28"/>
        </w:rPr>
        <w:t>2. Các cơ sở bị xử lý vi phạm hành chính về hành vi:</w:t>
      </w:r>
    </w:p>
    <w:p w:rsidR="000F0142" w:rsidRPr="00695F05" w:rsidRDefault="000F0142" w:rsidP="000F0142">
      <w:pPr>
        <w:spacing w:after="120"/>
        <w:ind w:firstLine="720"/>
        <w:jc w:val="both"/>
        <w:rPr>
          <w:i/>
          <w:sz w:val="28"/>
          <w:szCs w:val="28"/>
        </w:rPr>
      </w:pPr>
      <w:r w:rsidRPr="00695F05">
        <w:rPr>
          <w:i/>
          <w:sz w:val="28"/>
          <w:szCs w:val="28"/>
        </w:rPr>
        <w:t>(*1) - Sử dụng nguồn phóng xạ, thiết bị bức xạ, lưu giữ nguồn phóng xạ không có giấy phép tiến hành công việc bức xạ;</w:t>
      </w:r>
    </w:p>
    <w:p w:rsidR="000F0142" w:rsidRPr="00695F05" w:rsidRDefault="000F0142" w:rsidP="000F0142">
      <w:pPr>
        <w:spacing w:after="120"/>
        <w:ind w:firstLine="720"/>
        <w:jc w:val="both"/>
        <w:rPr>
          <w:i/>
          <w:sz w:val="28"/>
          <w:szCs w:val="28"/>
        </w:rPr>
      </w:pPr>
      <w:r w:rsidRPr="00695F05">
        <w:rPr>
          <w:i/>
          <w:sz w:val="28"/>
          <w:szCs w:val="28"/>
        </w:rPr>
        <w:t>(*2) - Tiến hành công việc bức xạ khi giấy phép hết hạn sử dụng trên 30 ngày làm việc;</w:t>
      </w:r>
    </w:p>
    <w:p w:rsidR="000F0142" w:rsidRPr="00695F05" w:rsidRDefault="000F0142" w:rsidP="000F0142">
      <w:pPr>
        <w:spacing w:after="120"/>
        <w:ind w:firstLine="720"/>
        <w:jc w:val="both"/>
        <w:rPr>
          <w:i/>
          <w:sz w:val="28"/>
          <w:szCs w:val="28"/>
        </w:rPr>
      </w:pPr>
      <w:r w:rsidRPr="00695F05">
        <w:rPr>
          <w:i/>
          <w:sz w:val="28"/>
          <w:szCs w:val="28"/>
        </w:rPr>
        <w:t xml:space="preserve">(*3) - Vi phạm điều kiện của giấy phép; </w:t>
      </w:r>
    </w:p>
    <w:p w:rsidR="000F0142" w:rsidRPr="00695F05" w:rsidRDefault="000F0142" w:rsidP="000F0142">
      <w:pPr>
        <w:spacing w:after="120"/>
        <w:ind w:firstLine="720"/>
        <w:jc w:val="both"/>
        <w:rPr>
          <w:i/>
          <w:sz w:val="28"/>
          <w:szCs w:val="28"/>
        </w:rPr>
      </w:pPr>
      <w:r w:rsidRPr="00695F05">
        <w:rPr>
          <w:i/>
          <w:sz w:val="28"/>
          <w:szCs w:val="28"/>
        </w:rPr>
        <w:t>(*4)- Không thực hiện đúng quy trình đã được cơ quan nhà nước có thẩm quyền thẩm định;</w:t>
      </w:r>
    </w:p>
    <w:p w:rsidR="000F0142" w:rsidRPr="00695F05" w:rsidRDefault="000F0142" w:rsidP="00D326A2">
      <w:pPr>
        <w:pStyle w:val="Heading2"/>
      </w:pPr>
      <w:r w:rsidRPr="00534ECB">
        <w:br w:type="page"/>
      </w:r>
      <w:bookmarkStart w:id="266" w:name="_Toc63155637"/>
      <w:bookmarkStart w:id="267" w:name="_Toc121217133"/>
      <w:r w:rsidRPr="00534ECB">
        <w:lastRenderedPageBreak/>
        <w:t>PHỤ</w:t>
      </w:r>
      <w:r w:rsidRPr="00695F05">
        <w:t xml:space="preserve"> LỤ</w:t>
      </w:r>
      <w:r w:rsidR="00C00A66">
        <w:t>C 4</w:t>
      </w:r>
      <w:r w:rsidRPr="00695F05">
        <w:t>. DANH SÁCH CÁC CƠ SỞ TIẾN HÀNH CÔNG VIỆC BỨC XẠ DO SỞ KH&amp;CN CÁC TỈNH,</w:t>
      </w:r>
      <w:r w:rsidRPr="00695F05">
        <w:rPr>
          <w:lang w:eastAsia="ko-KR"/>
        </w:rPr>
        <w:t xml:space="preserve"> </w:t>
      </w:r>
      <w:r w:rsidRPr="00695F05">
        <w:t>THÀNH PHỐ THANH, KIỂM TRA NĂM 2</w:t>
      </w:r>
      <w:bookmarkEnd w:id="266"/>
      <w:r w:rsidRPr="00695F05">
        <w:t>021</w:t>
      </w:r>
      <w:bookmarkEnd w:id="267"/>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9"/>
        <w:gridCol w:w="569"/>
        <w:gridCol w:w="4252"/>
        <w:gridCol w:w="142"/>
        <w:gridCol w:w="5387"/>
        <w:gridCol w:w="708"/>
        <w:gridCol w:w="851"/>
        <w:gridCol w:w="709"/>
        <w:gridCol w:w="1134"/>
      </w:tblGrid>
      <w:tr w:rsidR="000F0142" w:rsidRPr="000F0142" w:rsidTr="000F0142">
        <w:trPr>
          <w:trHeight w:val="284"/>
        </w:trPr>
        <w:tc>
          <w:tcPr>
            <w:tcW w:w="849" w:type="dxa"/>
            <w:vMerge w:val="restart"/>
            <w:shd w:val="clear" w:color="auto" w:fill="auto"/>
            <w:vAlign w:val="center"/>
            <w:hideMark/>
          </w:tcPr>
          <w:p w:rsidR="000F0142" w:rsidRPr="000F0142" w:rsidRDefault="000F0142" w:rsidP="0053512D">
            <w:pPr>
              <w:spacing w:after="120"/>
              <w:jc w:val="center"/>
              <w:rPr>
                <w:rFonts w:eastAsia="Times New Roman"/>
                <w:b/>
                <w:bCs/>
                <w:sz w:val="18"/>
                <w:szCs w:val="18"/>
              </w:rPr>
            </w:pPr>
            <w:r w:rsidRPr="000F0142">
              <w:rPr>
                <w:rFonts w:eastAsia="Times New Roman"/>
                <w:b/>
                <w:bCs/>
                <w:sz w:val="18"/>
                <w:szCs w:val="18"/>
              </w:rPr>
              <w:t>STT Sở KH&amp;CN</w:t>
            </w:r>
          </w:p>
        </w:tc>
        <w:tc>
          <w:tcPr>
            <w:tcW w:w="569" w:type="dxa"/>
            <w:vMerge w:val="restart"/>
            <w:shd w:val="clear" w:color="auto" w:fill="auto"/>
            <w:vAlign w:val="center"/>
            <w:hideMark/>
          </w:tcPr>
          <w:p w:rsidR="000F0142" w:rsidRPr="000F0142" w:rsidRDefault="000F0142" w:rsidP="0053512D">
            <w:pPr>
              <w:spacing w:after="120"/>
              <w:jc w:val="center"/>
              <w:rPr>
                <w:rFonts w:eastAsia="Times New Roman"/>
                <w:b/>
                <w:bCs/>
                <w:sz w:val="18"/>
                <w:szCs w:val="18"/>
              </w:rPr>
            </w:pPr>
            <w:r w:rsidRPr="000F0142">
              <w:rPr>
                <w:rFonts w:eastAsia="Times New Roman"/>
                <w:b/>
                <w:bCs/>
                <w:sz w:val="18"/>
                <w:szCs w:val="18"/>
              </w:rPr>
              <w:t>STT đơn vị</w:t>
            </w:r>
          </w:p>
        </w:tc>
        <w:tc>
          <w:tcPr>
            <w:tcW w:w="4394" w:type="dxa"/>
            <w:gridSpan w:val="2"/>
            <w:vMerge w:val="restart"/>
            <w:shd w:val="clear" w:color="auto" w:fill="auto"/>
            <w:vAlign w:val="center"/>
            <w:hideMark/>
          </w:tcPr>
          <w:p w:rsidR="000F0142" w:rsidRPr="000F0142" w:rsidRDefault="000F0142" w:rsidP="0053512D">
            <w:pPr>
              <w:spacing w:after="120"/>
              <w:jc w:val="center"/>
              <w:rPr>
                <w:rFonts w:eastAsia="Times New Roman"/>
                <w:b/>
                <w:bCs/>
                <w:sz w:val="24"/>
                <w:szCs w:val="24"/>
              </w:rPr>
            </w:pPr>
            <w:r w:rsidRPr="000F0142">
              <w:rPr>
                <w:rFonts w:eastAsia="Times New Roman"/>
                <w:b/>
                <w:bCs/>
                <w:sz w:val="24"/>
                <w:szCs w:val="24"/>
              </w:rPr>
              <w:t>Tên cơ sở</w:t>
            </w:r>
          </w:p>
        </w:tc>
        <w:tc>
          <w:tcPr>
            <w:tcW w:w="5387" w:type="dxa"/>
            <w:vMerge w:val="restart"/>
            <w:shd w:val="clear" w:color="auto" w:fill="auto"/>
            <w:vAlign w:val="center"/>
            <w:hideMark/>
          </w:tcPr>
          <w:p w:rsidR="000F0142" w:rsidRPr="000F0142" w:rsidRDefault="000F0142" w:rsidP="0053512D">
            <w:pPr>
              <w:spacing w:after="120"/>
              <w:jc w:val="center"/>
              <w:rPr>
                <w:rFonts w:eastAsia="Times New Roman"/>
                <w:b/>
                <w:bCs/>
                <w:sz w:val="24"/>
                <w:szCs w:val="24"/>
              </w:rPr>
            </w:pPr>
            <w:r w:rsidRPr="000F0142">
              <w:rPr>
                <w:rFonts w:eastAsia="Times New Roman"/>
                <w:b/>
                <w:bCs/>
                <w:sz w:val="24"/>
                <w:szCs w:val="24"/>
              </w:rPr>
              <w:t>Địa chỉ</w:t>
            </w:r>
          </w:p>
        </w:tc>
        <w:tc>
          <w:tcPr>
            <w:tcW w:w="2268" w:type="dxa"/>
            <w:gridSpan w:val="3"/>
            <w:shd w:val="clear" w:color="auto" w:fill="auto"/>
            <w:vAlign w:val="center"/>
            <w:hideMark/>
          </w:tcPr>
          <w:p w:rsidR="000F0142" w:rsidRPr="000F0142" w:rsidRDefault="000F0142" w:rsidP="0053512D">
            <w:pPr>
              <w:spacing w:after="120"/>
              <w:jc w:val="center"/>
              <w:rPr>
                <w:rFonts w:eastAsia="Times New Roman"/>
                <w:b/>
                <w:bCs/>
                <w:sz w:val="24"/>
                <w:szCs w:val="24"/>
              </w:rPr>
            </w:pPr>
            <w:r w:rsidRPr="000F0142">
              <w:rPr>
                <w:rFonts w:eastAsia="Times New Roman"/>
                <w:b/>
                <w:bCs/>
                <w:sz w:val="24"/>
                <w:szCs w:val="24"/>
              </w:rPr>
              <w:t>Lĩnh vực</w:t>
            </w:r>
          </w:p>
        </w:tc>
        <w:tc>
          <w:tcPr>
            <w:tcW w:w="1134" w:type="dxa"/>
            <w:shd w:val="clear" w:color="auto" w:fill="auto"/>
            <w:vAlign w:val="center"/>
            <w:hideMark/>
          </w:tcPr>
          <w:p w:rsidR="000F0142" w:rsidRPr="000F0142" w:rsidRDefault="000F0142" w:rsidP="0053512D">
            <w:pPr>
              <w:spacing w:after="120"/>
              <w:rPr>
                <w:rFonts w:eastAsia="Times New Roman"/>
                <w:b/>
                <w:bCs/>
                <w:sz w:val="24"/>
                <w:szCs w:val="24"/>
              </w:rPr>
            </w:pPr>
            <w:r w:rsidRPr="000F0142">
              <w:rPr>
                <w:rFonts w:eastAsia="Times New Roman"/>
                <w:b/>
                <w:bCs/>
                <w:sz w:val="24"/>
                <w:szCs w:val="24"/>
              </w:rPr>
              <w:t>Xử lý VPHC</w:t>
            </w:r>
          </w:p>
        </w:tc>
      </w:tr>
      <w:tr w:rsidR="000F0142" w:rsidRPr="00695F05" w:rsidTr="000F0142">
        <w:trPr>
          <w:trHeight w:val="284"/>
        </w:trPr>
        <w:tc>
          <w:tcPr>
            <w:tcW w:w="849" w:type="dxa"/>
            <w:vMerge/>
            <w:shd w:val="clear" w:color="auto" w:fill="auto"/>
            <w:vAlign w:val="center"/>
            <w:hideMark/>
          </w:tcPr>
          <w:p w:rsidR="000F0142" w:rsidRPr="00695F05" w:rsidRDefault="000F0142" w:rsidP="0053512D">
            <w:pPr>
              <w:spacing w:after="120"/>
              <w:rPr>
                <w:rFonts w:eastAsia="Times New Roman"/>
                <w:b/>
                <w:bCs/>
                <w:sz w:val="28"/>
                <w:szCs w:val="28"/>
              </w:rPr>
            </w:pPr>
          </w:p>
        </w:tc>
        <w:tc>
          <w:tcPr>
            <w:tcW w:w="569" w:type="dxa"/>
            <w:vMerge/>
            <w:shd w:val="clear" w:color="auto" w:fill="auto"/>
            <w:vAlign w:val="center"/>
            <w:hideMark/>
          </w:tcPr>
          <w:p w:rsidR="000F0142" w:rsidRPr="00695F05" w:rsidRDefault="000F0142" w:rsidP="0053512D">
            <w:pPr>
              <w:spacing w:after="120"/>
              <w:rPr>
                <w:rFonts w:eastAsia="Times New Roman"/>
                <w:b/>
                <w:bCs/>
                <w:sz w:val="28"/>
                <w:szCs w:val="28"/>
              </w:rPr>
            </w:pPr>
          </w:p>
        </w:tc>
        <w:tc>
          <w:tcPr>
            <w:tcW w:w="4394" w:type="dxa"/>
            <w:gridSpan w:val="2"/>
            <w:vMerge/>
            <w:shd w:val="clear" w:color="auto" w:fill="auto"/>
            <w:vAlign w:val="center"/>
            <w:hideMark/>
          </w:tcPr>
          <w:p w:rsidR="000F0142" w:rsidRPr="00695F05" w:rsidRDefault="000F0142" w:rsidP="0053512D">
            <w:pPr>
              <w:spacing w:after="120"/>
              <w:rPr>
                <w:rFonts w:eastAsia="Times New Roman"/>
                <w:b/>
                <w:bCs/>
                <w:sz w:val="28"/>
                <w:szCs w:val="28"/>
              </w:rPr>
            </w:pPr>
          </w:p>
        </w:tc>
        <w:tc>
          <w:tcPr>
            <w:tcW w:w="5387" w:type="dxa"/>
            <w:vMerge/>
            <w:shd w:val="clear" w:color="auto" w:fill="auto"/>
            <w:vAlign w:val="center"/>
            <w:hideMark/>
          </w:tcPr>
          <w:p w:rsidR="000F0142" w:rsidRPr="00695F05" w:rsidRDefault="000F0142" w:rsidP="0053512D">
            <w:pPr>
              <w:spacing w:after="120"/>
              <w:rPr>
                <w:rFonts w:eastAsia="Times New Roman"/>
                <w:b/>
                <w:bCs/>
                <w:sz w:val="28"/>
                <w:szCs w:val="28"/>
              </w:rPr>
            </w:pPr>
          </w:p>
        </w:tc>
        <w:tc>
          <w:tcPr>
            <w:tcW w:w="708" w:type="dxa"/>
            <w:shd w:val="clear" w:color="auto" w:fill="auto"/>
            <w:vAlign w:val="center"/>
            <w:hideMark/>
          </w:tcPr>
          <w:p w:rsidR="000F0142" w:rsidRPr="000F0142" w:rsidRDefault="000F0142" w:rsidP="0053512D">
            <w:pPr>
              <w:spacing w:after="120"/>
              <w:jc w:val="center"/>
              <w:rPr>
                <w:rFonts w:eastAsia="Times New Roman"/>
                <w:i/>
                <w:iCs/>
                <w:sz w:val="20"/>
                <w:szCs w:val="20"/>
              </w:rPr>
            </w:pPr>
            <w:r w:rsidRPr="000F0142">
              <w:rPr>
                <w:rFonts w:eastAsia="Times New Roman"/>
                <w:i/>
                <w:iCs/>
                <w:sz w:val="20"/>
                <w:szCs w:val="20"/>
              </w:rPr>
              <w:t>Y tế</w:t>
            </w:r>
          </w:p>
        </w:tc>
        <w:tc>
          <w:tcPr>
            <w:tcW w:w="851" w:type="dxa"/>
            <w:shd w:val="clear" w:color="auto" w:fill="auto"/>
            <w:vAlign w:val="center"/>
            <w:hideMark/>
          </w:tcPr>
          <w:p w:rsidR="000F0142" w:rsidRPr="000F0142" w:rsidRDefault="000F0142" w:rsidP="0053512D">
            <w:pPr>
              <w:spacing w:after="120"/>
              <w:jc w:val="center"/>
              <w:rPr>
                <w:rFonts w:eastAsia="Times New Roman"/>
                <w:i/>
                <w:iCs/>
                <w:sz w:val="20"/>
                <w:szCs w:val="20"/>
              </w:rPr>
            </w:pPr>
            <w:r w:rsidRPr="000F0142">
              <w:rPr>
                <w:rFonts w:eastAsia="Times New Roman"/>
                <w:i/>
                <w:iCs/>
                <w:sz w:val="20"/>
                <w:szCs w:val="20"/>
              </w:rPr>
              <w:t>Công nghiệp</w:t>
            </w:r>
          </w:p>
        </w:tc>
        <w:tc>
          <w:tcPr>
            <w:tcW w:w="709" w:type="dxa"/>
            <w:shd w:val="clear" w:color="auto" w:fill="auto"/>
            <w:vAlign w:val="center"/>
            <w:hideMark/>
          </w:tcPr>
          <w:p w:rsidR="000F0142" w:rsidRPr="000F0142" w:rsidRDefault="000F0142" w:rsidP="0053512D">
            <w:pPr>
              <w:spacing w:after="120"/>
              <w:jc w:val="center"/>
              <w:rPr>
                <w:rFonts w:eastAsia="Times New Roman"/>
                <w:i/>
                <w:iCs/>
                <w:sz w:val="20"/>
                <w:szCs w:val="20"/>
              </w:rPr>
            </w:pPr>
            <w:r w:rsidRPr="000F0142">
              <w:rPr>
                <w:rFonts w:eastAsia="Times New Roman"/>
                <w:i/>
                <w:iCs/>
                <w:sz w:val="20"/>
                <w:szCs w:val="20"/>
              </w:rPr>
              <w:t>Khác</w:t>
            </w:r>
          </w:p>
        </w:tc>
        <w:tc>
          <w:tcPr>
            <w:tcW w:w="1134" w:type="dxa"/>
            <w:shd w:val="clear" w:color="auto" w:fill="auto"/>
            <w:vAlign w:val="center"/>
            <w:hideMark/>
          </w:tcPr>
          <w:p w:rsidR="000F0142" w:rsidRPr="000F0142" w:rsidRDefault="000F0142" w:rsidP="0053512D">
            <w:pPr>
              <w:spacing w:after="120"/>
              <w:jc w:val="center"/>
              <w:rPr>
                <w:rFonts w:eastAsia="Times New Roman"/>
                <w:i/>
                <w:iCs/>
                <w:sz w:val="20"/>
                <w:szCs w:val="20"/>
              </w:rPr>
            </w:pPr>
            <w:r w:rsidRPr="000F0142">
              <w:rPr>
                <w:rFonts w:eastAsia="Times New Roman"/>
                <w:i/>
                <w:iCs/>
                <w:sz w:val="20"/>
                <w:szCs w:val="20"/>
              </w:rPr>
              <w:t xml:space="preserve"> Số tiền xử phạt</w:t>
            </w:r>
            <w:r w:rsidRPr="000F0142">
              <w:rPr>
                <w:rFonts w:eastAsia="Times New Roman"/>
                <w:i/>
                <w:iCs/>
                <w:sz w:val="20"/>
                <w:szCs w:val="20"/>
              </w:rPr>
              <w:br/>
              <w:t xml:space="preserve">(đv: triệu đồng) </w:t>
            </w:r>
          </w:p>
        </w:tc>
      </w:tr>
      <w:tr w:rsidR="000F0142" w:rsidRPr="00695F05" w:rsidTr="000F0142">
        <w:trPr>
          <w:trHeight w:val="284"/>
        </w:trPr>
        <w:tc>
          <w:tcPr>
            <w:tcW w:w="849" w:type="dxa"/>
            <w:vMerge w:val="restart"/>
            <w:shd w:val="clear" w:color="auto" w:fill="auto"/>
            <w:vAlign w:val="center"/>
            <w:hideMark/>
          </w:tcPr>
          <w:p w:rsidR="000F0142" w:rsidRPr="00695F05" w:rsidRDefault="000F0142" w:rsidP="0053512D">
            <w:pPr>
              <w:spacing w:after="120"/>
              <w:jc w:val="center"/>
              <w:rPr>
                <w:rFonts w:eastAsia="Times New Roman"/>
                <w:b/>
                <w:bCs/>
                <w:sz w:val="28"/>
                <w:szCs w:val="28"/>
              </w:rPr>
            </w:pPr>
            <w:r w:rsidRPr="00695F05">
              <w:rPr>
                <w:rFonts w:eastAsia="Times New Roman"/>
                <w:b/>
                <w:bCs/>
                <w:sz w:val="28"/>
                <w:szCs w:val="28"/>
              </w:rPr>
              <w:t>1</w:t>
            </w:r>
          </w:p>
        </w:tc>
        <w:tc>
          <w:tcPr>
            <w:tcW w:w="10350" w:type="dxa"/>
            <w:gridSpan w:val="4"/>
            <w:shd w:val="clear" w:color="auto" w:fill="auto"/>
            <w:vAlign w:val="center"/>
          </w:tcPr>
          <w:p w:rsidR="000F0142" w:rsidRPr="00695F05" w:rsidRDefault="000F0142" w:rsidP="0053512D">
            <w:pPr>
              <w:spacing w:after="120"/>
              <w:jc w:val="center"/>
              <w:rPr>
                <w:rFonts w:eastAsia="Times New Roman"/>
                <w:b/>
                <w:bCs/>
                <w:sz w:val="28"/>
                <w:szCs w:val="28"/>
              </w:rPr>
            </w:pPr>
            <w:r w:rsidRPr="00695F05">
              <w:rPr>
                <w:rFonts w:eastAsia="Times New Roman"/>
                <w:b/>
                <w:bCs/>
                <w:sz w:val="28"/>
                <w:szCs w:val="28"/>
              </w:rPr>
              <w:t>SỞ KH&amp;CN LÀO CAI</w:t>
            </w:r>
          </w:p>
        </w:tc>
        <w:tc>
          <w:tcPr>
            <w:tcW w:w="708"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20</w:t>
            </w:r>
          </w:p>
        </w:tc>
        <w:tc>
          <w:tcPr>
            <w:tcW w:w="851"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2</w:t>
            </w:r>
          </w:p>
        </w:tc>
        <w:tc>
          <w:tcPr>
            <w:tcW w:w="70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4</w:t>
            </w:r>
          </w:p>
        </w:tc>
        <w:tc>
          <w:tcPr>
            <w:tcW w:w="1134" w:type="dxa"/>
            <w:shd w:val="clear" w:color="auto" w:fill="auto"/>
            <w:vAlign w:val="center"/>
            <w:hideMark/>
          </w:tcPr>
          <w:p w:rsidR="000F0142" w:rsidRPr="00695F05" w:rsidRDefault="000F0142" w:rsidP="0053512D">
            <w:pPr>
              <w:spacing w:after="120"/>
              <w:jc w:val="center"/>
              <w:rPr>
                <w:rFonts w:eastAsia="Times New Roman"/>
                <w:b/>
                <w:bCs/>
                <w:sz w:val="28"/>
                <w:szCs w:val="28"/>
              </w:rPr>
            </w:pPr>
            <w:r w:rsidRPr="00695F05">
              <w:rPr>
                <w:rFonts w:eastAsia="Times New Roman"/>
                <w:b/>
                <w:bCs/>
                <w:sz w:val="28"/>
                <w:szCs w:val="28"/>
              </w:rPr>
              <w:t>0</w:t>
            </w:r>
          </w:p>
        </w:tc>
      </w:tr>
      <w:tr w:rsidR="000F0142" w:rsidRPr="00695F05" w:rsidTr="000F0142">
        <w:trPr>
          <w:trHeight w:val="284"/>
        </w:trPr>
        <w:tc>
          <w:tcPr>
            <w:tcW w:w="849" w:type="dxa"/>
            <w:vMerge/>
            <w:shd w:val="clear" w:color="auto" w:fill="auto"/>
            <w:vAlign w:val="center"/>
            <w:hideMark/>
          </w:tcPr>
          <w:p w:rsidR="000F0142" w:rsidRPr="00695F05" w:rsidRDefault="000F0142" w:rsidP="0053512D">
            <w:pPr>
              <w:spacing w:after="120"/>
              <w:jc w:val="center"/>
              <w:rPr>
                <w:rFonts w:eastAsia="Times New Roman"/>
                <w:sz w:val="28"/>
                <w:szCs w:val="28"/>
              </w:rPr>
            </w:pPr>
          </w:p>
        </w:tc>
        <w:tc>
          <w:tcPr>
            <w:tcW w:w="56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1</w:t>
            </w:r>
          </w:p>
        </w:tc>
        <w:tc>
          <w:tcPr>
            <w:tcW w:w="4394" w:type="dxa"/>
            <w:gridSpan w:val="2"/>
            <w:shd w:val="clear" w:color="auto" w:fill="auto"/>
            <w:vAlign w:val="center"/>
            <w:hideMark/>
          </w:tcPr>
          <w:p w:rsidR="000F0142" w:rsidRPr="00695F05" w:rsidRDefault="000F0142" w:rsidP="0053512D">
            <w:pPr>
              <w:spacing w:after="120"/>
              <w:rPr>
                <w:rFonts w:eastAsia="Times New Roman"/>
                <w:sz w:val="28"/>
                <w:szCs w:val="28"/>
              </w:rPr>
            </w:pPr>
            <w:r w:rsidRPr="00695F05">
              <w:rPr>
                <w:rFonts w:eastAsia="Times New Roman"/>
                <w:sz w:val="28"/>
                <w:szCs w:val="28"/>
              </w:rPr>
              <w:t>Bệnh viện đa khoa Thị xã Sa Pa</w:t>
            </w:r>
          </w:p>
        </w:tc>
        <w:tc>
          <w:tcPr>
            <w:tcW w:w="5387" w:type="dxa"/>
            <w:shd w:val="clear" w:color="auto" w:fill="auto"/>
            <w:vAlign w:val="center"/>
            <w:hideMark/>
          </w:tcPr>
          <w:p w:rsidR="000F0142" w:rsidRPr="00695F05" w:rsidRDefault="000F0142" w:rsidP="0053512D">
            <w:pPr>
              <w:spacing w:after="120"/>
              <w:rPr>
                <w:rFonts w:eastAsia="Times New Roman"/>
                <w:sz w:val="28"/>
                <w:szCs w:val="28"/>
                <w:lang w:val="fr-FR"/>
              </w:rPr>
            </w:pPr>
            <w:r w:rsidRPr="00695F05">
              <w:rPr>
                <w:rFonts w:eastAsia="Times New Roman"/>
                <w:sz w:val="28"/>
                <w:szCs w:val="28"/>
                <w:lang w:val="fr-FR"/>
              </w:rPr>
              <w:t>Tổ1, Phường Sa Pả, thị xã Sa Pa</w:t>
            </w:r>
          </w:p>
        </w:tc>
        <w:tc>
          <w:tcPr>
            <w:tcW w:w="708"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1</w:t>
            </w:r>
          </w:p>
        </w:tc>
        <w:tc>
          <w:tcPr>
            <w:tcW w:w="851"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70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1134" w:type="dxa"/>
            <w:shd w:val="clear" w:color="auto" w:fill="auto"/>
            <w:vAlign w:val="center"/>
            <w:hideMark/>
          </w:tcPr>
          <w:p w:rsidR="000F0142" w:rsidRPr="00695F05" w:rsidRDefault="000F0142" w:rsidP="0053512D">
            <w:pPr>
              <w:spacing w:after="120"/>
              <w:rPr>
                <w:rFonts w:eastAsia="Times New Roman"/>
                <w:sz w:val="28"/>
                <w:szCs w:val="28"/>
              </w:rPr>
            </w:pPr>
            <w:r w:rsidRPr="00695F05">
              <w:rPr>
                <w:rFonts w:eastAsia="Times New Roman"/>
                <w:sz w:val="28"/>
                <w:szCs w:val="28"/>
              </w:rPr>
              <w:t> </w:t>
            </w:r>
          </w:p>
        </w:tc>
      </w:tr>
      <w:tr w:rsidR="000F0142" w:rsidRPr="00695F05" w:rsidTr="000F0142">
        <w:trPr>
          <w:trHeight w:val="284"/>
        </w:trPr>
        <w:tc>
          <w:tcPr>
            <w:tcW w:w="849" w:type="dxa"/>
            <w:vMerge/>
            <w:shd w:val="clear" w:color="auto" w:fill="auto"/>
            <w:vAlign w:val="center"/>
            <w:hideMark/>
          </w:tcPr>
          <w:p w:rsidR="000F0142" w:rsidRPr="00695F05" w:rsidRDefault="000F0142" w:rsidP="0053512D">
            <w:pPr>
              <w:spacing w:after="120"/>
              <w:jc w:val="center"/>
              <w:rPr>
                <w:rFonts w:eastAsia="Times New Roman"/>
                <w:sz w:val="28"/>
                <w:szCs w:val="28"/>
              </w:rPr>
            </w:pPr>
          </w:p>
        </w:tc>
        <w:tc>
          <w:tcPr>
            <w:tcW w:w="56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2</w:t>
            </w:r>
          </w:p>
        </w:tc>
        <w:tc>
          <w:tcPr>
            <w:tcW w:w="4394" w:type="dxa"/>
            <w:gridSpan w:val="2"/>
            <w:shd w:val="clear" w:color="auto" w:fill="auto"/>
            <w:vAlign w:val="center"/>
            <w:hideMark/>
          </w:tcPr>
          <w:p w:rsidR="000F0142" w:rsidRPr="00695F05" w:rsidRDefault="000F0142" w:rsidP="0053512D">
            <w:pPr>
              <w:spacing w:after="120"/>
              <w:rPr>
                <w:rFonts w:eastAsia="Times New Roman"/>
                <w:sz w:val="28"/>
                <w:szCs w:val="28"/>
              </w:rPr>
            </w:pPr>
            <w:r w:rsidRPr="00695F05">
              <w:rPr>
                <w:rFonts w:eastAsia="Times New Roman"/>
                <w:sz w:val="28"/>
                <w:szCs w:val="28"/>
              </w:rPr>
              <w:t>Phòng Khám nội tổng hợp Bạch Mai</w:t>
            </w:r>
          </w:p>
        </w:tc>
        <w:tc>
          <w:tcPr>
            <w:tcW w:w="5387" w:type="dxa"/>
            <w:shd w:val="clear" w:color="auto" w:fill="auto"/>
            <w:vAlign w:val="center"/>
            <w:hideMark/>
          </w:tcPr>
          <w:p w:rsidR="000F0142" w:rsidRPr="00695F05" w:rsidRDefault="000F0142" w:rsidP="0053512D">
            <w:pPr>
              <w:spacing w:after="120"/>
              <w:rPr>
                <w:rFonts w:eastAsia="Times New Roman"/>
                <w:sz w:val="28"/>
                <w:szCs w:val="28"/>
              </w:rPr>
            </w:pPr>
            <w:r w:rsidRPr="00695F05">
              <w:rPr>
                <w:rFonts w:eastAsia="Times New Roman"/>
                <w:sz w:val="28"/>
                <w:szCs w:val="28"/>
              </w:rPr>
              <w:t>222 Thạch Sơn, tổ 2, phường Sa Pa, thị xã Sa Pa</w:t>
            </w:r>
          </w:p>
        </w:tc>
        <w:tc>
          <w:tcPr>
            <w:tcW w:w="708"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1</w:t>
            </w:r>
          </w:p>
        </w:tc>
        <w:tc>
          <w:tcPr>
            <w:tcW w:w="851"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70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1134" w:type="dxa"/>
            <w:shd w:val="clear" w:color="auto" w:fill="auto"/>
            <w:vAlign w:val="center"/>
            <w:hideMark/>
          </w:tcPr>
          <w:p w:rsidR="000F0142" w:rsidRPr="00695F05" w:rsidRDefault="000F0142" w:rsidP="0053512D">
            <w:pPr>
              <w:spacing w:after="120"/>
              <w:rPr>
                <w:rFonts w:eastAsia="Times New Roman"/>
                <w:sz w:val="28"/>
                <w:szCs w:val="28"/>
              </w:rPr>
            </w:pPr>
            <w:r w:rsidRPr="00695F05">
              <w:rPr>
                <w:rFonts w:eastAsia="Times New Roman"/>
                <w:sz w:val="28"/>
                <w:szCs w:val="28"/>
              </w:rPr>
              <w:t> </w:t>
            </w:r>
          </w:p>
        </w:tc>
      </w:tr>
      <w:tr w:rsidR="000F0142" w:rsidRPr="00695F05" w:rsidTr="000F0142">
        <w:trPr>
          <w:trHeight w:val="284"/>
        </w:trPr>
        <w:tc>
          <w:tcPr>
            <w:tcW w:w="849" w:type="dxa"/>
            <w:vMerge/>
            <w:shd w:val="clear" w:color="auto" w:fill="auto"/>
            <w:vAlign w:val="center"/>
            <w:hideMark/>
          </w:tcPr>
          <w:p w:rsidR="000F0142" w:rsidRPr="00695F05" w:rsidRDefault="000F0142" w:rsidP="0053512D">
            <w:pPr>
              <w:spacing w:after="120"/>
              <w:jc w:val="center"/>
              <w:rPr>
                <w:rFonts w:eastAsia="Times New Roman"/>
                <w:sz w:val="28"/>
                <w:szCs w:val="28"/>
              </w:rPr>
            </w:pPr>
          </w:p>
        </w:tc>
        <w:tc>
          <w:tcPr>
            <w:tcW w:w="56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3</w:t>
            </w:r>
          </w:p>
        </w:tc>
        <w:tc>
          <w:tcPr>
            <w:tcW w:w="4394" w:type="dxa"/>
            <w:gridSpan w:val="2"/>
            <w:shd w:val="clear" w:color="auto" w:fill="auto"/>
            <w:vAlign w:val="center"/>
            <w:hideMark/>
          </w:tcPr>
          <w:p w:rsidR="000F0142" w:rsidRPr="00695F05" w:rsidRDefault="000F0142" w:rsidP="0053512D">
            <w:pPr>
              <w:spacing w:after="120"/>
              <w:rPr>
                <w:rFonts w:eastAsia="Times New Roman"/>
                <w:sz w:val="28"/>
                <w:szCs w:val="28"/>
              </w:rPr>
            </w:pPr>
            <w:r w:rsidRPr="00695F05">
              <w:rPr>
                <w:rFonts w:eastAsia="Times New Roman"/>
                <w:sz w:val="28"/>
                <w:szCs w:val="28"/>
              </w:rPr>
              <w:t>Phòng Khám nội tổng hợp Sa pa</w:t>
            </w:r>
          </w:p>
        </w:tc>
        <w:tc>
          <w:tcPr>
            <w:tcW w:w="5387" w:type="dxa"/>
            <w:shd w:val="clear" w:color="auto" w:fill="auto"/>
            <w:vAlign w:val="center"/>
            <w:hideMark/>
          </w:tcPr>
          <w:p w:rsidR="000F0142" w:rsidRPr="00695F05" w:rsidRDefault="000F0142" w:rsidP="0053512D">
            <w:pPr>
              <w:spacing w:after="120"/>
              <w:rPr>
                <w:rFonts w:eastAsia="Times New Roman"/>
                <w:sz w:val="28"/>
                <w:szCs w:val="28"/>
                <w:lang w:val="fr-FR"/>
              </w:rPr>
            </w:pPr>
            <w:r w:rsidRPr="00695F05">
              <w:rPr>
                <w:rFonts w:eastAsia="Times New Roman"/>
                <w:sz w:val="28"/>
                <w:szCs w:val="28"/>
                <w:lang w:val="fr-FR"/>
              </w:rPr>
              <w:t>534 Điện Biên phủ, phường Phan Si Păng, Sa Pa</w:t>
            </w:r>
          </w:p>
        </w:tc>
        <w:tc>
          <w:tcPr>
            <w:tcW w:w="708"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1</w:t>
            </w:r>
          </w:p>
        </w:tc>
        <w:tc>
          <w:tcPr>
            <w:tcW w:w="851"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70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1134" w:type="dxa"/>
            <w:shd w:val="clear" w:color="auto" w:fill="auto"/>
            <w:vAlign w:val="center"/>
            <w:hideMark/>
          </w:tcPr>
          <w:p w:rsidR="000F0142" w:rsidRPr="00695F05" w:rsidRDefault="000F0142" w:rsidP="0053512D">
            <w:pPr>
              <w:spacing w:after="120"/>
              <w:rPr>
                <w:rFonts w:eastAsia="Times New Roman"/>
                <w:sz w:val="28"/>
                <w:szCs w:val="28"/>
              </w:rPr>
            </w:pPr>
            <w:r w:rsidRPr="00695F05">
              <w:rPr>
                <w:rFonts w:eastAsia="Times New Roman"/>
                <w:sz w:val="28"/>
                <w:szCs w:val="28"/>
              </w:rPr>
              <w:t> </w:t>
            </w:r>
          </w:p>
        </w:tc>
      </w:tr>
      <w:tr w:rsidR="000F0142" w:rsidRPr="00695F05" w:rsidTr="000F0142">
        <w:trPr>
          <w:trHeight w:val="284"/>
        </w:trPr>
        <w:tc>
          <w:tcPr>
            <w:tcW w:w="849" w:type="dxa"/>
            <w:vMerge/>
            <w:shd w:val="clear" w:color="auto" w:fill="auto"/>
            <w:vAlign w:val="center"/>
            <w:hideMark/>
          </w:tcPr>
          <w:p w:rsidR="000F0142" w:rsidRPr="00695F05" w:rsidRDefault="000F0142" w:rsidP="0053512D">
            <w:pPr>
              <w:spacing w:after="120"/>
              <w:jc w:val="center"/>
              <w:rPr>
                <w:rFonts w:eastAsia="Times New Roman"/>
                <w:sz w:val="28"/>
                <w:szCs w:val="28"/>
              </w:rPr>
            </w:pPr>
          </w:p>
        </w:tc>
        <w:tc>
          <w:tcPr>
            <w:tcW w:w="56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4</w:t>
            </w:r>
          </w:p>
        </w:tc>
        <w:tc>
          <w:tcPr>
            <w:tcW w:w="4394" w:type="dxa"/>
            <w:gridSpan w:val="2"/>
            <w:shd w:val="clear" w:color="auto" w:fill="auto"/>
            <w:vAlign w:val="center"/>
            <w:hideMark/>
          </w:tcPr>
          <w:p w:rsidR="000F0142" w:rsidRPr="00695F05" w:rsidRDefault="000F0142" w:rsidP="0053512D">
            <w:pPr>
              <w:spacing w:after="120"/>
              <w:rPr>
                <w:rFonts w:eastAsia="Times New Roman"/>
                <w:sz w:val="28"/>
                <w:szCs w:val="28"/>
              </w:rPr>
            </w:pPr>
            <w:r w:rsidRPr="00695F05">
              <w:rPr>
                <w:rFonts w:eastAsia="Times New Roman"/>
                <w:sz w:val="28"/>
                <w:szCs w:val="28"/>
              </w:rPr>
              <w:t>Bệnh viện Đa khoa huyện BảoThắng</w:t>
            </w:r>
          </w:p>
        </w:tc>
        <w:tc>
          <w:tcPr>
            <w:tcW w:w="5387" w:type="dxa"/>
            <w:shd w:val="clear" w:color="auto" w:fill="auto"/>
            <w:vAlign w:val="center"/>
            <w:hideMark/>
          </w:tcPr>
          <w:p w:rsidR="000F0142" w:rsidRPr="00695F05" w:rsidRDefault="000F0142" w:rsidP="0053512D">
            <w:pPr>
              <w:spacing w:after="120"/>
              <w:rPr>
                <w:rFonts w:eastAsia="Times New Roman"/>
                <w:sz w:val="28"/>
                <w:szCs w:val="28"/>
              </w:rPr>
            </w:pPr>
            <w:r w:rsidRPr="00695F05">
              <w:rPr>
                <w:rFonts w:eastAsia="Times New Roman"/>
                <w:sz w:val="28"/>
                <w:szCs w:val="28"/>
              </w:rPr>
              <w:t xml:space="preserve">299 đường cách mạng tháng 8, thị trấn phố Lu, </w:t>
            </w:r>
          </w:p>
        </w:tc>
        <w:tc>
          <w:tcPr>
            <w:tcW w:w="708"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1</w:t>
            </w:r>
          </w:p>
        </w:tc>
        <w:tc>
          <w:tcPr>
            <w:tcW w:w="851"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70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1134" w:type="dxa"/>
            <w:shd w:val="clear" w:color="auto" w:fill="auto"/>
            <w:vAlign w:val="center"/>
            <w:hideMark/>
          </w:tcPr>
          <w:p w:rsidR="000F0142" w:rsidRPr="00695F05" w:rsidRDefault="000F0142" w:rsidP="0053512D">
            <w:pPr>
              <w:spacing w:after="120"/>
              <w:rPr>
                <w:rFonts w:eastAsia="Times New Roman"/>
                <w:sz w:val="28"/>
                <w:szCs w:val="28"/>
              </w:rPr>
            </w:pPr>
            <w:r w:rsidRPr="00695F05">
              <w:rPr>
                <w:rFonts w:eastAsia="Times New Roman"/>
                <w:sz w:val="28"/>
                <w:szCs w:val="28"/>
              </w:rPr>
              <w:t> </w:t>
            </w:r>
          </w:p>
        </w:tc>
      </w:tr>
      <w:tr w:rsidR="000F0142" w:rsidRPr="00695F05" w:rsidTr="000F0142">
        <w:trPr>
          <w:trHeight w:val="284"/>
        </w:trPr>
        <w:tc>
          <w:tcPr>
            <w:tcW w:w="849" w:type="dxa"/>
            <w:vMerge/>
            <w:shd w:val="clear" w:color="auto" w:fill="auto"/>
            <w:vAlign w:val="center"/>
            <w:hideMark/>
          </w:tcPr>
          <w:p w:rsidR="000F0142" w:rsidRPr="00695F05" w:rsidRDefault="000F0142" w:rsidP="0053512D">
            <w:pPr>
              <w:spacing w:after="120"/>
              <w:jc w:val="center"/>
              <w:rPr>
                <w:rFonts w:eastAsia="Times New Roman"/>
                <w:sz w:val="28"/>
                <w:szCs w:val="28"/>
              </w:rPr>
            </w:pPr>
          </w:p>
        </w:tc>
        <w:tc>
          <w:tcPr>
            <w:tcW w:w="56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5</w:t>
            </w:r>
          </w:p>
        </w:tc>
        <w:tc>
          <w:tcPr>
            <w:tcW w:w="4394" w:type="dxa"/>
            <w:gridSpan w:val="2"/>
            <w:shd w:val="clear" w:color="auto" w:fill="auto"/>
            <w:vAlign w:val="center"/>
            <w:hideMark/>
          </w:tcPr>
          <w:p w:rsidR="000F0142" w:rsidRPr="00695F05" w:rsidRDefault="000F0142" w:rsidP="0053512D">
            <w:pPr>
              <w:spacing w:after="120"/>
              <w:rPr>
                <w:rFonts w:eastAsia="Times New Roman"/>
                <w:sz w:val="28"/>
                <w:szCs w:val="28"/>
              </w:rPr>
            </w:pPr>
            <w:r w:rsidRPr="00695F05">
              <w:rPr>
                <w:rFonts w:eastAsia="Times New Roman"/>
                <w:sz w:val="28"/>
                <w:szCs w:val="28"/>
              </w:rPr>
              <w:t>Công ty hóa chất Đức Giang Lào Cai</w:t>
            </w:r>
          </w:p>
        </w:tc>
        <w:tc>
          <w:tcPr>
            <w:tcW w:w="5387" w:type="dxa"/>
            <w:shd w:val="clear" w:color="auto" w:fill="auto"/>
            <w:vAlign w:val="center"/>
            <w:hideMark/>
          </w:tcPr>
          <w:p w:rsidR="000F0142" w:rsidRPr="00695F05" w:rsidRDefault="000F0142" w:rsidP="0053512D">
            <w:pPr>
              <w:spacing w:after="120"/>
              <w:rPr>
                <w:rFonts w:eastAsia="Times New Roman"/>
                <w:sz w:val="28"/>
                <w:szCs w:val="28"/>
              </w:rPr>
            </w:pPr>
            <w:r w:rsidRPr="00695F05">
              <w:rPr>
                <w:rFonts w:eastAsia="Times New Roman"/>
                <w:sz w:val="28"/>
                <w:szCs w:val="28"/>
              </w:rPr>
              <w:t xml:space="preserve">Khu công nghiệp Tằng Loỏng, huyện Bảo Thắng </w:t>
            </w:r>
          </w:p>
        </w:tc>
        <w:tc>
          <w:tcPr>
            <w:tcW w:w="708"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851"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1</w:t>
            </w:r>
          </w:p>
        </w:tc>
        <w:tc>
          <w:tcPr>
            <w:tcW w:w="70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1134" w:type="dxa"/>
            <w:shd w:val="clear" w:color="auto" w:fill="auto"/>
            <w:vAlign w:val="center"/>
            <w:hideMark/>
          </w:tcPr>
          <w:p w:rsidR="000F0142" w:rsidRPr="00695F05" w:rsidRDefault="000F0142" w:rsidP="0053512D">
            <w:pPr>
              <w:spacing w:after="120"/>
              <w:rPr>
                <w:rFonts w:eastAsia="Times New Roman"/>
                <w:sz w:val="28"/>
                <w:szCs w:val="28"/>
              </w:rPr>
            </w:pPr>
            <w:r w:rsidRPr="00695F05">
              <w:rPr>
                <w:rFonts w:eastAsia="Times New Roman"/>
                <w:sz w:val="28"/>
                <w:szCs w:val="28"/>
              </w:rPr>
              <w:t> </w:t>
            </w:r>
          </w:p>
        </w:tc>
      </w:tr>
      <w:tr w:rsidR="000F0142" w:rsidRPr="00695F05" w:rsidTr="000F0142">
        <w:trPr>
          <w:trHeight w:val="284"/>
        </w:trPr>
        <w:tc>
          <w:tcPr>
            <w:tcW w:w="849" w:type="dxa"/>
            <w:vMerge/>
            <w:shd w:val="clear" w:color="auto" w:fill="auto"/>
            <w:vAlign w:val="center"/>
            <w:hideMark/>
          </w:tcPr>
          <w:p w:rsidR="000F0142" w:rsidRPr="00695F05" w:rsidRDefault="000F0142" w:rsidP="0053512D">
            <w:pPr>
              <w:spacing w:after="120"/>
              <w:jc w:val="center"/>
              <w:rPr>
                <w:rFonts w:eastAsia="Times New Roman"/>
                <w:sz w:val="28"/>
                <w:szCs w:val="28"/>
              </w:rPr>
            </w:pPr>
          </w:p>
        </w:tc>
        <w:tc>
          <w:tcPr>
            <w:tcW w:w="56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6</w:t>
            </w:r>
          </w:p>
        </w:tc>
        <w:tc>
          <w:tcPr>
            <w:tcW w:w="4394" w:type="dxa"/>
            <w:gridSpan w:val="2"/>
            <w:shd w:val="clear" w:color="auto" w:fill="auto"/>
            <w:vAlign w:val="center"/>
            <w:hideMark/>
          </w:tcPr>
          <w:p w:rsidR="000F0142" w:rsidRPr="00695F05" w:rsidRDefault="000F0142" w:rsidP="0053512D">
            <w:pPr>
              <w:spacing w:after="120"/>
              <w:rPr>
                <w:rFonts w:eastAsia="Times New Roman"/>
                <w:sz w:val="28"/>
                <w:szCs w:val="28"/>
              </w:rPr>
            </w:pPr>
            <w:r w:rsidRPr="00695F05">
              <w:rPr>
                <w:rFonts w:eastAsia="Times New Roman"/>
                <w:sz w:val="28"/>
                <w:szCs w:val="28"/>
              </w:rPr>
              <w:t>Phòng Khám Bác sỹ Dũng</w:t>
            </w:r>
          </w:p>
        </w:tc>
        <w:tc>
          <w:tcPr>
            <w:tcW w:w="5387" w:type="dxa"/>
            <w:shd w:val="clear" w:color="auto" w:fill="auto"/>
            <w:vAlign w:val="center"/>
            <w:hideMark/>
          </w:tcPr>
          <w:p w:rsidR="000F0142" w:rsidRPr="00695F05" w:rsidRDefault="000F0142" w:rsidP="0053512D">
            <w:pPr>
              <w:spacing w:after="120"/>
              <w:rPr>
                <w:rFonts w:eastAsia="Times New Roman"/>
                <w:sz w:val="28"/>
                <w:szCs w:val="28"/>
              </w:rPr>
            </w:pPr>
            <w:r w:rsidRPr="00695F05">
              <w:rPr>
                <w:rFonts w:eastAsia="Times New Roman"/>
                <w:sz w:val="28"/>
                <w:szCs w:val="28"/>
              </w:rPr>
              <w:t xml:space="preserve">199B Đường Cách mạng tháng 8, TT.Phố Lu, </w:t>
            </w:r>
          </w:p>
        </w:tc>
        <w:tc>
          <w:tcPr>
            <w:tcW w:w="708"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1</w:t>
            </w:r>
          </w:p>
        </w:tc>
        <w:tc>
          <w:tcPr>
            <w:tcW w:w="851"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70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1134" w:type="dxa"/>
            <w:shd w:val="clear" w:color="auto" w:fill="auto"/>
            <w:vAlign w:val="center"/>
            <w:hideMark/>
          </w:tcPr>
          <w:p w:rsidR="000F0142" w:rsidRPr="00695F05" w:rsidRDefault="000F0142" w:rsidP="0053512D">
            <w:pPr>
              <w:spacing w:after="120"/>
              <w:rPr>
                <w:rFonts w:eastAsia="Times New Roman"/>
                <w:sz w:val="28"/>
                <w:szCs w:val="28"/>
              </w:rPr>
            </w:pPr>
            <w:r w:rsidRPr="00695F05">
              <w:rPr>
                <w:rFonts w:eastAsia="Times New Roman"/>
                <w:sz w:val="28"/>
                <w:szCs w:val="28"/>
              </w:rPr>
              <w:t> </w:t>
            </w:r>
          </w:p>
        </w:tc>
      </w:tr>
      <w:tr w:rsidR="000F0142" w:rsidRPr="00695F05" w:rsidTr="000F0142">
        <w:trPr>
          <w:trHeight w:val="284"/>
        </w:trPr>
        <w:tc>
          <w:tcPr>
            <w:tcW w:w="849" w:type="dxa"/>
            <w:vMerge/>
            <w:shd w:val="clear" w:color="auto" w:fill="auto"/>
            <w:vAlign w:val="center"/>
            <w:hideMark/>
          </w:tcPr>
          <w:p w:rsidR="000F0142" w:rsidRPr="00695F05" w:rsidRDefault="000F0142" w:rsidP="0053512D">
            <w:pPr>
              <w:spacing w:after="120"/>
              <w:jc w:val="center"/>
              <w:rPr>
                <w:rFonts w:eastAsia="Times New Roman"/>
                <w:sz w:val="28"/>
                <w:szCs w:val="28"/>
              </w:rPr>
            </w:pPr>
          </w:p>
        </w:tc>
        <w:tc>
          <w:tcPr>
            <w:tcW w:w="56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7</w:t>
            </w:r>
          </w:p>
        </w:tc>
        <w:tc>
          <w:tcPr>
            <w:tcW w:w="4394" w:type="dxa"/>
            <w:gridSpan w:val="2"/>
            <w:shd w:val="clear" w:color="auto" w:fill="auto"/>
            <w:vAlign w:val="center"/>
            <w:hideMark/>
          </w:tcPr>
          <w:p w:rsidR="000F0142" w:rsidRPr="00695F05" w:rsidRDefault="000F0142" w:rsidP="0053512D">
            <w:pPr>
              <w:spacing w:after="120"/>
              <w:rPr>
                <w:rFonts w:eastAsia="Times New Roman"/>
                <w:sz w:val="28"/>
                <w:szCs w:val="28"/>
              </w:rPr>
            </w:pPr>
            <w:r w:rsidRPr="00695F05">
              <w:rPr>
                <w:rFonts w:eastAsia="Times New Roman"/>
                <w:sz w:val="28"/>
                <w:szCs w:val="28"/>
              </w:rPr>
              <w:t>PK Nội tổng hợp Bình Minh</w:t>
            </w:r>
          </w:p>
        </w:tc>
        <w:tc>
          <w:tcPr>
            <w:tcW w:w="5387" w:type="dxa"/>
            <w:shd w:val="clear" w:color="auto" w:fill="auto"/>
            <w:vAlign w:val="center"/>
            <w:hideMark/>
          </w:tcPr>
          <w:p w:rsidR="000F0142" w:rsidRPr="00695F05" w:rsidRDefault="000F0142" w:rsidP="0053512D">
            <w:pPr>
              <w:spacing w:after="120"/>
              <w:rPr>
                <w:rFonts w:eastAsia="Times New Roman"/>
                <w:sz w:val="28"/>
                <w:szCs w:val="28"/>
              </w:rPr>
            </w:pPr>
            <w:r w:rsidRPr="00695F05">
              <w:rPr>
                <w:rFonts w:eastAsia="Times New Roman"/>
                <w:sz w:val="28"/>
                <w:szCs w:val="28"/>
              </w:rPr>
              <w:t xml:space="preserve">SN 336 Đ.Cách mạng tháng 8, TT.Phố Lu – </w:t>
            </w:r>
          </w:p>
        </w:tc>
        <w:tc>
          <w:tcPr>
            <w:tcW w:w="708"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1</w:t>
            </w:r>
          </w:p>
        </w:tc>
        <w:tc>
          <w:tcPr>
            <w:tcW w:w="851"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70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1134" w:type="dxa"/>
            <w:shd w:val="clear" w:color="auto" w:fill="auto"/>
            <w:vAlign w:val="center"/>
            <w:hideMark/>
          </w:tcPr>
          <w:p w:rsidR="000F0142" w:rsidRPr="00695F05" w:rsidRDefault="000F0142" w:rsidP="0053512D">
            <w:pPr>
              <w:spacing w:after="120"/>
              <w:rPr>
                <w:rFonts w:eastAsia="Times New Roman"/>
                <w:sz w:val="28"/>
                <w:szCs w:val="28"/>
              </w:rPr>
            </w:pPr>
            <w:r w:rsidRPr="00695F05">
              <w:rPr>
                <w:rFonts w:eastAsia="Times New Roman"/>
                <w:sz w:val="28"/>
                <w:szCs w:val="28"/>
              </w:rPr>
              <w:t> </w:t>
            </w:r>
          </w:p>
        </w:tc>
      </w:tr>
      <w:tr w:rsidR="000F0142" w:rsidRPr="00695F05" w:rsidTr="000F0142">
        <w:trPr>
          <w:trHeight w:val="284"/>
        </w:trPr>
        <w:tc>
          <w:tcPr>
            <w:tcW w:w="849" w:type="dxa"/>
            <w:vMerge/>
            <w:shd w:val="clear" w:color="auto" w:fill="auto"/>
            <w:vAlign w:val="center"/>
            <w:hideMark/>
          </w:tcPr>
          <w:p w:rsidR="000F0142" w:rsidRPr="00695F05" w:rsidRDefault="000F0142" w:rsidP="0053512D">
            <w:pPr>
              <w:spacing w:after="120"/>
              <w:jc w:val="center"/>
              <w:rPr>
                <w:rFonts w:eastAsia="Times New Roman"/>
                <w:sz w:val="28"/>
                <w:szCs w:val="28"/>
              </w:rPr>
            </w:pPr>
          </w:p>
        </w:tc>
        <w:tc>
          <w:tcPr>
            <w:tcW w:w="56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8</w:t>
            </w:r>
          </w:p>
        </w:tc>
        <w:tc>
          <w:tcPr>
            <w:tcW w:w="4394" w:type="dxa"/>
            <w:gridSpan w:val="2"/>
            <w:shd w:val="clear" w:color="auto" w:fill="auto"/>
            <w:vAlign w:val="center"/>
            <w:hideMark/>
          </w:tcPr>
          <w:p w:rsidR="000F0142" w:rsidRPr="00695F05" w:rsidRDefault="000F0142" w:rsidP="0053512D">
            <w:pPr>
              <w:spacing w:after="120"/>
              <w:rPr>
                <w:rFonts w:eastAsia="Times New Roman"/>
                <w:sz w:val="28"/>
                <w:szCs w:val="28"/>
              </w:rPr>
            </w:pPr>
            <w:r w:rsidRPr="00695F05">
              <w:rPr>
                <w:rFonts w:eastAsia="Times New Roman"/>
                <w:sz w:val="28"/>
                <w:szCs w:val="28"/>
              </w:rPr>
              <w:t>Bệnh viện đa huyện khoa Bảo yên</w:t>
            </w:r>
          </w:p>
        </w:tc>
        <w:tc>
          <w:tcPr>
            <w:tcW w:w="5387" w:type="dxa"/>
            <w:shd w:val="clear" w:color="auto" w:fill="auto"/>
            <w:vAlign w:val="center"/>
            <w:hideMark/>
          </w:tcPr>
          <w:p w:rsidR="000F0142" w:rsidRPr="00695F05" w:rsidRDefault="000F0142" w:rsidP="0053512D">
            <w:pPr>
              <w:spacing w:after="120"/>
              <w:rPr>
                <w:rFonts w:eastAsia="Times New Roman"/>
                <w:sz w:val="28"/>
                <w:szCs w:val="28"/>
              </w:rPr>
            </w:pPr>
            <w:r w:rsidRPr="00695F05">
              <w:rPr>
                <w:rFonts w:eastAsia="Times New Roman"/>
                <w:sz w:val="28"/>
                <w:szCs w:val="28"/>
              </w:rPr>
              <w:t>Thị trấn Phố Ràng, huyện Bảo Yên</w:t>
            </w:r>
          </w:p>
        </w:tc>
        <w:tc>
          <w:tcPr>
            <w:tcW w:w="708"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1</w:t>
            </w:r>
          </w:p>
        </w:tc>
        <w:tc>
          <w:tcPr>
            <w:tcW w:w="851"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70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1134" w:type="dxa"/>
            <w:shd w:val="clear" w:color="auto" w:fill="auto"/>
            <w:vAlign w:val="center"/>
            <w:hideMark/>
          </w:tcPr>
          <w:p w:rsidR="000F0142" w:rsidRPr="00695F05" w:rsidRDefault="000F0142" w:rsidP="0053512D">
            <w:pPr>
              <w:spacing w:after="120"/>
              <w:rPr>
                <w:rFonts w:eastAsia="Times New Roman"/>
                <w:sz w:val="28"/>
                <w:szCs w:val="28"/>
              </w:rPr>
            </w:pPr>
            <w:r w:rsidRPr="00695F05">
              <w:rPr>
                <w:rFonts w:eastAsia="Times New Roman"/>
                <w:sz w:val="28"/>
                <w:szCs w:val="28"/>
              </w:rPr>
              <w:t> </w:t>
            </w:r>
          </w:p>
        </w:tc>
      </w:tr>
      <w:tr w:rsidR="000F0142" w:rsidRPr="00695F05" w:rsidTr="000F0142">
        <w:trPr>
          <w:trHeight w:val="284"/>
        </w:trPr>
        <w:tc>
          <w:tcPr>
            <w:tcW w:w="849" w:type="dxa"/>
            <w:vMerge/>
            <w:shd w:val="clear" w:color="auto" w:fill="auto"/>
            <w:vAlign w:val="center"/>
            <w:hideMark/>
          </w:tcPr>
          <w:p w:rsidR="000F0142" w:rsidRPr="00695F05" w:rsidRDefault="000F0142" w:rsidP="0053512D">
            <w:pPr>
              <w:spacing w:after="120"/>
              <w:jc w:val="center"/>
              <w:rPr>
                <w:rFonts w:eastAsia="Times New Roman"/>
                <w:sz w:val="28"/>
                <w:szCs w:val="28"/>
              </w:rPr>
            </w:pPr>
          </w:p>
        </w:tc>
        <w:tc>
          <w:tcPr>
            <w:tcW w:w="56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9</w:t>
            </w:r>
          </w:p>
        </w:tc>
        <w:tc>
          <w:tcPr>
            <w:tcW w:w="4394" w:type="dxa"/>
            <w:gridSpan w:val="2"/>
            <w:shd w:val="clear" w:color="auto" w:fill="auto"/>
            <w:vAlign w:val="center"/>
            <w:hideMark/>
          </w:tcPr>
          <w:p w:rsidR="000F0142" w:rsidRPr="00695F05" w:rsidRDefault="000F0142" w:rsidP="0053512D">
            <w:pPr>
              <w:spacing w:after="120"/>
              <w:rPr>
                <w:rFonts w:eastAsia="Times New Roman"/>
                <w:sz w:val="28"/>
                <w:szCs w:val="28"/>
              </w:rPr>
            </w:pPr>
            <w:r w:rsidRPr="00695F05">
              <w:rPr>
                <w:rFonts w:eastAsia="Times New Roman"/>
                <w:sz w:val="28"/>
                <w:szCs w:val="28"/>
              </w:rPr>
              <w:t>Phòng Khám đa khoa Hữu Nghị</w:t>
            </w:r>
          </w:p>
        </w:tc>
        <w:tc>
          <w:tcPr>
            <w:tcW w:w="5387" w:type="dxa"/>
            <w:shd w:val="clear" w:color="auto" w:fill="auto"/>
            <w:vAlign w:val="center"/>
            <w:hideMark/>
          </w:tcPr>
          <w:p w:rsidR="000F0142" w:rsidRPr="00695F05" w:rsidRDefault="000F0142" w:rsidP="0053512D">
            <w:pPr>
              <w:spacing w:after="120"/>
              <w:rPr>
                <w:rFonts w:eastAsia="Times New Roman"/>
                <w:sz w:val="28"/>
                <w:szCs w:val="28"/>
              </w:rPr>
            </w:pPr>
            <w:r w:rsidRPr="00695F05">
              <w:rPr>
                <w:rFonts w:eastAsia="Times New Roman"/>
                <w:sz w:val="28"/>
                <w:szCs w:val="28"/>
              </w:rPr>
              <w:t>Tổ dân phố 6, B1,thị trấn Phố Ràng, huyện Bảo Yên</w:t>
            </w:r>
          </w:p>
        </w:tc>
        <w:tc>
          <w:tcPr>
            <w:tcW w:w="708"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1</w:t>
            </w:r>
          </w:p>
        </w:tc>
        <w:tc>
          <w:tcPr>
            <w:tcW w:w="851"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70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1134" w:type="dxa"/>
            <w:shd w:val="clear" w:color="auto" w:fill="auto"/>
            <w:vAlign w:val="center"/>
            <w:hideMark/>
          </w:tcPr>
          <w:p w:rsidR="000F0142" w:rsidRPr="00695F05" w:rsidRDefault="000F0142" w:rsidP="0053512D">
            <w:pPr>
              <w:spacing w:after="120"/>
              <w:rPr>
                <w:rFonts w:eastAsia="Times New Roman"/>
                <w:sz w:val="28"/>
                <w:szCs w:val="28"/>
              </w:rPr>
            </w:pPr>
            <w:r w:rsidRPr="00695F05">
              <w:rPr>
                <w:rFonts w:eastAsia="Times New Roman"/>
                <w:sz w:val="28"/>
                <w:szCs w:val="28"/>
              </w:rPr>
              <w:t> </w:t>
            </w:r>
          </w:p>
        </w:tc>
      </w:tr>
      <w:tr w:rsidR="000F0142" w:rsidRPr="00695F05" w:rsidTr="000F0142">
        <w:trPr>
          <w:trHeight w:val="284"/>
        </w:trPr>
        <w:tc>
          <w:tcPr>
            <w:tcW w:w="849" w:type="dxa"/>
            <w:vMerge/>
            <w:shd w:val="clear" w:color="auto" w:fill="auto"/>
            <w:vAlign w:val="center"/>
            <w:hideMark/>
          </w:tcPr>
          <w:p w:rsidR="000F0142" w:rsidRPr="00695F05" w:rsidRDefault="000F0142" w:rsidP="0053512D">
            <w:pPr>
              <w:spacing w:after="120"/>
              <w:jc w:val="center"/>
              <w:rPr>
                <w:rFonts w:eastAsia="Times New Roman"/>
                <w:sz w:val="28"/>
                <w:szCs w:val="28"/>
              </w:rPr>
            </w:pPr>
          </w:p>
        </w:tc>
        <w:tc>
          <w:tcPr>
            <w:tcW w:w="56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10</w:t>
            </w:r>
          </w:p>
        </w:tc>
        <w:tc>
          <w:tcPr>
            <w:tcW w:w="4394" w:type="dxa"/>
            <w:gridSpan w:val="2"/>
            <w:shd w:val="clear" w:color="auto" w:fill="auto"/>
            <w:vAlign w:val="center"/>
            <w:hideMark/>
          </w:tcPr>
          <w:p w:rsidR="000F0142" w:rsidRPr="00695F05" w:rsidRDefault="000F0142" w:rsidP="0053512D">
            <w:pPr>
              <w:spacing w:after="120"/>
              <w:rPr>
                <w:rFonts w:eastAsia="Times New Roman"/>
                <w:sz w:val="28"/>
                <w:szCs w:val="28"/>
              </w:rPr>
            </w:pPr>
            <w:r w:rsidRPr="00695F05">
              <w:rPr>
                <w:rFonts w:eastAsia="Times New Roman"/>
                <w:sz w:val="28"/>
                <w:szCs w:val="28"/>
              </w:rPr>
              <w:t>Bệnh viện Đa khoa huyện Bắc Hà</w:t>
            </w:r>
          </w:p>
        </w:tc>
        <w:tc>
          <w:tcPr>
            <w:tcW w:w="5387" w:type="dxa"/>
            <w:shd w:val="clear" w:color="auto" w:fill="auto"/>
            <w:vAlign w:val="center"/>
            <w:hideMark/>
          </w:tcPr>
          <w:p w:rsidR="000F0142" w:rsidRPr="00695F05" w:rsidRDefault="000F0142" w:rsidP="0053512D">
            <w:pPr>
              <w:spacing w:after="120"/>
              <w:rPr>
                <w:rFonts w:eastAsia="Times New Roman"/>
                <w:sz w:val="28"/>
                <w:szCs w:val="28"/>
              </w:rPr>
            </w:pPr>
            <w:r w:rsidRPr="00695F05">
              <w:rPr>
                <w:rFonts w:eastAsia="Times New Roman"/>
                <w:sz w:val="28"/>
                <w:szCs w:val="28"/>
              </w:rPr>
              <w:t xml:space="preserve">Thị trấn Bắc Hà, huyện Bắc Hà </w:t>
            </w:r>
          </w:p>
        </w:tc>
        <w:tc>
          <w:tcPr>
            <w:tcW w:w="708"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1</w:t>
            </w:r>
          </w:p>
        </w:tc>
        <w:tc>
          <w:tcPr>
            <w:tcW w:w="851"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70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1134" w:type="dxa"/>
            <w:shd w:val="clear" w:color="auto" w:fill="auto"/>
            <w:vAlign w:val="center"/>
            <w:hideMark/>
          </w:tcPr>
          <w:p w:rsidR="000F0142" w:rsidRPr="00695F05" w:rsidRDefault="000F0142" w:rsidP="0053512D">
            <w:pPr>
              <w:spacing w:after="120"/>
              <w:rPr>
                <w:rFonts w:eastAsia="Times New Roman"/>
                <w:sz w:val="28"/>
                <w:szCs w:val="28"/>
              </w:rPr>
            </w:pPr>
            <w:r w:rsidRPr="00695F05">
              <w:rPr>
                <w:rFonts w:eastAsia="Times New Roman"/>
                <w:sz w:val="28"/>
                <w:szCs w:val="28"/>
              </w:rPr>
              <w:t> </w:t>
            </w:r>
          </w:p>
        </w:tc>
      </w:tr>
      <w:tr w:rsidR="000F0142" w:rsidRPr="00695F05" w:rsidTr="000F0142">
        <w:trPr>
          <w:trHeight w:val="284"/>
        </w:trPr>
        <w:tc>
          <w:tcPr>
            <w:tcW w:w="849" w:type="dxa"/>
            <w:vMerge/>
            <w:shd w:val="clear" w:color="auto" w:fill="auto"/>
            <w:vAlign w:val="center"/>
            <w:hideMark/>
          </w:tcPr>
          <w:p w:rsidR="000F0142" w:rsidRPr="00695F05" w:rsidRDefault="000F0142" w:rsidP="0053512D">
            <w:pPr>
              <w:spacing w:after="120"/>
              <w:jc w:val="center"/>
              <w:rPr>
                <w:rFonts w:eastAsia="Times New Roman"/>
                <w:sz w:val="28"/>
                <w:szCs w:val="28"/>
              </w:rPr>
            </w:pPr>
          </w:p>
        </w:tc>
        <w:tc>
          <w:tcPr>
            <w:tcW w:w="56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11</w:t>
            </w:r>
          </w:p>
        </w:tc>
        <w:tc>
          <w:tcPr>
            <w:tcW w:w="4394" w:type="dxa"/>
            <w:gridSpan w:val="2"/>
            <w:shd w:val="clear" w:color="auto" w:fill="auto"/>
            <w:vAlign w:val="center"/>
            <w:hideMark/>
          </w:tcPr>
          <w:p w:rsidR="000F0142" w:rsidRPr="00695F05" w:rsidRDefault="000F0142" w:rsidP="0053512D">
            <w:pPr>
              <w:spacing w:after="120"/>
              <w:rPr>
                <w:rFonts w:eastAsia="Times New Roman"/>
                <w:sz w:val="28"/>
                <w:szCs w:val="28"/>
                <w:lang w:val="fr-FR"/>
              </w:rPr>
            </w:pPr>
            <w:r w:rsidRPr="00695F05">
              <w:rPr>
                <w:rFonts w:eastAsia="Times New Roman"/>
                <w:sz w:val="28"/>
                <w:szCs w:val="28"/>
                <w:lang w:val="fr-FR"/>
              </w:rPr>
              <w:t>Trung tâm Y tế huyện Si Ma Cai</w:t>
            </w:r>
          </w:p>
        </w:tc>
        <w:tc>
          <w:tcPr>
            <w:tcW w:w="5387" w:type="dxa"/>
            <w:shd w:val="clear" w:color="auto" w:fill="auto"/>
            <w:vAlign w:val="center"/>
            <w:hideMark/>
          </w:tcPr>
          <w:p w:rsidR="000F0142" w:rsidRPr="00695F05" w:rsidRDefault="000F0142" w:rsidP="0053512D">
            <w:pPr>
              <w:spacing w:after="120"/>
              <w:rPr>
                <w:rFonts w:eastAsia="Times New Roman"/>
                <w:sz w:val="28"/>
                <w:szCs w:val="28"/>
                <w:lang w:val="fr-FR"/>
              </w:rPr>
            </w:pPr>
            <w:r w:rsidRPr="00695F05">
              <w:rPr>
                <w:rFonts w:eastAsia="Times New Roman"/>
                <w:sz w:val="28"/>
                <w:szCs w:val="28"/>
                <w:lang w:val="fr-FR"/>
              </w:rPr>
              <w:t>xã Si Ma Cai - Huyện Si Ma Cai</w:t>
            </w:r>
          </w:p>
        </w:tc>
        <w:tc>
          <w:tcPr>
            <w:tcW w:w="708"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1</w:t>
            </w:r>
          </w:p>
        </w:tc>
        <w:tc>
          <w:tcPr>
            <w:tcW w:w="851"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70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1134" w:type="dxa"/>
            <w:shd w:val="clear" w:color="auto" w:fill="auto"/>
            <w:vAlign w:val="center"/>
            <w:hideMark/>
          </w:tcPr>
          <w:p w:rsidR="000F0142" w:rsidRPr="00695F05" w:rsidRDefault="000F0142" w:rsidP="0053512D">
            <w:pPr>
              <w:spacing w:after="120"/>
              <w:rPr>
                <w:rFonts w:eastAsia="Times New Roman"/>
                <w:sz w:val="28"/>
                <w:szCs w:val="28"/>
              </w:rPr>
            </w:pPr>
            <w:r w:rsidRPr="00695F05">
              <w:rPr>
                <w:rFonts w:eastAsia="Times New Roman"/>
                <w:sz w:val="28"/>
                <w:szCs w:val="28"/>
              </w:rPr>
              <w:t> </w:t>
            </w:r>
          </w:p>
        </w:tc>
      </w:tr>
      <w:tr w:rsidR="000F0142" w:rsidRPr="00695F05" w:rsidTr="000F0142">
        <w:trPr>
          <w:trHeight w:val="284"/>
        </w:trPr>
        <w:tc>
          <w:tcPr>
            <w:tcW w:w="849" w:type="dxa"/>
            <w:vMerge/>
            <w:shd w:val="clear" w:color="auto" w:fill="auto"/>
            <w:vAlign w:val="center"/>
            <w:hideMark/>
          </w:tcPr>
          <w:p w:rsidR="000F0142" w:rsidRPr="00695F05" w:rsidRDefault="000F0142" w:rsidP="0053512D">
            <w:pPr>
              <w:spacing w:after="120"/>
              <w:jc w:val="center"/>
              <w:rPr>
                <w:rFonts w:eastAsia="Times New Roman"/>
                <w:sz w:val="28"/>
                <w:szCs w:val="28"/>
              </w:rPr>
            </w:pPr>
          </w:p>
        </w:tc>
        <w:tc>
          <w:tcPr>
            <w:tcW w:w="56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12</w:t>
            </w:r>
          </w:p>
        </w:tc>
        <w:tc>
          <w:tcPr>
            <w:tcW w:w="4394" w:type="dxa"/>
            <w:gridSpan w:val="2"/>
            <w:shd w:val="clear" w:color="auto" w:fill="auto"/>
            <w:vAlign w:val="center"/>
            <w:hideMark/>
          </w:tcPr>
          <w:p w:rsidR="000F0142" w:rsidRPr="00695F05" w:rsidRDefault="000F0142" w:rsidP="0053512D">
            <w:pPr>
              <w:spacing w:after="120"/>
              <w:rPr>
                <w:rFonts w:eastAsia="Times New Roman"/>
                <w:sz w:val="28"/>
                <w:szCs w:val="28"/>
              </w:rPr>
            </w:pPr>
            <w:r w:rsidRPr="00695F05">
              <w:rPr>
                <w:rFonts w:eastAsia="Times New Roman"/>
                <w:sz w:val="28"/>
                <w:szCs w:val="28"/>
              </w:rPr>
              <w:t>Bệnh viên đa khoa huyện Bát Xát</w:t>
            </w:r>
          </w:p>
        </w:tc>
        <w:tc>
          <w:tcPr>
            <w:tcW w:w="5387" w:type="dxa"/>
            <w:shd w:val="clear" w:color="auto" w:fill="auto"/>
            <w:vAlign w:val="center"/>
            <w:hideMark/>
          </w:tcPr>
          <w:p w:rsidR="000F0142" w:rsidRPr="00695F05" w:rsidRDefault="000F0142" w:rsidP="0053512D">
            <w:pPr>
              <w:spacing w:after="120"/>
              <w:rPr>
                <w:rFonts w:eastAsia="Times New Roman"/>
                <w:sz w:val="28"/>
                <w:szCs w:val="28"/>
              </w:rPr>
            </w:pPr>
            <w:r w:rsidRPr="00695F05">
              <w:rPr>
                <w:rFonts w:eastAsia="Times New Roman"/>
                <w:sz w:val="28"/>
                <w:szCs w:val="28"/>
              </w:rPr>
              <w:t>Tổ 2, thị trấn Bát Xát, huyện Bát Xát</w:t>
            </w:r>
          </w:p>
        </w:tc>
        <w:tc>
          <w:tcPr>
            <w:tcW w:w="708"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1</w:t>
            </w:r>
          </w:p>
        </w:tc>
        <w:tc>
          <w:tcPr>
            <w:tcW w:w="851"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70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1134" w:type="dxa"/>
            <w:shd w:val="clear" w:color="auto" w:fill="auto"/>
            <w:vAlign w:val="center"/>
            <w:hideMark/>
          </w:tcPr>
          <w:p w:rsidR="000F0142" w:rsidRPr="00695F05" w:rsidRDefault="000F0142" w:rsidP="0053512D">
            <w:pPr>
              <w:spacing w:after="120"/>
              <w:rPr>
                <w:rFonts w:eastAsia="Times New Roman"/>
                <w:sz w:val="28"/>
                <w:szCs w:val="28"/>
              </w:rPr>
            </w:pPr>
            <w:r w:rsidRPr="00695F05">
              <w:rPr>
                <w:rFonts w:eastAsia="Times New Roman"/>
                <w:sz w:val="28"/>
                <w:szCs w:val="28"/>
              </w:rPr>
              <w:t> </w:t>
            </w:r>
          </w:p>
        </w:tc>
      </w:tr>
      <w:tr w:rsidR="000F0142" w:rsidRPr="00695F05" w:rsidTr="000F0142">
        <w:trPr>
          <w:trHeight w:val="284"/>
        </w:trPr>
        <w:tc>
          <w:tcPr>
            <w:tcW w:w="849" w:type="dxa"/>
            <w:vMerge/>
            <w:shd w:val="clear" w:color="auto" w:fill="auto"/>
            <w:vAlign w:val="center"/>
            <w:hideMark/>
          </w:tcPr>
          <w:p w:rsidR="000F0142" w:rsidRPr="00695F05" w:rsidRDefault="000F0142" w:rsidP="0053512D">
            <w:pPr>
              <w:spacing w:after="120"/>
              <w:jc w:val="center"/>
              <w:rPr>
                <w:rFonts w:eastAsia="Times New Roman"/>
                <w:sz w:val="28"/>
                <w:szCs w:val="28"/>
              </w:rPr>
            </w:pPr>
          </w:p>
        </w:tc>
        <w:tc>
          <w:tcPr>
            <w:tcW w:w="56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13</w:t>
            </w:r>
          </w:p>
        </w:tc>
        <w:tc>
          <w:tcPr>
            <w:tcW w:w="4394" w:type="dxa"/>
            <w:gridSpan w:val="2"/>
            <w:shd w:val="clear" w:color="auto" w:fill="auto"/>
            <w:vAlign w:val="center"/>
            <w:hideMark/>
          </w:tcPr>
          <w:p w:rsidR="000F0142" w:rsidRPr="00695F05" w:rsidRDefault="000F0142" w:rsidP="0053512D">
            <w:pPr>
              <w:spacing w:after="120"/>
              <w:rPr>
                <w:rFonts w:eastAsia="Times New Roman"/>
                <w:sz w:val="28"/>
                <w:szCs w:val="28"/>
              </w:rPr>
            </w:pPr>
            <w:r w:rsidRPr="00695F05">
              <w:rPr>
                <w:rFonts w:eastAsia="Times New Roman"/>
                <w:sz w:val="28"/>
                <w:szCs w:val="28"/>
              </w:rPr>
              <w:t>Chi nhánh mỏ tuyển đồng Sin Quyền Lào Cai-Vimico</w:t>
            </w:r>
          </w:p>
        </w:tc>
        <w:tc>
          <w:tcPr>
            <w:tcW w:w="5387" w:type="dxa"/>
            <w:shd w:val="clear" w:color="auto" w:fill="auto"/>
            <w:vAlign w:val="center"/>
            <w:hideMark/>
          </w:tcPr>
          <w:p w:rsidR="000F0142" w:rsidRPr="00695F05" w:rsidRDefault="000F0142" w:rsidP="0053512D">
            <w:pPr>
              <w:spacing w:after="120"/>
              <w:rPr>
                <w:rFonts w:eastAsia="Times New Roman"/>
                <w:sz w:val="28"/>
                <w:szCs w:val="28"/>
              </w:rPr>
            </w:pPr>
            <w:r w:rsidRPr="00695F05">
              <w:rPr>
                <w:rFonts w:eastAsia="Times New Roman"/>
                <w:sz w:val="28"/>
                <w:szCs w:val="28"/>
              </w:rPr>
              <w:t xml:space="preserve">Xã Bản Vược, huyện Bát Xát </w:t>
            </w:r>
          </w:p>
        </w:tc>
        <w:tc>
          <w:tcPr>
            <w:tcW w:w="708"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851"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1</w:t>
            </w:r>
          </w:p>
        </w:tc>
        <w:tc>
          <w:tcPr>
            <w:tcW w:w="70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1134" w:type="dxa"/>
            <w:shd w:val="clear" w:color="auto" w:fill="auto"/>
            <w:vAlign w:val="center"/>
            <w:hideMark/>
          </w:tcPr>
          <w:p w:rsidR="000F0142" w:rsidRPr="00695F05" w:rsidRDefault="000F0142" w:rsidP="0053512D">
            <w:pPr>
              <w:spacing w:after="120"/>
              <w:rPr>
                <w:rFonts w:eastAsia="Times New Roman"/>
                <w:sz w:val="28"/>
                <w:szCs w:val="28"/>
              </w:rPr>
            </w:pPr>
            <w:r w:rsidRPr="00695F05">
              <w:rPr>
                <w:rFonts w:eastAsia="Times New Roman"/>
                <w:sz w:val="28"/>
                <w:szCs w:val="28"/>
              </w:rPr>
              <w:t> </w:t>
            </w:r>
          </w:p>
        </w:tc>
      </w:tr>
      <w:tr w:rsidR="000F0142" w:rsidRPr="00695F05" w:rsidTr="000F0142">
        <w:trPr>
          <w:trHeight w:val="284"/>
        </w:trPr>
        <w:tc>
          <w:tcPr>
            <w:tcW w:w="849" w:type="dxa"/>
            <w:vMerge/>
            <w:shd w:val="clear" w:color="auto" w:fill="auto"/>
            <w:vAlign w:val="center"/>
            <w:hideMark/>
          </w:tcPr>
          <w:p w:rsidR="000F0142" w:rsidRPr="00695F05" w:rsidRDefault="000F0142" w:rsidP="0053512D">
            <w:pPr>
              <w:spacing w:after="120"/>
              <w:jc w:val="center"/>
              <w:rPr>
                <w:rFonts w:eastAsia="Times New Roman"/>
                <w:sz w:val="28"/>
                <w:szCs w:val="28"/>
              </w:rPr>
            </w:pPr>
          </w:p>
        </w:tc>
        <w:tc>
          <w:tcPr>
            <w:tcW w:w="56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14</w:t>
            </w:r>
          </w:p>
        </w:tc>
        <w:tc>
          <w:tcPr>
            <w:tcW w:w="4394" w:type="dxa"/>
            <w:gridSpan w:val="2"/>
            <w:shd w:val="clear" w:color="auto" w:fill="auto"/>
            <w:vAlign w:val="center"/>
            <w:hideMark/>
          </w:tcPr>
          <w:p w:rsidR="000F0142" w:rsidRPr="00695F05" w:rsidRDefault="000F0142" w:rsidP="0053512D">
            <w:pPr>
              <w:spacing w:after="120"/>
              <w:rPr>
                <w:rFonts w:eastAsia="Times New Roman"/>
                <w:sz w:val="28"/>
                <w:szCs w:val="28"/>
              </w:rPr>
            </w:pPr>
            <w:r w:rsidRPr="00695F05">
              <w:rPr>
                <w:rFonts w:eastAsia="Times New Roman"/>
                <w:sz w:val="28"/>
                <w:szCs w:val="28"/>
              </w:rPr>
              <w:t>Cục Hải Quan tỉnh Lào Cai</w:t>
            </w:r>
          </w:p>
        </w:tc>
        <w:tc>
          <w:tcPr>
            <w:tcW w:w="5387" w:type="dxa"/>
            <w:shd w:val="clear" w:color="auto" w:fill="auto"/>
            <w:vAlign w:val="center"/>
            <w:hideMark/>
          </w:tcPr>
          <w:p w:rsidR="000F0142" w:rsidRPr="00695F05" w:rsidRDefault="000F0142" w:rsidP="0053512D">
            <w:pPr>
              <w:spacing w:after="120"/>
              <w:rPr>
                <w:rFonts w:eastAsia="Times New Roman"/>
                <w:sz w:val="28"/>
                <w:szCs w:val="28"/>
              </w:rPr>
            </w:pPr>
            <w:r w:rsidRPr="00695F05">
              <w:rPr>
                <w:rFonts w:eastAsia="Times New Roman"/>
                <w:sz w:val="28"/>
                <w:szCs w:val="28"/>
              </w:rPr>
              <w:t>Phường Nam Cường, thành phố Lào Cai</w:t>
            </w:r>
          </w:p>
        </w:tc>
        <w:tc>
          <w:tcPr>
            <w:tcW w:w="708"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851"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70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1</w:t>
            </w:r>
          </w:p>
        </w:tc>
        <w:tc>
          <w:tcPr>
            <w:tcW w:w="1134" w:type="dxa"/>
            <w:shd w:val="clear" w:color="auto" w:fill="auto"/>
            <w:vAlign w:val="center"/>
            <w:hideMark/>
          </w:tcPr>
          <w:p w:rsidR="000F0142" w:rsidRPr="00695F05" w:rsidRDefault="000F0142" w:rsidP="0053512D">
            <w:pPr>
              <w:spacing w:after="120"/>
              <w:rPr>
                <w:rFonts w:eastAsia="Times New Roman"/>
                <w:sz w:val="28"/>
                <w:szCs w:val="28"/>
              </w:rPr>
            </w:pPr>
            <w:r w:rsidRPr="00695F05">
              <w:rPr>
                <w:rFonts w:eastAsia="Times New Roman"/>
                <w:sz w:val="28"/>
                <w:szCs w:val="28"/>
              </w:rPr>
              <w:t> </w:t>
            </w:r>
          </w:p>
        </w:tc>
      </w:tr>
      <w:tr w:rsidR="000F0142" w:rsidRPr="00695F05" w:rsidTr="000F0142">
        <w:trPr>
          <w:trHeight w:val="284"/>
        </w:trPr>
        <w:tc>
          <w:tcPr>
            <w:tcW w:w="849" w:type="dxa"/>
            <w:vMerge/>
            <w:shd w:val="clear" w:color="auto" w:fill="auto"/>
            <w:vAlign w:val="center"/>
            <w:hideMark/>
          </w:tcPr>
          <w:p w:rsidR="000F0142" w:rsidRPr="00695F05" w:rsidRDefault="000F0142" w:rsidP="0053512D">
            <w:pPr>
              <w:spacing w:after="120"/>
              <w:jc w:val="center"/>
              <w:rPr>
                <w:rFonts w:eastAsia="Times New Roman"/>
                <w:sz w:val="28"/>
                <w:szCs w:val="28"/>
              </w:rPr>
            </w:pPr>
          </w:p>
        </w:tc>
        <w:tc>
          <w:tcPr>
            <w:tcW w:w="56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15</w:t>
            </w:r>
          </w:p>
        </w:tc>
        <w:tc>
          <w:tcPr>
            <w:tcW w:w="4394" w:type="dxa"/>
            <w:gridSpan w:val="2"/>
            <w:shd w:val="clear" w:color="auto" w:fill="auto"/>
            <w:vAlign w:val="center"/>
            <w:hideMark/>
          </w:tcPr>
          <w:p w:rsidR="000F0142" w:rsidRPr="00695F05" w:rsidRDefault="000F0142" w:rsidP="0053512D">
            <w:pPr>
              <w:spacing w:after="120"/>
              <w:rPr>
                <w:rFonts w:eastAsia="Times New Roman"/>
                <w:sz w:val="28"/>
                <w:szCs w:val="28"/>
              </w:rPr>
            </w:pPr>
            <w:r w:rsidRPr="00695F05">
              <w:rPr>
                <w:rFonts w:eastAsia="Times New Roman"/>
                <w:sz w:val="28"/>
                <w:szCs w:val="28"/>
              </w:rPr>
              <w:t>Trung Tâm Giám định Xây dựng tỉnh</w:t>
            </w:r>
          </w:p>
        </w:tc>
        <w:tc>
          <w:tcPr>
            <w:tcW w:w="5387" w:type="dxa"/>
            <w:shd w:val="clear" w:color="auto" w:fill="auto"/>
            <w:vAlign w:val="center"/>
            <w:hideMark/>
          </w:tcPr>
          <w:p w:rsidR="000F0142" w:rsidRPr="00695F05" w:rsidRDefault="000F0142" w:rsidP="0053512D">
            <w:pPr>
              <w:spacing w:after="120"/>
              <w:rPr>
                <w:rFonts w:eastAsia="Times New Roman"/>
                <w:sz w:val="28"/>
                <w:szCs w:val="28"/>
              </w:rPr>
            </w:pPr>
            <w:r w:rsidRPr="00695F05">
              <w:rPr>
                <w:rFonts w:eastAsia="Times New Roman"/>
                <w:sz w:val="28"/>
                <w:szCs w:val="28"/>
              </w:rPr>
              <w:t xml:space="preserve">Phố Châu Úy, P.Nam Cường,TP.Lào Cai </w:t>
            </w:r>
          </w:p>
        </w:tc>
        <w:tc>
          <w:tcPr>
            <w:tcW w:w="708"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851"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70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1</w:t>
            </w:r>
          </w:p>
        </w:tc>
        <w:tc>
          <w:tcPr>
            <w:tcW w:w="1134" w:type="dxa"/>
            <w:shd w:val="clear" w:color="auto" w:fill="auto"/>
            <w:vAlign w:val="center"/>
            <w:hideMark/>
          </w:tcPr>
          <w:p w:rsidR="000F0142" w:rsidRPr="00695F05" w:rsidRDefault="000F0142" w:rsidP="0053512D">
            <w:pPr>
              <w:spacing w:after="120"/>
              <w:rPr>
                <w:rFonts w:eastAsia="Times New Roman"/>
                <w:sz w:val="28"/>
                <w:szCs w:val="28"/>
              </w:rPr>
            </w:pPr>
            <w:r w:rsidRPr="00695F05">
              <w:rPr>
                <w:rFonts w:eastAsia="Times New Roman"/>
                <w:sz w:val="28"/>
                <w:szCs w:val="28"/>
              </w:rPr>
              <w:t> </w:t>
            </w:r>
          </w:p>
        </w:tc>
      </w:tr>
      <w:tr w:rsidR="000F0142" w:rsidRPr="00695F05" w:rsidTr="000F0142">
        <w:trPr>
          <w:trHeight w:val="284"/>
        </w:trPr>
        <w:tc>
          <w:tcPr>
            <w:tcW w:w="849" w:type="dxa"/>
            <w:vMerge/>
            <w:shd w:val="clear" w:color="auto" w:fill="auto"/>
            <w:vAlign w:val="center"/>
            <w:hideMark/>
          </w:tcPr>
          <w:p w:rsidR="000F0142" w:rsidRPr="00695F05" w:rsidRDefault="000F0142" w:rsidP="0053512D">
            <w:pPr>
              <w:spacing w:after="120"/>
              <w:jc w:val="center"/>
              <w:rPr>
                <w:rFonts w:eastAsia="Times New Roman"/>
                <w:sz w:val="28"/>
                <w:szCs w:val="28"/>
              </w:rPr>
            </w:pPr>
          </w:p>
        </w:tc>
        <w:tc>
          <w:tcPr>
            <w:tcW w:w="56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16</w:t>
            </w:r>
          </w:p>
        </w:tc>
        <w:tc>
          <w:tcPr>
            <w:tcW w:w="4394" w:type="dxa"/>
            <w:gridSpan w:val="2"/>
            <w:shd w:val="clear" w:color="auto" w:fill="auto"/>
            <w:vAlign w:val="center"/>
            <w:hideMark/>
          </w:tcPr>
          <w:p w:rsidR="000F0142" w:rsidRPr="00695F05" w:rsidRDefault="000F0142" w:rsidP="0053512D">
            <w:pPr>
              <w:spacing w:after="120"/>
              <w:rPr>
                <w:rFonts w:eastAsia="Times New Roman"/>
                <w:sz w:val="28"/>
                <w:szCs w:val="28"/>
              </w:rPr>
            </w:pPr>
            <w:r w:rsidRPr="00695F05">
              <w:rPr>
                <w:rFonts w:eastAsia="Times New Roman"/>
                <w:sz w:val="28"/>
                <w:szCs w:val="28"/>
              </w:rPr>
              <w:t>Bệnh viện đa khoa tỉnh</w:t>
            </w:r>
          </w:p>
        </w:tc>
        <w:tc>
          <w:tcPr>
            <w:tcW w:w="5387" w:type="dxa"/>
            <w:shd w:val="clear" w:color="auto" w:fill="auto"/>
            <w:vAlign w:val="center"/>
            <w:hideMark/>
          </w:tcPr>
          <w:p w:rsidR="000F0142" w:rsidRPr="00695F05" w:rsidRDefault="000F0142" w:rsidP="0053512D">
            <w:pPr>
              <w:spacing w:after="120"/>
              <w:rPr>
                <w:rFonts w:eastAsia="Times New Roman"/>
                <w:sz w:val="28"/>
                <w:szCs w:val="28"/>
              </w:rPr>
            </w:pPr>
            <w:r w:rsidRPr="00695F05">
              <w:rPr>
                <w:rFonts w:eastAsia="Times New Roman"/>
                <w:sz w:val="28"/>
                <w:szCs w:val="28"/>
              </w:rPr>
              <w:t xml:space="preserve">Đường Chiềng On - Phường Bình Minh, </w:t>
            </w:r>
          </w:p>
        </w:tc>
        <w:tc>
          <w:tcPr>
            <w:tcW w:w="708"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1</w:t>
            </w:r>
          </w:p>
        </w:tc>
        <w:tc>
          <w:tcPr>
            <w:tcW w:w="851"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70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1134" w:type="dxa"/>
            <w:shd w:val="clear" w:color="auto" w:fill="auto"/>
            <w:vAlign w:val="center"/>
            <w:hideMark/>
          </w:tcPr>
          <w:p w:rsidR="000F0142" w:rsidRPr="00695F05" w:rsidRDefault="000F0142" w:rsidP="0053512D">
            <w:pPr>
              <w:spacing w:after="120"/>
              <w:rPr>
                <w:rFonts w:eastAsia="Times New Roman"/>
                <w:sz w:val="28"/>
                <w:szCs w:val="28"/>
              </w:rPr>
            </w:pPr>
            <w:r w:rsidRPr="00695F05">
              <w:rPr>
                <w:rFonts w:eastAsia="Times New Roman"/>
                <w:sz w:val="28"/>
                <w:szCs w:val="28"/>
              </w:rPr>
              <w:t> </w:t>
            </w:r>
          </w:p>
        </w:tc>
      </w:tr>
      <w:tr w:rsidR="000F0142" w:rsidRPr="00695F05" w:rsidTr="000F0142">
        <w:trPr>
          <w:trHeight w:val="284"/>
        </w:trPr>
        <w:tc>
          <w:tcPr>
            <w:tcW w:w="849" w:type="dxa"/>
            <w:vMerge/>
            <w:shd w:val="clear" w:color="auto" w:fill="auto"/>
            <w:vAlign w:val="center"/>
            <w:hideMark/>
          </w:tcPr>
          <w:p w:rsidR="000F0142" w:rsidRPr="00695F05" w:rsidRDefault="000F0142" w:rsidP="0053512D">
            <w:pPr>
              <w:spacing w:after="120"/>
              <w:jc w:val="center"/>
              <w:rPr>
                <w:rFonts w:eastAsia="Times New Roman"/>
                <w:sz w:val="28"/>
                <w:szCs w:val="28"/>
              </w:rPr>
            </w:pPr>
          </w:p>
        </w:tc>
        <w:tc>
          <w:tcPr>
            <w:tcW w:w="56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17</w:t>
            </w:r>
          </w:p>
        </w:tc>
        <w:tc>
          <w:tcPr>
            <w:tcW w:w="4394" w:type="dxa"/>
            <w:gridSpan w:val="2"/>
            <w:shd w:val="clear" w:color="auto" w:fill="auto"/>
            <w:vAlign w:val="center"/>
            <w:hideMark/>
          </w:tcPr>
          <w:p w:rsidR="000F0142" w:rsidRPr="00695F05" w:rsidRDefault="000F0142" w:rsidP="0053512D">
            <w:pPr>
              <w:spacing w:after="120"/>
              <w:rPr>
                <w:rFonts w:eastAsia="Times New Roman"/>
                <w:sz w:val="28"/>
                <w:szCs w:val="28"/>
              </w:rPr>
            </w:pPr>
            <w:r w:rsidRPr="00695F05">
              <w:rPr>
                <w:rFonts w:eastAsia="Times New Roman"/>
                <w:sz w:val="28"/>
                <w:szCs w:val="28"/>
              </w:rPr>
              <w:t>Bệnh viện nội tiết tỉnh</w:t>
            </w:r>
          </w:p>
        </w:tc>
        <w:tc>
          <w:tcPr>
            <w:tcW w:w="5387" w:type="dxa"/>
            <w:shd w:val="clear" w:color="auto" w:fill="auto"/>
            <w:vAlign w:val="center"/>
            <w:hideMark/>
          </w:tcPr>
          <w:p w:rsidR="000F0142" w:rsidRPr="00695F05" w:rsidRDefault="000F0142" w:rsidP="0053512D">
            <w:pPr>
              <w:spacing w:after="120"/>
              <w:rPr>
                <w:rFonts w:eastAsia="Times New Roman"/>
                <w:sz w:val="28"/>
                <w:szCs w:val="28"/>
              </w:rPr>
            </w:pPr>
            <w:r w:rsidRPr="00695F05">
              <w:rPr>
                <w:rFonts w:eastAsia="Times New Roman"/>
                <w:sz w:val="28"/>
                <w:szCs w:val="28"/>
              </w:rPr>
              <w:t xml:space="preserve">Tổ 20, phường Bắc Cường, TP.Lào Cai  </w:t>
            </w:r>
          </w:p>
        </w:tc>
        <w:tc>
          <w:tcPr>
            <w:tcW w:w="708"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1</w:t>
            </w:r>
          </w:p>
        </w:tc>
        <w:tc>
          <w:tcPr>
            <w:tcW w:w="851"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70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1134" w:type="dxa"/>
            <w:shd w:val="clear" w:color="auto" w:fill="auto"/>
            <w:vAlign w:val="center"/>
            <w:hideMark/>
          </w:tcPr>
          <w:p w:rsidR="000F0142" w:rsidRPr="00695F05" w:rsidRDefault="000F0142" w:rsidP="0053512D">
            <w:pPr>
              <w:spacing w:after="120"/>
              <w:rPr>
                <w:rFonts w:eastAsia="Times New Roman"/>
                <w:sz w:val="28"/>
                <w:szCs w:val="28"/>
              </w:rPr>
            </w:pPr>
            <w:r w:rsidRPr="00695F05">
              <w:rPr>
                <w:rFonts w:eastAsia="Times New Roman"/>
                <w:sz w:val="28"/>
                <w:szCs w:val="28"/>
              </w:rPr>
              <w:t> </w:t>
            </w:r>
          </w:p>
        </w:tc>
      </w:tr>
      <w:tr w:rsidR="000F0142" w:rsidRPr="00695F05" w:rsidTr="000F0142">
        <w:trPr>
          <w:trHeight w:val="284"/>
        </w:trPr>
        <w:tc>
          <w:tcPr>
            <w:tcW w:w="849" w:type="dxa"/>
            <w:vMerge/>
            <w:shd w:val="clear" w:color="auto" w:fill="auto"/>
            <w:vAlign w:val="center"/>
            <w:hideMark/>
          </w:tcPr>
          <w:p w:rsidR="000F0142" w:rsidRPr="00695F05" w:rsidRDefault="000F0142" w:rsidP="0053512D">
            <w:pPr>
              <w:spacing w:after="120"/>
              <w:jc w:val="center"/>
              <w:rPr>
                <w:rFonts w:eastAsia="Times New Roman"/>
                <w:sz w:val="28"/>
                <w:szCs w:val="28"/>
              </w:rPr>
            </w:pPr>
          </w:p>
        </w:tc>
        <w:tc>
          <w:tcPr>
            <w:tcW w:w="56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18</w:t>
            </w:r>
          </w:p>
        </w:tc>
        <w:tc>
          <w:tcPr>
            <w:tcW w:w="4394" w:type="dxa"/>
            <w:gridSpan w:val="2"/>
            <w:shd w:val="clear" w:color="auto" w:fill="auto"/>
            <w:vAlign w:val="center"/>
            <w:hideMark/>
          </w:tcPr>
          <w:p w:rsidR="000F0142" w:rsidRPr="00695F05" w:rsidRDefault="000F0142" w:rsidP="0053512D">
            <w:pPr>
              <w:spacing w:after="120"/>
              <w:rPr>
                <w:rFonts w:eastAsia="Times New Roman"/>
                <w:sz w:val="28"/>
                <w:szCs w:val="28"/>
              </w:rPr>
            </w:pPr>
            <w:r w:rsidRPr="00695F05">
              <w:rPr>
                <w:rFonts w:eastAsia="Times New Roman"/>
                <w:sz w:val="28"/>
                <w:szCs w:val="28"/>
              </w:rPr>
              <w:t>Bệnh viện y học cổ truyền tỉnh</w:t>
            </w:r>
          </w:p>
        </w:tc>
        <w:tc>
          <w:tcPr>
            <w:tcW w:w="5387" w:type="dxa"/>
            <w:shd w:val="clear" w:color="auto" w:fill="auto"/>
            <w:vAlign w:val="center"/>
            <w:hideMark/>
          </w:tcPr>
          <w:p w:rsidR="000F0142" w:rsidRPr="00695F05" w:rsidRDefault="000F0142" w:rsidP="0053512D">
            <w:pPr>
              <w:spacing w:after="120"/>
              <w:rPr>
                <w:rFonts w:eastAsia="Times New Roman"/>
                <w:sz w:val="28"/>
                <w:szCs w:val="28"/>
              </w:rPr>
            </w:pPr>
            <w:r w:rsidRPr="00695F05">
              <w:rPr>
                <w:rFonts w:eastAsia="Times New Roman"/>
                <w:sz w:val="28"/>
                <w:szCs w:val="28"/>
              </w:rPr>
              <w:t>Tổ 20 Phường Bắc Cường, TP Lào Cai</w:t>
            </w:r>
          </w:p>
        </w:tc>
        <w:tc>
          <w:tcPr>
            <w:tcW w:w="708"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1</w:t>
            </w:r>
          </w:p>
        </w:tc>
        <w:tc>
          <w:tcPr>
            <w:tcW w:w="851"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70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1134" w:type="dxa"/>
            <w:shd w:val="clear" w:color="auto" w:fill="auto"/>
            <w:vAlign w:val="center"/>
            <w:hideMark/>
          </w:tcPr>
          <w:p w:rsidR="000F0142" w:rsidRPr="00695F05" w:rsidRDefault="000F0142" w:rsidP="0053512D">
            <w:pPr>
              <w:spacing w:after="120"/>
              <w:rPr>
                <w:rFonts w:eastAsia="Times New Roman"/>
                <w:sz w:val="28"/>
                <w:szCs w:val="28"/>
              </w:rPr>
            </w:pPr>
            <w:r w:rsidRPr="00695F05">
              <w:rPr>
                <w:rFonts w:eastAsia="Times New Roman"/>
                <w:sz w:val="28"/>
                <w:szCs w:val="28"/>
              </w:rPr>
              <w:t> </w:t>
            </w:r>
          </w:p>
        </w:tc>
      </w:tr>
      <w:tr w:rsidR="000F0142" w:rsidRPr="00695F05" w:rsidTr="000F0142">
        <w:trPr>
          <w:trHeight w:val="284"/>
        </w:trPr>
        <w:tc>
          <w:tcPr>
            <w:tcW w:w="849" w:type="dxa"/>
            <w:vMerge/>
            <w:shd w:val="clear" w:color="auto" w:fill="auto"/>
            <w:vAlign w:val="center"/>
            <w:hideMark/>
          </w:tcPr>
          <w:p w:rsidR="000F0142" w:rsidRPr="00695F05" w:rsidRDefault="000F0142" w:rsidP="0053512D">
            <w:pPr>
              <w:spacing w:after="120"/>
              <w:jc w:val="center"/>
              <w:rPr>
                <w:rFonts w:eastAsia="Times New Roman"/>
                <w:sz w:val="28"/>
                <w:szCs w:val="28"/>
              </w:rPr>
            </w:pPr>
          </w:p>
        </w:tc>
        <w:tc>
          <w:tcPr>
            <w:tcW w:w="56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19</w:t>
            </w:r>
          </w:p>
        </w:tc>
        <w:tc>
          <w:tcPr>
            <w:tcW w:w="4394" w:type="dxa"/>
            <w:gridSpan w:val="2"/>
            <w:shd w:val="clear" w:color="auto" w:fill="auto"/>
            <w:vAlign w:val="center"/>
            <w:hideMark/>
          </w:tcPr>
          <w:p w:rsidR="000F0142" w:rsidRPr="00695F05" w:rsidRDefault="000F0142" w:rsidP="0053512D">
            <w:pPr>
              <w:spacing w:after="120"/>
              <w:rPr>
                <w:rFonts w:eastAsia="Times New Roman"/>
                <w:sz w:val="28"/>
                <w:szCs w:val="28"/>
              </w:rPr>
            </w:pPr>
            <w:r w:rsidRPr="00695F05">
              <w:rPr>
                <w:rFonts w:eastAsia="Times New Roman"/>
                <w:sz w:val="28"/>
                <w:szCs w:val="28"/>
              </w:rPr>
              <w:t>Bệnh viện đa khoa TP Lào Cai</w:t>
            </w:r>
          </w:p>
        </w:tc>
        <w:tc>
          <w:tcPr>
            <w:tcW w:w="5387" w:type="dxa"/>
            <w:shd w:val="clear" w:color="auto" w:fill="auto"/>
            <w:vAlign w:val="center"/>
            <w:hideMark/>
          </w:tcPr>
          <w:p w:rsidR="000F0142" w:rsidRPr="00695F05" w:rsidRDefault="000F0142" w:rsidP="0053512D">
            <w:pPr>
              <w:spacing w:after="120"/>
              <w:rPr>
                <w:rFonts w:eastAsia="Times New Roman"/>
                <w:sz w:val="28"/>
                <w:szCs w:val="28"/>
              </w:rPr>
            </w:pPr>
            <w:r w:rsidRPr="00695F05">
              <w:rPr>
                <w:rFonts w:eastAsia="Times New Roman"/>
                <w:sz w:val="28"/>
                <w:szCs w:val="28"/>
              </w:rPr>
              <w:t xml:space="preserve">393 Đường Điện Biên- phường Cốc Lếu, TP.Lào Cai  </w:t>
            </w:r>
          </w:p>
        </w:tc>
        <w:tc>
          <w:tcPr>
            <w:tcW w:w="708"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1</w:t>
            </w:r>
          </w:p>
        </w:tc>
        <w:tc>
          <w:tcPr>
            <w:tcW w:w="851"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70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1134" w:type="dxa"/>
            <w:shd w:val="clear" w:color="auto" w:fill="auto"/>
            <w:vAlign w:val="center"/>
            <w:hideMark/>
          </w:tcPr>
          <w:p w:rsidR="000F0142" w:rsidRPr="00695F05" w:rsidRDefault="000F0142" w:rsidP="0053512D">
            <w:pPr>
              <w:spacing w:after="120"/>
              <w:rPr>
                <w:rFonts w:eastAsia="Times New Roman"/>
                <w:sz w:val="28"/>
                <w:szCs w:val="28"/>
              </w:rPr>
            </w:pPr>
            <w:r w:rsidRPr="00695F05">
              <w:rPr>
                <w:rFonts w:eastAsia="Times New Roman"/>
                <w:sz w:val="28"/>
                <w:szCs w:val="28"/>
              </w:rPr>
              <w:t> </w:t>
            </w:r>
          </w:p>
        </w:tc>
      </w:tr>
      <w:tr w:rsidR="000F0142" w:rsidRPr="00695F05" w:rsidTr="000F0142">
        <w:trPr>
          <w:trHeight w:val="284"/>
        </w:trPr>
        <w:tc>
          <w:tcPr>
            <w:tcW w:w="849" w:type="dxa"/>
            <w:vMerge/>
            <w:shd w:val="clear" w:color="auto" w:fill="auto"/>
            <w:vAlign w:val="center"/>
            <w:hideMark/>
          </w:tcPr>
          <w:p w:rsidR="000F0142" w:rsidRPr="00695F05" w:rsidRDefault="000F0142" w:rsidP="0053512D">
            <w:pPr>
              <w:spacing w:after="120"/>
              <w:jc w:val="center"/>
              <w:rPr>
                <w:rFonts w:eastAsia="Times New Roman"/>
                <w:sz w:val="28"/>
                <w:szCs w:val="28"/>
              </w:rPr>
            </w:pPr>
          </w:p>
        </w:tc>
        <w:tc>
          <w:tcPr>
            <w:tcW w:w="56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20</w:t>
            </w:r>
          </w:p>
        </w:tc>
        <w:tc>
          <w:tcPr>
            <w:tcW w:w="4394" w:type="dxa"/>
            <w:gridSpan w:val="2"/>
            <w:shd w:val="clear" w:color="auto" w:fill="auto"/>
            <w:vAlign w:val="center"/>
            <w:hideMark/>
          </w:tcPr>
          <w:p w:rsidR="000F0142" w:rsidRPr="00695F05" w:rsidRDefault="000F0142" w:rsidP="0053512D">
            <w:pPr>
              <w:spacing w:after="120"/>
              <w:rPr>
                <w:rFonts w:eastAsia="Times New Roman"/>
                <w:sz w:val="28"/>
                <w:szCs w:val="28"/>
              </w:rPr>
            </w:pPr>
            <w:r w:rsidRPr="00695F05">
              <w:rPr>
                <w:rFonts w:eastAsia="Times New Roman"/>
                <w:sz w:val="28"/>
                <w:szCs w:val="28"/>
              </w:rPr>
              <w:t>Phòng khám đa khoa Hà Nội - LCai</w:t>
            </w:r>
          </w:p>
        </w:tc>
        <w:tc>
          <w:tcPr>
            <w:tcW w:w="5387" w:type="dxa"/>
            <w:shd w:val="clear" w:color="auto" w:fill="auto"/>
            <w:vAlign w:val="center"/>
            <w:hideMark/>
          </w:tcPr>
          <w:p w:rsidR="000F0142" w:rsidRPr="00695F05" w:rsidRDefault="000F0142" w:rsidP="0053512D">
            <w:pPr>
              <w:spacing w:after="120"/>
              <w:rPr>
                <w:rFonts w:eastAsia="Times New Roman"/>
                <w:sz w:val="28"/>
                <w:szCs w:val="28"/>
              </w:rPr>
            </w:pPr>
            <w:r w:rsidRPr="00695F05">
              <w:rPr>
                <w:rFonts w:eastAsia="Times New Roman"/>
                <w:sz w:val="28"/>
                <w:szCs w:val="28"/>
              </w:rPr>
              <w:t xml:space="preserve">022 Chiềng on, phường Bình Minh, TP.Lào Cai  </w:t>
            </w:r>
          </w:p>
        </w:tc>
        <w:tc>
          <w:tcPr>
            <w:tcW w:w="708"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1</w:t>
            </w:r>
          </w:p>
        </w:tc>
        <w:tc>
          <w:tcPr>
            <w:tcW w:w="851"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70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1134" w:type="dxa"/>
            <w:shd w:val="clear" w:color="auto" w:fill="auto"/>
            <w:vAlign w:val="center"/>
            <w:hideMark/>
          </w:tcPr>
          <w:p w:rsidR="000F0142" w:rsidRPr="00695F05" w:rsidRDefault="000F0142" w:rsidP="0053512D">
            <w:pPr>
              <w:spacing w:after="120"/>
              <w:rPr>
                <w:rFonts w:eastAsia="Times New Roman"/>
                <w:sz w:val="28"/>
                <w:szCs w:val="28"/>
              </w:rPr>
            </w:pPr>
            <w:r w:rsidRPr="00695F05">
              <w:rPr>
                <w:rFonts w:eastAsia="Times New Roman"/>
                <w:sz w:val="28"/>
                <w:szCs w:val="28"/>
              </w:rPr>
              <w:t> </w:t>
            </w:r>
          </w:p>
        </w:tc>
      </w:tr>
      <w:tr w:rsidR="000F0142" w:rsidRPr="00695F05" w:rsidTr="000F0142">
        <w:trPr>
          <w:trHeight w:val="284"/>
        </w:trPr>
        <w:tc>
          <w:tcPr>
            <w:tcW w:w="849" w:type="dxa"/>
            <w:vMerge/>
            <w:shd w:val="clear" w:color="auto" w:fill="auto"/>
            <w:vAlign w:val="center"/>
            <w:hideMark/>
          </w:tcPr>
          <w:p w:rsidR="000F0142" w:rsidRPr="00695F05" w:rsidRDefault="000F0142" w:rsidP="0053512D">
            <w:pPr>
              <w:spacing w:after="120"/>
              <w:jc w:val="center"/>
              <w:rPr>
                <w:rFonts w:eastAsia="Times New Roman"/>
                <w:sz w:val="28"/>
                <w:szCs w:val="28"/>
              </w:rPr>
            </w:pPr>
          </w:p>
        </w:tc>
        <w:tc>
          <w:tcPr>
            <w:tcW w:w="56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21</w:t>
            </w:r>
          </w:p>
        </w:tc>
        <w:tc>
          <w:tcPr>
            <w:tcW w:w="4394" w:type="dxa"/>
            <w:gridSpan w:val="2"/>
            <w:shd w:val="clear" w:color="auto" w:fill="auto"/>
            <w:vAlign w:val="center"/>
            <w:hideMark/>
          </w:tcPr>
          <w:p w:rsidR="000F0142" w:rsidRPr="00695F05" w:rsidRDefault="000F0142" w:rsidP="0053512D">
            <w:pPr>
              <w:spacing w:after="120"/>
              <w:rPr>
                <w:rFonts w:eastAsia="Times New Roman"/>
                <w:sz w:val="28"/>
                <w:szCs w:val="28"/>
              </w:rPr>
            </w:pPr>
            <w:r w:rsidRPr="00695F05">
              <w:rPr>
                <w:rFonts w:eastAsia="Times New Roman"/>
                <w:sz w:val="28"/>
                <w:szCs w:val="28"/>
              </w:rPr>
              <w:t>Nha khoa Thiện Nhân</w:t>
            </w:r>
          </w:p>
        </w:tc>
        <w:tc>
          <w:tcPr>
            <w:tcW w:w="5387" w:type="dxa"/>
            <w:shd w:val="clear" w:color="auto" w:fill="auto"/>
            <w:vAlign w:val="center"/>
            <w:hideMark/>
          </w:tcPr>
          <w:p w:rsidR="000F0142" w:rsidRPr="00695F05" w:rsidRDefault="000F0142" w:rsidP="0053512D">
            <w:pPr>
              <w:spacing w:after="120"/>
              <w:rPr>
                <w:rFonts w:eastAsia="Times New Roman"/>
                <w:sz w:val="28"/>
                <w:szCs w:val="28"/>
              </w:rPr>
            </w:pPr>
            <w:r w:rsidRPr="00695F05">
              <w:rPr>
                <w:rFonts w:eastAsia="Times New Roman"/>
                <w:sz w:val="28"/>
                <w:szCs w:val="28"/>
              </w:rPr>
              <w:t>Lô 3, ngã 6, Tổ 29 Phường kim tân, Tp Lào Cai</w:t>
            </w:r>
          </w:p>
        </w:tc>
        <w:tc>
          <w:tcPr>
            <w:tcW w:w="708"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1</w:t>
            </w:r>
          </w:p>
        </w:tc>
        <w:tc>
          <w:tcPr>
            <w:tcW w:w="851"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70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1134" w:type="dxa"/>
            <w:shd w:val="clear" w:color="auto" w:fill="auto"/>
            <w:vAlign w:val="center"/>
            <w:hideMark/>
          </w:tcPr>
          <w:p w:rsidR="000F0142" w:rsidRPr="00695F05" w:rsidRDefault="000F0142" w:rsidP="0053512D">
            <w:pPr>
              <w:spacing w:after="120"/>
              <w:rPr>
                <w:rFonts w:eastAsia="Times New Roman"/>
                <w:sz w:val="28"/>
                <w:szCs w:val="28"/>
              </w:rPr>
            </w:pPr>
            <w:r w:rsidRPr="00695F05">
              <w:rPr>
                <w:rFonts w:eastAsia="Times New Roman"/>
                <w:sz w:val="28"/>
                <w:szCs w:val="28"/>
              </w:rPr>
              <w:t> </w:t>
            </w:r>
          </w:p>
        </w:tc>
      </w:tr>
      <w:tr w:rsidR="000F0142" w:rsidRPr="00695F05" w:rsidTr="000F0142">
        <w:trPr>
          <w:trHeight w:val="284"/>
        </w:trPr>
        <w:tc>
          <w:tcPr>
            <w:tcW w:w="849" w:type="dxa"/>
            <w:vMerge/>
            <w:shd w:val="clear" w:color="auto" w:fill="auto"/>
            <w:vAlign w:val="center"/>
            <w:hideMark/>
          </w:tcPr>
          <w:p w:rsidR="000F0142" w:rsidRPr="00695F05" w:rsidRDefault="000F0142" w:rsidP="0053512D">
            <w:pPr>
              <w:spacing w:after="120"/>
              <w:jc w:val="center"/>
              <w:rPr>
                <w:rFonts w:eastAsia="Times New Roman"/>
                <w:sz w:val="28"/>
                <w:szCs w:val="28"/>
              </w:rPr>
            </w:pPr>
          </w:p>
        </w:tc>
        <w:tc>
          <w:tcPr>
            <w:tcW w:w="56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22</w:t>
            </w:r>
          </w:p>
        </w:tc>
        <w:tc>
          <w:tcPr>
            <w:tcW w:w="4394" w:type="dxa"/>
            <w:gridSpan w:val="2"/>
            <w:shd w:val="clear" w:color="auto" w:fill="auto"/>
            <w:vAlign w:val="center"/>
            <w:hideMark/>
          </w:tcPr>
          <w:p w:rsidR="000F0142" w:rsidRPr="00695F05" w:rsidRDefault="000F0142" w:rsidP="0053512D">
            <w:pPr>
              <w:spacing w:after="120"/>
              <w:rPr>
                <w:rFonts w:eastAsia="Times New Roman"/>
                <w:sz w:val="28"/>
                <w:szCs w:val="28"/>
              </w:rPr>
            </w:pPr>
            <w:r w:rsidRPr="00695F05">
              <w:rPr>
                <w:rFonts w:eastAsia="Times New Roman"/>
                <w:sz w:val="28"/>
                <w:szCs w:val="28"/>
              </w:rPr>
              <w:t>Phòng khám Răng Hàm Mặt</w:t>
            </w:r>
          </w:p>
        </w:tc>
        <w:tc>
          <w:tcPr>
            <w:tcW w:w="5387" w:type="dxa"/>
            <w:shd w:val="clear" w:color="auto" w:fill="auto"/>
            <w:vAlign w:val="center"/>
            <w:hideMark/>
          </w:tcPr>
          <w:p w:rsidR="000F0142" w:rsidRPr="00695F05" w:rsidRDefault="000F0142" w:rsidP="0053512D">
            <w:pPr>
              <w:spacing w:after="120"/>
              <w:rPr>
                <w:rFonts w:eastAsia="Times New Roman"/>
                <w:sz w:val="28"/>
                <w:szCs w:val="28"/>
              </w:rPr>
            </w:pPr>
            <w:r w:rsidRPr="00695F05">
              <w:rPr>
                <w:rFonts w:eastAsia="Times New Roman"/>
                <w:sz w:val="28"/>
                <w:szCs w:val="28"/>
              </w:rPr>
              <w:t xml:space="preserve">139 Nguyễn Huệ, phường Lào Cai, TP.Lào Cai  </w:t>
            </w:r>
          </w:p>
        </w:tc>
        <w:tc>
          <w:tcPr>
            <w:tcW w:w="708"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1</w:t>
            </w:r>
          </w:p>
        </w:tc>
        <w:tc>
          <w:tcPr>
            <w:tcW w:w="851"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70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1134" w:type="dxa"/>
            <w:shd w:val="clear" w:color="auto" w:fill="auto"/>
            <w:vAlign w:val="center"/>
            <w:hideMark/>
          </w:tcPr>
          <w:p w:rsidR="000F0142" w:rsidRPr="00695F05" w:rsidRDefault="000F0142" w:rsidP="0053512D">
            <w:pPr>
              <w:spacing w:after="120"/>
              <w:rPr>
                <w:rFonts w:eastAsia="Times New Roman"/>
                <w:sz w:val="28"/>
                <w:szCs w:val="28"/>
              </w:rPr>
            </w:pPr>
            <w:r w:rsidRPr="00695F05">
              <w:rPr>
                <w:rFonts w:eastAsia="Times New Roman"/>
                <w:sz w:val="28"/>
                <w:szCs w:val="28"/>
              </w:rPr>
              <w:t> </w:t>
            </w:r>
          </w:p>
        </w:tc>
      </w:tr>
      <w:tr w:rsidR="000F0142" w:rsidRPr="00695F05" w:rsidTr="000F0142">
        <w:trPr>
          <w:trHeight w:val="284"/>
        </w:trPr>
        <w:tc>
          <w:tcPr>
            <w:tcW w:w="849" w:type="dxa"/>
            <w:vMerge/>
            <w:shd w:val="clear" w:color="auto" w:fill="auto"/>
            <w:vAlign w:val="center"/>
            <w:hideMark/>
          </w:tcPr>
          <w:p w:rsidR="000F0142" w:rsidRPr="00695F05" w:rsidRDefault="000F0142" w:rsidP="0053512D">
            <w:pPr>
              <w:spacing w:after="120"/>
              <w:jc w:val="center"/>
              <w:rPr>
                <w:rFonts w:eastAsia="Times New Roman"/>
                <w:sz w:val="28"/>
                <w:szCs w:val="28"/>
              </w:rPr>
            </w:pPr>
          </w:p>
        </w:tc>
        <w:tc>
          <w:tcPr>
            <w:tcW w:w="56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23</w:t>
            </w:r>
          </w:p>
        </w:tc>
        <w:tc>
          <w:tcPr>
            <w:tcW w:w="4394" w:type="dxa"/>
            <w:gridSpan w:val="2"/>
            <w:shd w:val="clear" w:color="auto" w:fill="auto"/>
            <w:vAlign w:val="center"/>
            <w:hideMark/>
          </w:tcPr>
          <w:p w:rsidR="000F0142" w:rsidRPr="00695F05" w:rsidRDefault="000F0142" w:rsidP="0053512D">
            <w:pPr>
              <w:spacing w:after="120"/>
              <w:rPr>
                <w:rFonts w:eastAsia="Times New Roman"/>
                <w:sz w:val="28"/>
                <w:szCs w:val="28"/>
              </w:rPr>
            </w:pPr>
            <w:r w:rsidRPr="00695F05">
              <w:rPr>
                <w:rFonts w:eastAsia="Times New Roman"/>
                <w:sz w:val="28"/>
                <w:szCs w:val="28"/>
              </w:rPr>
              <w:t>Phòng khám Thành Công</w:t>
            </w:r>
          </w:p>
        </w:tc>
        <w:tc>
          <w:tcPr>
            <w:tcW w:w="5387" w:type="dxa"/>
            <w:shd w:val="clear" w:color="auto" w:fill="auto"/>
            <w:vAlign w:val="center"/>
            <w:hideMark/>
          </w:tcPr>
          <w:p w:rsidR="000F0142" w:rsidRPr="00695F05" w:rsidRDefault="000F0142" w:rsidP="0053512D">
            <w:pPr>
              <w:spacing w:after="120"/>
              <w:rPr>
                <w:rFonts w:eastAsia="Times New Roman"/>
                <w:sz w:val="28"/>
                <w:szCs w:val="28"/>
              </w:rPr>
            </w:pPr>
            <w:r w:rsidRPr="00695F05">
              <w:rPr>
                <w:rFonts w:eastAsia="Times New Roman"/>
                <w:sz w:val="28"/>
                <w:szCs w:val="28"/>
              </w:rPr>
              <w:t xml:space="preserve">353-355 Đại lộ Trần Hưng Đạo, p.Bắc Cường, </w:t>
            </w:r>
          </w:p>
        </w:tc>
        <w:tc>
          <w:tcPr>
            <w:tcW w:w="708"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1</w:t>
            </w:r>
          </w:p>
        </w:tc>
        <w:tc>
          <w:tcPr>
            <w:tcW w:w="851"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70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1134" w:type="dxa"/>
            <w:shd w:val="clear" w:color="auto" w:fill="auto"/>
            <w:vAlign w:val="center"/>
            <w:hideMark/>
          </w:tcPr>
          <w:p w:rsidR="000F0142" w:rsidRPr="00695F05" w:rsidRDefault="000F0142" w:rsidP="0053512D">
            <w:pPr>
              <w:spacing w:after="120"/>
              <w:rPr>
                <w:rFonts w:eastAsia="Times New Roman"/>
                <w:sz w:val="28"/>
                <w:szCs w:val="28"/>
              </w:rPr>
            </w:pPr>
            <w:r w:rsidRPr="00695F05">
              <w:rPr>
                <w:rFonts w:eastAsia="Times New Roman"/>
                <w:sz w:val="28"/>
                <w:szCs w:val="28"/>
              </w:rPr>
              <w:t> </w:t>
            </w:r>
          </w:p>
        </w:tc>
      </w:tr>
      <w:tr w:rsidR="000F0142" w:rsidRPr="00695F05" w:rsidTr="000F0142">
        <w:trPr>
          <w:trHeight w:val="284"/>
        </w:trPr>
        <w:tc>
          <w:tcPr>
            <w:tcW w:w="849" w:type="dxa"/>
            <w:vMerge/>
            <w:shd w:val="clear" w:color="auto" w:fill="auto"/>
            <w:vAlign w:val="center"/>
            <w:hideMark/>
          </w:tcPr>
          <w:p w:rsidR="000F0142" w:rsidRPr="00695F05" w:rsidRDefault="000F0142" w:rsidP="0053512D">
            <w:pPr>
              <w:spacing w:after="120"/>
              <w:jc w:val="center"/>
              <w:rPr>
                <w:rFonts w:eastAsia="Times New Roman"/>
                <w:sz w:val="28"/>
                <w:szCs w:val="28"/>
              </w:rPr>
            </w:pPr>
          </w:p>
        </w:tc>
        <w:tc>
          <w:tcPr>
            <w:tcW w:w="56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24</w:t>
            </w:r>
          </w:p>
        </w:tc>
        <w:tc>
          <w:tcPr>
            <w:tcW w:w="4394" w:type="dxa"/>
            <w:gridSpan w:val="2"/>
            <w:shd w:val="clear" w:color="auto" w:fill="auto"/>
            <w:vAlign w:val="center"/>
            <w:hideMark/>
          </w:tcPr>
          <w:p w:rsidR="000F0142" w:rsidRPr="00695F05" w:rsidRDefault="000F0142" w:rsidP="0053512D">
            <w:pPr>
              <w:spacing w:after="120"/>
              <w:rPr>
                <w:rFonts w:eastAsia="Times New Roman"/>
                <w:sz w:val="28"/>
                <w:szCs w:val="28"/>
              </w:rPr>
            </w:pPr>
            <w:r w:rsidRPr="00695F05">
              <w:rPr>
                <w:rFonts w:eastAsia="Times New Roman"/>
                <w:sz w:val="28"/>
                <w:szCs w:val="28"/>
              </w:rPr>
              <w:t>Bệnh xá 24 - Bộ chỉ huy quân sự tỉnh</w:t>
            </w:r>
          </w:p>
        </w:tc>
        <w:tc>
          <w:tcPr>
            <w:tcW w:w="5387" w:type="dxa"/>
            <w:shd w:val="clear" w:color="auto" w:fill="auto"/>
            <w:vAlign w:val="center"/>
            <w:hideMark/>
          </w:tcPr>
          <w:p w:rsidR="000F0142" w:rsidRPr="00695F05" w:rsidRDefault="000F0142" w:rsidP="0053512D">
            <w:pPr>
              <w:spacing w:after="120"/>
              <w:rPr>
                <w:rFonts w:eastAsia="Times New Roman"/>
                <w:sz w:val="28"/>
                <w:szCs w:val="28"/>
              </w:rPr>
            </w:pPr>
            <w:r w:rsidRPr="00695F05">
              <w:rPr>
                <w:rFonts w:eastAsia="Times New Roman"/>
                <w:sz w:val="28"/>
                <w:szCs w:val="28"/>
              </w:rPr>
              <w:t xml:space="preserve">028 - Đ.Hưng Hóa, phường Cốc Lếu TP.Lào Cai  </w:t>
            </w:r>
          </w:p>
        </w:tc>
        <w:tc>
          <w:tcPr>
            <w:tcW w:w="708"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1</w:t>
            </w:r>
          </w:p>
        </w:tc>
        <w:tc>
          <w:tcPr>
            <w:tcW w:w="851"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70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1134" w:type="dxa"/>
            <w:shd w:val="clear" w:color="auto" w:fill="auto"/>
            <w:vAlign w:val="center"/>
            <w:hideMark/>
          </w:tcPr>
          <w:p w:rsidR="000F0142" w:rsidRPr="00695F05" w:rsidRDefault="000F0142" w:rsidP="0053512D">
            <w:pPr>
              <w:spacing w:after="120"/>
              <w:rPr>
                <w:rFonts w:eastAsia="Times New Roman"/>
                <w:sz w:val="28"/>
                <w:szCs w:val="28"/>
              </w:rPr>
            </w:pPr>
            <w:r w:rsidRPr="00695F05">
              <w:rPr>
                <w:rFonts w:eastAsia="Times New Roman"/>
                <w:sz w:val="28"/>
                <w:szCs w:val="28"/>
              </w:rPr>
              <w:t> </w:t>
            </w:r>
          </w:p>
        </w:tc>
      </w:tr>
      <w:tr w:rsidR="000F0142" w:rsidRPr="00695F05" w:rsidTr="000F0142">
        <w:trPr>
          <w:trHeight w:val="284"/>
        </w:trPr>
        <w:tc>
          <w:tcPr>
            <w:tcW w:w="849" w:type="dxa"/>
            <w:vMerge/>
            <w:shd w:val="clear" w:color="auto" w:fill="auto"/>
            <w:vAlign w:val="center"/>
            <w:hideMark/>
          </w:tcPr>
          <w:p w:rsidR="000F0142" w:rsidRPr="00695F05" w:rsidRDefault="000F0142" w:rsidP="0053512D">
            <w:pPr>
              <w:spacing w:after="120"/>
              <w:jc w:val="center"/>
              <w:rPr>
                <w:rFonts w:eastAsia="Times New Roman"/>
                <w:sz w:val="28"/>
                <w:szCs w:val="28"/>
              </w:rPr>
            </w:pPr>
          </w:p>
        </w:tc>
        <w:tc>
          <w:tcPr>
            <w:tcW w:w="56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25</w:t>
            </w:r>
          </w:p>
        </w:tc>
        <w:tc>
          <w:tcPr>
            <w:tcW w:w="4394" w:type="dxa"/>
            <w:gridSpan w:val="2"/>
            <w:shd w:val="clear" w:color="auto" w:fill="auto"/>
            <w:vAlign w:val="center"/>
            <w:hideMark/>
          </w:tcPr>
          <w:p w:rsidR="000F0142" w:rsidRPr="00695F05" w:rsidRDefault="000F0142" w:rsidP="0053512D">
            <w:pPr>
              <w:spacing w:after="120"/>
              <w:rPr>
                <w:rFonts w:eastAsia="Times New Roman"/>
                <w:sz w:val="28"/>
                <w:szCs w:val="28"/>
              </w:rPr>
            </w:pPr>
            <w:r w:rsidRPr="00695F05">
              <w:rPr>
                <w:rFonts w:eastAsia="Times New Roman"/>
                <w:sz w:val="28"/>
                <w:szCs w:val="28"/>
              </w:rPr>
              <w:t xml:space="preserve">Công ty TNHH vàng bạc đá quý Quang Trung </w:t>
            </w:r>
          </w:p>
        </w:tc>
        <w:tc>
          <w:tcPr>
            <w:tcW w:w="5387" w:type="dxa"/>
            <w:shd w:val="clear" w:color="auto" w:fill="auto"/>
            <w:vAlign w:val="center"/>
            <w:hideMark/>
          </w:tcPr>
          <w:p w:rsidR="000F0142" w:rsidRPr="00695F05" w:rsidRDefault="000F0142" w:rsidP="0053512D">
            <w:pPr>
              <w:spacing w:after="120"/>
              <w:rPr>
                <w:rFonts w:eastAsia="Times New Roman"/>
                <w:sz w:val="28"/>
                <w:szCs w:val="28"/>
              </w:rPr>
            </w:pPr>
            <w:r w:rsidRPr="00695F05">
              <w:rPr>
                <w:rFonts w:eastAsia="Times New Roman"/>
                <w:sz w:val="28"/>
                <w:szCs w:val="28"/>
              </w:rPr>
              <w:t xml:space="preserve">056 đường Cốc Lếu, p.Cốc Lếu, TP.Lào Cai  </w:t>
            </w:r>
          </w:p>
        </w:tc>
        <w:tc>
          <w:tcPr>
            <w:tcW w:w="708"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851"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70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1</w:t>
            </w:r>
          </w:p>
        </w:tc>
        <w:tc>
          <w:tcPr>
            <w:tcW w:w="1134" w:type="dxa"/>
            <w:shd w:val="clear" w:color="auto" w:fill="auto"/>
            <w:vAlign w:val="center"/>
            <w:hideMark/>
          </w:tcPr>
          <w:p w:rsidR="000F0142" w:rsidRPr="00695F05" w:rsidRDefault="000F0142" w:rsidP="0053512D">
            <w:pPr>
              <w:spacing w:after="120"/>
              <w:rPr>
                <w:rFonts w:eastAsia="Times New Roman"/>
                <w:sz w:val="28"/>
                <w:szCs w:val="28"/>
              </w:rPr>
            </w:pPr>
            <w:r w:rsidRPr="00695F05">
              <w:rPr>
                <w:rFonts w:eastAsia="Times New Roman"/>
                <w:sz w:val="28"/>
                <w:szCs w:val="28"/>
              </w:rPr>
              <w:t> </w:t>
            </w:r>
          </w:p>
        </w:tc>
      </w:tr>
      <w:tr w:rsidR="000F0142" w:rsidRPr="00695F05" w:rsidTr="000F0142">
        <w:trPr>
          <w:trHeight w:val="284"/>
        </w:trPr>
        <w:tc>
          <w:tcPr>
            <w:tcW w:w="849" w:type="dxa"/>
            <w:vMerge/>
            <w:shd w:val="clear" w:color="auto" w:fill="auto"/>
            <w:vAlign w:val="center"/>
            <w:hideMark/>
          </w:tcPr>
          <w:p w:rsidR="000F0142" w:rsidRPr="00695F05" w:rsidRDefault="000F0142" w:rsidP="0053512D">
            <w:pPr>
              <w:spacing w:after="120"/>
              <w:jc w:val="center"/>
              <w:rPr>
                <w:rFonts w:eastAsia="Times New Roman"/>
                <w:sz w:val="28"/>
                <w:szCs w:val="28"/>
              </w:rPr>
            </w:pPr>
          </w:p>
        </w:tc>
        <w:tc>
          <w:tcPr>
            <w:tcW w:w="56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26</w:t>
            </w:r>
          </w:p>
        </w:tc>
        <w:tc>
          <w:tcPr>
            <w:tcW w:w="4394" w:type="dxa"/>
            <w:gridSpan w:val="2"/>
            <w:shd w:val="clear" w:color="auto" w:fill="auto"/>
            <w:vAlign w:val="center"/>
            <w:hideMark/>
          </w:tcPr>
          <w:p w:rsidR="000F0142" w:rsidRPr="00695F05" w:rsidRDefault="000F0142" w:rsidP="0053512D">
            <w:pPr>
              <w:spacing w:after="120"/>
              <w:rPr>
                <w:rFonts w:eastAsia="Times New Roman"/>
                <w:sz w:val="28"/>
                <w:szCs w:val="28"/>
              </w:rPr>
            </w:pPr>
            <w:r w:rsidRPr="00695F05">
              <w:rPr>
                <w:rFonts w:eastAsia="Times New Roman"/>
                <w:sz w:val="28"/>
                <w:szCs w:val="28"/>
              </w:rPr>
              <w:t>Công ty TNHH vàng bạc đá quý Hoàng Ngân</w:t>
            </w:r>
          </w:p>
        </w:tc>
        <w:tc>
          <w:tcPr>
            <w:tcW w:w="5387" w:type="dxa"/>
            <w:shd w:val="clear" w:color="auto" w:fill="auto"/>
            <w:vAlign w:val="center"/>
            <w:hideMark/>
          </w:tcPr>
          <w:p w:rsidR="000F0142" w:rsidRPr="00695F05" w:rsidRDefault="000F0142" w:rsidP="0053512D">
            <w:pPr>
              <w:spacing w:after="120"/>
              <w:rPr>
                <w:rFonts w:eastAsia="Times New Roman"/>
                <w:sz w:val="28"/>
                <w:szCs w:val="28"/>
              </w:rPr>
            </w:pPr>
            <w:r w:rsidRPr="00695F05">
              <w:rPr>
                <w:rFonts w:eastAsia="Times New Roman"/>
                <w:sz w:val="28"/>
                <w:szCs w:val="28"/>
              </w:rPr>
              <w:t xml:space="preserve">016 đường Cốc Lếu, p.Cốc Lếu, TP.Lào Cai  </w:t>
            </w:r>
          </w:p>
        </w:tc>
        <w:tc>
          <w:tcPr>
            <w:tcW w:w="708"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851"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70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1</w:t>
            </w:r>
          </w:p>
        </w:tc>
        <w:tc>
          <w:tcPr>
            <w:tcW w:w="1134" w:type="dxa"/>
            <w:shd w:val="clear" w:color="auto" w:fill="auto"/>
            <w:vAlign w:val="center"/>
            <w:hideMark/>
          </w:tcPr>
          <w:p w:rsidR="000F0142" w:rsidRPr="00695F05" w:rsidRDefault="000F0142" w:rsidP="0053512D">
            <w:pPr>
              <w:spacing w:after="120"/>
              <w:rPr>
                <w:rFonts w:eastAsia="Times New Roman"/>
                <w:sz w:val="28"/>
                <w:szCs w:val="28"/>
              </w:rPr>
            </w:pPr>
            <w:r w:rsidRPr="00695F05">
              <w:rPr>
                <w:rFonts w:eastAsia="Times New Roman"/>
                <w:sz w:val="28"/>
                <w:szCs w:val="28"/>
              </w:rPr>
              <w:t> </w:t>
            </w:r>
          </w:p>
        </w:tc>
      </w:tr>
      <w:tr w:rsidR="000F0142" w:rsidRPr="00695F05" w:rsidTr="000F0142">
        <w:trPr>
          <w:trHeight w:val="284"/>
        </w:trPr>
        <w:tc>
          <w:tcPr>
            <w:tcW w:w="849" w:type="dxa"/>
            <w:vMerge w:val="restart"/>
            <w:shd w:val="clear" w:color="auto" w:fill="auto"/>
            <w:vAlign w:val="center"/>
            <w:hideMark/>
          </w:tcPr>
          <w:p w:rsidR="000F0142" w:rsidRPr="00695F05" w:rsidRDefault="000F0142" w:rsidP="0053512D">
            <w:pPr>
              <w:spacing w:after="120"/>
              <w:jc w:val="center"/>
              <w:rPr>
                <w:rFonts w:eastAsia="Times New Roman"/>
                <w:b/>
                <w:bCs/>
                <w:sz w:val="28"/>
                <w:szCs w:val="28"/>
              </w:rPr>
            </w:pPr>
            <w:r w:rsidRPr="00695F05">
              <w:rPr>
                <w:rFonts w:eastAsia="Times New Roman"/>
                <w:b/>
                <w:bCs/>
                <w:sz w:val="28"/>
                <w:szCs w:val="28"/>
              </w:rPr>
              <w:t>2</w:t>
            </w:r>
            <w:r w:rsidRPr="00695F05">
              <w:rPr>
                <w:rFonts w:eastAsia="Times New Roman"/>
                <w:sz w:val="28"/>
                <w:szCs w:val="28"/>
              </w:rPr>
              <w:t> </w:t>
            </w:r>
          </w:p>
        </w:tc>
        <w:tc>
          <w:tcPr>
            <w:tcW w:w="10350" w:type="dxa"/>
            <w:gridSpan w:val="4"/>
            <w:shd w:val="clear" w:color="auto" w:fill="auto"/>
            <w:vAlign w:val="center"/>
          </w:tcPr>
          <w:p w:rsidR="000F0142" w:rsidRPr="00695F05" w:rsidRDefault="000F0142" w:rsidP="0053512D">
            <w:pPr>
              <w:spacing w:after="120"/>
              <w:jc w:val="center"/>
              <w:rPr>
                <w:rFonts w:eastAsia="Times New Roman"/>
                <w:b/>
                <w:bCs/>
                <w:sz w:val="28"/>
                <w:szCs w:val="28"/>
              </w:rPr>
            </w:pPr>
            <w:r w:rsidRPr="00695F05">
              <w:rPr>
                <w:rFonts w:eastAsia="Times New Roman"/>
                <w:b/>
                <w:bCs/>
                <w:sz w:val="28"/>
                <w:szCs w:val="28"/>
              </w:rPr>
              <w:t>SỞ KH&amp;CN LÂM ĐỒNG</w:t>
            </w:r>
          </w:p>
        </w:tc>
        <w:tc>
          <w:tcPr>
            <w:tcW w:w="708"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3</w:t>
            </w:r>
          </w:p>
        </w:tc>
        <w:tc>
          <w:tcPr>
            <w:tcW w:w="851"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1</w:t>
            </w:r>
          </w:p>
        </w:tc>
        <w:tc>
          <w:tcPr>
            <w:tcW w:w="70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0</w:t>
            </w:r>
          </w:p>
        </w:tc>
        <w:tc>
          <w:tcPr>
            <w:tcW w:w="1134" w:type="dxa"/>
            <w:shd w:val="clear" w:color="auto" w:fill="auto"/>
            <w:vAlign w:val="center"/>
            <w:hideMark/>
          </w:tcPr>
          <w:p w:rsidR="000F0142" w:rsidRPr="00695F05" w:rsidRDefault="000F0142" w:rsidP="0053512D">
            <w:pPr>
              <w:spacing w:after="120"/>
              <w:jc w:val="center"/>
              <w:rPr>
                <w:rFonts w:eastAsia="Times New Roman"/>
                <w:b/>
                <w:bCs/>
                <w:sz w:val="28"/>
                <w:szCs w:val="28"/>
              </w:rPr>
            </w:pPr>
            <w:r w:rsidRPr="00695F05">
              <w:rPr>
                <w:rFonts w:eastAsia="Times New Roman"/>
                <w:b/>
                <w:bCs/>
                <w:sz w:val="28"/>
                <w:szCs w:val="28"/>
              </w:rPr>
              <w:t>9</w:t>
            </w:r>
          </w:p>
        </w:tc>
      </w:tr>
      <w:tr w:rsidR="000F0142" w:rsidRPr="00695F05" w:rsidTr="000F0142">
        <w:trPr>
          <w:trHeight w:val="284"/>
        </w:trPr>
        <w:tc>
          <w:tcPr>
            <w:tcW w:w="849" w:type="dxa"/>
            <w:vMerge/>
            <w:shd w:val="clear" w:color="auto" w:fill="auto"/>
            <w:vAlign w:val="center"/>
            <w:hideMark/>
          </w:tcPr>
          <w:p w:rsidR="000F0142" w:rsidRPr="00695F05" w:rsidRDefault="000F0142" w:rsidP="0053512D">
            <w:pPr>
              <w:spacing w:after="120"/>
              <w:jc w:val="center"/>
              <w:rPr>
                <w:rFonts w:eastAsia="Times New Roman"/>
                <w:sz w:val="28"/>
                <w:szCs w:val="28"/>
              </w:rPr>
            </w:pPr>
          </w:p>
        </w:tc>
        <w:tc>
          <w:tcPr>
            <w:tcW w:w="56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1</w:t>
            </w:r>
          </w:p>
        </w:tc>
        <w:tc>
          <w:tcPr>
            <w:tcW w:w="4252" w:type="dxa"/>
            <w:shd w:val="clear" w:color="auto" w:fill="auto"/>
            <w:vAlign w:val="center"/>
            <w:hideMark/>
          </w:tcPr>
          <w:p w:rsidR="000F0142" w:rsidRPr="00695F05" w:rsidRDefault="000F0142" w:rsidP="0053512D">
            <w:pPr>
              <w:spacing w:after="120"/>
              <w:rPr>
                <w:rFonts w:eastAsia="Times New Roman"/>
                <w:sz w:val="28"/>
                <w:szCs w:val="28"/>
              </w:rPr>
            </w:pPr>
            <w:r w:rsidRPr="00695F05">
              <w:rPr>
                <w:rFonts w:eastAsia="Times New Roman"/>
                <w:sz w:val="28"/>
                <w:szCs w:val="28"/>
              </w:rPr>
              <w:t>Hộ kinh doanh Phòng khám bệnh ngoài giờ BS Hà - BS Thạch (Phòng X-quang KTS BS Hà - BS Thạch)</w:t>
            </w:r>
          </w:p>
        </w:tc>
        <w:tc>
          <w:tcPr>
            <w:tcW w:w="5529" w:type="dxa"/>
            <w:gridSpan w:val="2"/>
            <w:shd w:val="clear" w:color="auto" w:fill="auto"/>
            <w:vAlign w:val="center"/>
            <w:hideMark/>
          </w:tcPr>
          <w:p w:rsidR="000F0142" w:rsidRPr="00695F05" w:rsidRDefault="000F0142" w:rsidP="0053512D">
            <w:pPr>
              <w:spacing w:after="120"/>
              <w:rPr>
                <w:rFonts w:eastAsia="Times New Roman"/>
                <w:sz w:val="28"/>
                <w:szCs w:val="28"/>
              </w:rPr>
            </w:pPr>
            <w:r w:rsidRPr="00695F05">
              <w:rPr>
                <w:rFonts w:eastAsia="Times New Roman"/>
                <w:sz w:val="28"/>
                <w:szCs w:val="28"/>
              </w:rPr>
              <w:t>Số 16, tổ 10, thôn Phi Nôm, xã Hiệp Thạnh, huyện Đức Trọng, tỉnh Lâm Đồng</w:t>
            </w:r>
          </w:p>
        </w:tc>
        <w:tc>
          <w:tcPr>
            <w:tcW w:w="708"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1</w:t>
            </w:r>
          </w:p>
        </w:tc>
        <w:tc>
          <w:tcPr>
            <w:tcW w:w="851"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70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1134"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4.5</w:t>
            </w:r>
          </w:p>
        </w:tc>
      </w:tr>
      <w:tr w:rsidR="000F0142" w:rsidRPr="00695F05" w:rsidTr="000F0142">
        <w:trPr>
          <w:trHeight w:val="284"/>
        </w:trPr>
        <w:tc>
          <w:tcPr>
            <w:tcW w:w="849" w:type="dxa"/>
            <w:vMerge/>
            <w:shd w:val="clear" w:color="auto" w:fill="auto"/>
            <w:vAlign w:val="center"/>
            <w:hideMark/>
          </w:tcPr>
          <w:p w:rsidR="000F0142" w:rsidRPr="00695F05" w:rsidRDefault="000F0142" w:rsidP="0053512D">
            <w:pPr>
              <w:spacing w:after="120"/>
              <w:jc w:val="center"/>
              <w:rPr>
                <w:rFonts w:eastAsia="Times New Roman"/>
                <w:sz w:val="28"/>
                <w:szCs w:val="28"/>
              </w:rPr>
            </w:pPr>
          </w:p>
        </w:tc>
        <w:tc>
          <w:tcPr>
            <w:tcW w:w="56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2</w:t>
            </w:r>
          </w:p>
        </w:tc>
        <w:tc>
          <w:tcPr>
            <w:tcW w:w="4252" w:type="dxa"/>
            <w:shd w:val="clear" w:color="auto" w:fill="auto"/>
            <w:vAlign w:val="center"/>
            <w:hideMark/>
          </w:tcPr>
          <w:p w:rsidR="000F0142" w:rsidRPr="00695F05" w:rsidRDefault="000F0142" w:rsidP="0053512D">
            <w:pPr>
              <w:spacing w:after="120"/>
              <w:rPr>
                <w:rFonts w:eastAsia="Times New Roman"/>
                <w:sz w:val="28"/>
                <w:szCs w:val="28"/>
              </w:rPr>
            </w:pPr>
            <w:r w:rsidRPr="00695F05">
              <w:rPr>
                <w:rFonts w:eastAsia="Times New Roman"/>
                <w:sz w:val="28"/>
                <w:szCs w:val="28"/>
              </w:rPr>
              <w:t>Hộ kinh doanh Nha khoa Tâm Sài Gòn 2 (Phòng khám Nha khoa Tâm Sài Gòn 2)</w:t>
            </w:r>
          </w:p>
        </w:tc>
        <w:tc>
          <w:tcPr>
            <w:tcW w:w="5529" w:type="dxa"/>
            <w:gridSpan w:val="2"/>
            <w:shd w:val="clear" w:color="auto" w:fill="auto"/>
            <w:vAlign w:val="center"/>
            <w:hideMark/>
          </w:tcPr>
          <w:p w:rsidR="000F0142" w:rsidRPr="00695F05" w:rsidRDefault="000F0142" w:rsidP="0053512D">
            <w:pPr>
              <w:spacing w:after="120"/>
              <w:rPr>
                <w:rFonts w:eastAsia="Times New Roman"/>
                <w:sz w:val="28"/>
                <w:szCs w:val="28"/>
              </w:rPr>
            </w:pPr>
            <w:r w:rsidRPr="00695F05">
              <w:rPr>
                <w:rFonts w:eastAsia="Times New Roman"/>
                <w:sz w:val="28"/>
                <w:szCs w:val="28"/>
              </w:rPr>
              <w:t>Số 117 đường 3 tháng 2, phường 1, thành phố Đà lạt, tỉnh Lâm Đồng</w:t>
            </w:r>
          </w:p>
        </w:tc>
        <w:tc>
          <w:tcPr>
            <w:tcW w:w="708"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1</w:t>
            </w:r>
          </w:p>
        </w:tc>
        <w:tc>
          <w:tcPr>
            <w:tcW w:w="851"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70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1134"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4.5</w:t>
            </w:r>
          </w:p>
        </w:tc>
      </w:tr>
      <w:tr w:rsidR="000F0142" w:rsidRPr="00695F05" w:rsidTr="000F0142">
        <w:trPr>
          <w:trHeight w:val="284"/>
        </w:trPr>
        <w:tc>
          <w:tcPr>
            <w:tcW w:w="849" w:type="dxa"/>
            <w:vMerge/>
            <w:shd w:val="clear" w:color="auto" w:fill="auto"/>
            <w:vAlign w:val="center"/>
            <w:hideMark/>
          </w:tcPr>
          <w:p w:rsidR="000F0142" w:rsidRPr="00695F05" w:rsidRDefault="000F0142" w:rsidP="0053512D">
            <w:pPr>
              <w:spacing w:after="120"/>
              <w:jc w:val="center"/>
              <w:rPr>
                <w:rFonts w:eastAsia="Times New Roman"/>
                <w:sz w:val="28"/>
                <w:szCs w:val="28"/>
              </w:rPr>
            </w:pPr>
          </w:p>
        </w:tc>
        <w:tc>
          <w:tcPr>
            <w:tcW w:w="56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3</w:t>
            </w:r>
          </w:p>
        </w:tc>
        <w:tc>
          <w:tcPr>
            <w:tcW w:w="4252" w:type="dxa"/>
            <w:shd w:val="clear" w:color="auto" w:fill="auto"/>
            <w:vAlign w:val="center"/>
            <w:hideMark/>
          </w:tcPr>
          <w:p w:rsidR="000F0142" w:rsidRPr="00695F05" w:rsidRDefault="000F0142" w:rsidP="0053512D">
            <w:pPr>
              <w:spacing w:after="120"/>
              <w:rPr>
                <w:rFonts w:eastAsia="Times New Roman"/>
                <w:sz w:val="28"/>
                <w:szCs w:val="28"/>
              </w:rPr>
            </w:pPr>
            <w:r w:rsidRPr="00695F05">
              <w:rPr>
                <w:rFonts w:eastAsia="Times New Roman"/>
                <w:sz w:val="28"/>
                <w:szCs w:val="28"/>
              </w:rPr>
              <w:t>Công ty Cp Bệnh viện Y Sài Gòn</w:t>
            </w:r>
          </w:p>
        </w:tc>
        <w:tc>
          <w:tcPr>
            <w:tcW w:w="5529" w:type="dxa"/>
            <w:gridSpan w:val="2"/>
            <w:shd w:val="clear" w:color="auto" w:fill="auto"/>
            <w:vAlign w:val="center"/>
            <w:hideMark/>
          </w:tcPr>
          <w:p w:rsidR="000F0142" w:rsidRPr="00695F05" w:rsidRDefault="000F0142" w:rsidP="0053512D">
            <w:pPr>
              <w:spacing w:after="120"/>
              <w:rPr>
                <w:rFonts w:eastAsia="Times New Roman"/>
                <w:sz w:val="28"/>
                <w:szCs w:val="28"/>
              </w:rPr>
            </w:pPr>
            <w:r w:rsidRPr="00695F05">
              <w:rPr>
                <w:rFonts w:eastAsia="Times New Roman"/>
                <w:sz w:val="28"/>
                <w:szCs w:val="28"/>
              </w:rPr>
              <w:t>Số 30A Trần Quốc Toản, Phường B'Lao, Tp. Bảo Lộc, tỉnh Lâm Đồng</w:t>
            </w:r>
          </w:p>
        </w:tc>
        <w:tc>
          <w:tcPr>
            <w:tcW w:w="708"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1</w:t>
            </w:r>
          </w:p>
        </w:tc>
        <w:tc>
          <w:tcPr>
            <w:tcW w:w="851"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70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1134" w:type="dxa"/>
            <w:shd w:val="clear" w:color="auto" w:fill="auto"/>
            <w:vAlign w:val="center"/>
            <w:hideMark/>
          </w:tcPr>
          <w:p w:rsidR="000F0142" w:rsidRPr="00695F05" w:rsidRDefault="000F0142" w:rsidP="0053512D">
            <w:pPr>
              <w:spacing w:after="120"/>
              <w:rPr>
                <w:rFonts w:eastAsia="Times New Roman"/>
                <w:sz w:val="28"/>
                <w:szCs w:val="28"/>
              </w:rPr>
            </w:pPr>
            <w:r w:rsidRPr="00695F05">
              <w:rPr>
                <w:rFonts w:eastAsia="Times New Roman"/>
                <w:sz w:val="28"/>
                <w:szCs w:val="28"/>
              </w:rPr>
              <w:t> </w:t>
            </w:r>
          </w:p>
        </w:tc>
      </w:tr>
      <w:tr w:rsidR="000F0142" w:rsidRPr="00695F05" w:rsidTr="000F0142">
        <w:trPr>
          <w:trHeight w:val="284"/>
        </w:trPr>
        <w:tc>
          <w:tcPr>
            <w:tcW w:w="849" w:type="dxa"/>
            <w:vMerge/>
            <w:shd w:val="clear" w:color="auto" w:fill="auto"/>
            <w:vAlign w:val="center"/>
            <w:hideMark/>
          </w:tcPr>
          <w:p w:rsidR="000F0142" w:rsidRPr="00695F05" w:rsidRDefault="000F0142" w:rsidP="0053512D">
            <w:pPr>
              <w:spacing w:after="120"/>
              <w:jc w:val="center"/>
              <w:rPr>
                <w:rFonts w:eastAsia="Times New Roman"/>
                <w:sz w:val="28"/>
                <w:szCs w:val="28"/>
              </w:rPr>
            </w:pPr>
          </w:p>
        </w:tc>
        <w:tc>
          <w:tcPr>
            <w:tcW w:w="56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4</w:t>
            </w:r>
          </w:p>
        </w:tc>
        <w:tc>
          <w:tcPr>
            <w:tcW w:w="4252" w:type="dxa"/>
            <w:shd w:val="clear" w:color="auto" w:fill="auto"/>
            <w:vAlign w:val="center"/>
            <w:hideMark/>
          </w:tcPr>
          <w:p w:rsidR="000F0142" w:rsidRPr="00695F05" w:rsidRDefault="000F0142" w:rsidP="0053512D">
            <w:pPr>
              <w:spacing w:after="120"/>
              <w:rPr>
                <w:rFonts w:eastAsia="Times New Roman"/>
                <w:sz w:val="28"/>
                <w:szCs w:val="28"/>
              </w:rPr>
            </w:pPr>
            <w:r w:rsidRPr="00695F05">
              <w:rPr>
                <w:rFonts w:eastAsia="Times New Roman"/>
                <w:sz w:val="28"/>
                <w:szCs w:val="28"/>
              </w:rPr>
              <w:t>Công ty Cổ phần Bia Sài Gòn - Lâm Đồng</w:t>
            </w:r>
          </w:p>
        </w:tc>
        <w:tc>
          <w:tcPr>
            <w:tcW w:w="5529" w:type="dxa"/>
            <w:gridSpan w:val="2"/>
            <w:shd w:val="clear" w:color="auto" w:fill="auto"/>
            <w:vAlign w:val="center"/>
            <w:hideMark/>
          </w:tcPr>
          <w:p w:rsidR="000F0142" w:rsidRPr="00695F05" w:rsidRDefault="000F0142" w:rsidP="0053512D">
            <w:pPr>
              <w:spacing w:after="120"/>
              <w:rPr>
                <w:rFonts w:eastAsia="Times New Roman"/>
                <w:sz w:val="28"/>
                <w:szCs w:val="28"/>
              </w:rPr>
            </w:pPr>
            <w:r w:rsidRPr="00695F05">
              <w:rPr>
                <w:rFonts w:eastAsia="Times New Roman"/>
                <w:sz w:val="28"/>
                <w:szCs w:val="28"/>
              </w:rPr>
              <w:t>Lô CN5, KCN Lộc Sơn, phường Lộc Sơn, thành phố Bảo Lộc, tỉnh Lâm Đồng</w:t>
            </w:r>
          </w:p>
        </w:tc>
        <w:tc>
          <w:tcPr>
            <w:tcW w:w="708"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851"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1</w:t>
            </w:r>
          </w:p>
        </w:tc>
        <w:tc>
          <w:tcPr>
            <w:tcW w:w="70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1134" w:type="dxa"/>
            <w:shd w:val="clear" w:color="auto" w:fill="auto"/>
            <w:vAlign w:val="center"/>
            <w:hideMark/>
          </w:tcPr>
          <w:p w:rsidR="000F0142" w:rsidRPr="00695F05" w:rsidRDefault="000F0142" w:rsidP="0053512D">
            <w:pPr>
              <w:spacing w:after="120"/>
              <w:rPr>
                <w:rFonts w:eastAsia="Times New Roman"/>
                <w:sz w:val="28"/>
                <w:szCs w:val="28"/>
              </w:rPr>
            </w:pPr>
            <w:r w:rsidRPr="00695F05">
              <w:rPr>
                <w:rFonts w:eastAsia="Times New Roman"/>
                <w:sz w:val="28"/>
                <w:szCs w:val="28"/>
              </w:rPr>
              <w:t> </w:t>
            </w:r>
          </w:p>
        </w:tc>
      </w:tr>
      <w:tr w:rsidR="000F0142" w:rsidRPr="00695F05" w:rsidTr="000F0142">
        <w:trPr>
          <w:trHeight w:val="284"/>
        </w:trPr>
        <w:tc>
          <w:tcPr>
            <w:tcW w:w="849" w:type="dxa"/>
            <w:shd w:val="clear" w:color="auto" w:fill="auto"/>
            <w:vAlign w:val="center"/>
            <w:hideMark/>
          </w:tcPr>
          <w:p w:rsidR="000F0142" w:rsidRPr="00695F05" w:rsidRDefault="000F0142" w:rsidP="0053512D">
            <w:pPr>
              <w:spacing w:after="120"/>
              <w:jc w:val="center"/>
              <w:rPr>
                <w:rFonts w:eastAsia="Times New Roman"/>
                <w:b/>
                <w:bCs/>
                <w:sz w:val="28"/>
                <w:szCs w:val="28"/>
              </w:rPr>
            </w:pPr>
            <w:r w:rsidRPr="00695F05">
              <w:rPr>
                <w:rFonts w:eastAsia="Times New Roman"/>
                <w:b/>
                <w:bCs/>
                <w:sz w:val="28"/>
                <w:szCs w:val="28"/>
              </w:rPr>
              <w:t>3</w:t>
            </w:r>
          </w:p>
        </w:tc>
        <w:tc>
          <w:tcPr>
            <w:tcW w:w="10350" w:type="dxa"/>
            <w:gridSpan w:val="4"/>
            <w:shd w:val="clear" w:color="auto" w:fill="auto"/>
            <w:vAlign w:val="center"/>
          </w:tcPr>
          <w:p w:rsidR="000F0142" w:rsidRPr="00695F05" w:rsidRDefault="000F0142" w:rsidP="0053512D">
            <w:pPr>
              <w:spacing w:after="120"/>
              <w:jc w:val="center"/>
              <w:rPr>
                <w:rFonts w:eastAsia="Times New Roman"/>
                <w:b/>
                <w:bCs/>
                <w:sz w:val="28"/>
                <w:szCs w:val="28"/>
              </w:rPr>
            </w:pPr>
            <w:r w:rsidRPr="00695F05">
              <w:rPr>
                <w:rFonts w:eastAsia="Times New Roman"/>
                <w:b/>
                <w:bCs/>
                <w:sz w:val="28"/>
                <w:szCs w:val="28"/>
              </w:rPr>
              <w:t>SỞ KH&amp;CN QUẢNG TRỊ</w:t>
            </w:r>
            <w:r w:rsidRPr="00695F05">
              <w:rPr>
                <w:rFonts w:eastAsia="Times New Roman"/>
                <w:sz w:val="28"/>
                <w:szCs w:val="28"/>
              </w:rPr>
              <w:t> </w:t>
            </w:r>
          </w:p>
        </w:tc>
        <w:tc>
          <w:tcPr>
            <w:tcW w:w="708"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0</w:t>
            </w:r>
          </w:p>
        </w:tc>
        <w:tc>
          <w:tcPr>
            <w:tcW w:w="851"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0</w:t>
            </w:r>
          </w:p>
        </w:tc>
        <w:tc>
          <w:tcPr>
            <w:tcW w:w="70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0</w:t>
            </w:r>
          </w:p>
        </w:tc>
        <w:tc>
          <w:tcPr>
            <w:tcW w:w="1134" w:type="dxa"/>
            <w:shd w:val="clear" w:color="auto" w:fill="auto"/>
            <w:vAlign w:val="center"/>
            <w:hideMark/>
          </w:tcPr>
          <w:p w:rsidR="000F0142" w:rsidRPr="00695F05" w:rsidRDefault="000F0142" w:rsidP="0053512D">
            <w:pPr>
              <w:spacing w:after="120"/>
              <w:rPr>
                <w:rFonts w:eastAsia="Times New Roman"/>
                <w:b/>
                <w:bCs/>
                <w:sz w:val="28"/>
                <w:szCs w:val="28"/>
              </w:rPr>
            </w:pPr>
            <w:r w:rsidRPr="00695F05">
              <w:rPr>
                <w:rFonts w:eastAsia="Times New Roman"/>
                <w:b/>
                <w:bCs/>
                <w:sz w:val="28"/>
                <w:szCs w:val="28"/>
              </w:rPr>
              <w:t> </w:t>
            </w:r>
          </w:p>
        </w:tc>
      </w:tr>
      <w:tr w:rsidR="000F0142" w:rsidRPr="00695F05" w:rsidTr="000F0142">
        <w:trPr>
          <w:trHeight w:val="284"/>
        </w:trPr>
        <w:tc>
          <w:tcPr>
            <w:tcW w:w="849" w:type="dxa"/>
            <w:vMerge w:val="restart"/>
            <w:shd w:val="clear" w:color="auto" w:fill="auto"/>
            <w:vAlign w:val="center"/>
            <w:hideMark/>
          </w:tcPr>
          <w:p w:rsidR="000F0142" w:rsidRPr="00695F05" w:rsidRDefault="000F0142" w:rsidP="0053512D">
            <w:pPr>
              <w:spacing w:after="120"/>
              <w:jc w:val="center"/>
              <w:rPr>
                <w:rFonts w:eastAsia="Times New Roman"/>
                <w:b/>
                <w:bCs/>
                <w:sz w:val="28"/>
                <w:szCs w:val="28"/>
              </w:rPr>
            </w:pPr>
            <w:r w:rsidRPr="00695F05">
              <w:rPr>
                <w:rFonts w:eastAsia="Times New Roman"/>
                <w:b/>
                <w:bCs/>
                <w:sz w:val="28"/>
                <w:szCs w:val="28"/>
              </w:rPr>
              <w:t>4</w:t>
            </w:r>
            <w:r w:rsidRPr="00695F05">
              <w:rPr>
                <w:rFonts w:eastAsia="Times New Roman"/>
                <w:sz w:val="28"/>
                <w:szCs w:val="28"/>
              </w:rPr>
              <w:t> </w:t>
            </w:r>
          </w:p>
        </w:tc>
        <w:tc>
          <w:tcPr>
            <w:tcW w:w="10350" w:type="dxa"/>
            <w:gridSpan w:val="4"/>
            <w:shd w:val="clear" w:color="auto" w:fill="auto"/>
            <w:vAlign w:val="center"/>
          </w:tcPr>
          <w:p w:rsidR="000F0142" w:rsidRPr="00695F05" w:rsidRDefault="000F0142" w:rsidP="0053512D">
            <w:pPr>
              <w:spacing w:after="120"/>
              <w:jc w:val="center"/>
              <w:rPr>
                <w:rFonts w:eastAsia="Times New Roman"/>
                <w:b/>
                <w:bCs/>
                <w:sz w:val="28"/>
                <w:szCs w:val="28"/>
                <w:lang w:val="fr-FR"/>
              </w:rPr>
            </w:pPr>
            <w:r w:rsidRPr="00695F05">
              <w:rPr>
                <w:rFonts w:eastAsia="Times New Roman"/>
                <w:b/>
                <w:bCs/>
                <w:sz w:val="28"/>
                <w:szCs w:val="28"/>
                <w:lang w:val="fr-FR"/>
              </w:rPr>
              <w:t>SỞ KH&amp;CN SƠN LA</w:t>
            </w:r>
          </w:p>
        </w:tc>
        <w:tc>
          <w:tcPr>
            <w:tcW w:w="708"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3</w:t>
            </w:r>
          </w:p>
        </w:tc>
        <w:tc>
          <w:tcPr>
            <w:tcW w:w="851"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0</w:t>
            </w:r>
          </w:p>
        </w:tc>
        <w:tc>
          <w:tcPr>
            <w:tcW w:w="70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0</w:t>
            </w:r>
          </w:p>
        </w:tc>
        <w:tc>
          <w:tcPr>
            <w:tcW w:w="1134" w:type="dxa"/>
            <w:shd w:val="clear" w:color="auto" w:fill="auto"/>
            <w:vAlign w:val="center"/>
            <w:hideMark/>
          </w:tcPr>
          <w:p w:rsidR="000F0142" w:rsidRPr="00695F05" w:rsidRDefault="000F0142" w:rsidP="0053512D">
            <w:pPr>
              <w:spacing w:after="120"/>
              <w:jc w:val="center"/>
              <w:rPr>
                <w:rFonts w:eastAsia="Times New Roman"/>
                <w:b/>
                <w:bCs/>
                <w:sz w:val="28"/>
                <w:szCs w:val="28"/>
              </w:rPr>
            </w:pPr>
            <w:r w:rsidRPr="00695F05">
              <w:rPr>
                <w:rFonts w:eastAsia="Times New Roman"/>
                <w:b/>
                <w:bCs/>
                <w:sz w:val="28"/>
                <w:szCs w:val="28"/>
              </w:rPr>
              <w:t>12.5</w:t>
            </w:r>
          </w:p>
        </w:tc>
      </w:tr>
      <w:tr w:rsidR="000F0142" w:rsidRPr="00695F05" w:rsidTr="000F0142">
        <w:trPr>
          <w:trHeight w:val="284"/>
        </w:trPr>
        <w:tc>
          <w:tcPr>
            <w:tcW w:w="849" w:type="dxa"/>
            <w:vMerge/>
            <w:shd w:val="clear" w:color="auto" w:fill="auto"/>
            <w:vAlign w:val="center"/>
            <w:hideMark/>
          </w:tcPr>
          <w:p w:rsidR="000F0142" w:rsidRPr="00695F05" w:rsidRDefault="000F0142" w:rsidP="0053512D">
            <w:pPr>
              <w:spacing w:after="120"/>
              <w:jc w:val="center"/>
              <w:rPr>
                <w:rFonts w:eastAsia="Times New Roman"/>
                <w:sz w:val="28"/>
                <w:szCs w:val="28"/>
              </w:rPr>
            </w:pPr>
          </w:p>
        </w:tc>
        <w:tc>
          <w:tcPr>
            <w:tcW w:w="56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1</w:t>
            </w:r>
          </w:p>
        </w:tc>
        <w:tc>
          <w:tcPr>
            <w:tcW w:w="4252" w:type="dxa"/>
            <w:shd w:val="clear" w:color="auto" w:fill="auto"/>
            <w:vAlign w:val="center"/>
            <w:hideMark/>
          </w:tcPr>
          <w:p w:rsidR="000F0142" w:rsidRPr="00695F05" w:rsidRDefault="000F0142" w:rsidP="0053512D">
            <w:pPr>
              <w:spacing w:after="120"/>
              <w:rPr>
                <w:rFonts w:eastAsia="Times New Roman"/>
                <w:sz w:val="28"/>
                <w:szCs w:val="28"/>
              </w:rPr>
            </w:pPr>
            <w:r w:rsidRPr="00695F05">
              <w:rPr>
                <w:rFonts w:eastAsia="Times New Roman"/>
                <w:sz w:val="28"/>
                <w:szCs w:val="28"/>
              </w:rPr>
              <w:t>Phòng khám đa khoa Phúc Hưng</w:t>
            </w:r>
          </w:p>
        </w:tc>
        <w:tc>
          <w:tcPr>
            <w:tcW w:w="5529" w:type="dxa"/>
            <w:gridSpan w:val="2"/>
            <w:shd w:val="clear" w:color="auto" w:fill="auto"/>
            <w:vAlign w:val="center"/>
            <w:hideMark/>
          </w:tcPr>
          <w:p w:rsidR="000F0142" w:rsidRPr="00695F05" w:rsidRDefault="000F0142" w:rsidP="0053512D">
            <w:pPr>
              <w:spacing w:after="120"/>
              <w:rPr>
                <w:rFonts w:eastAsia="Times New Roman"/>
                <w:sz w:val="28"/>
                <w:szCs w:val="28"/>
              </w:rPr>
            </w:pPr>
            <w:r w:rsidRPr="00695F05">
              <w:rPr>
                <w:rFonts w:eastAsia="Times New Roman"/>
                <w:sz w:val="28"/>
                <w:szCs w:val="28"/>
              </w:rPr>
              <w:t>Bản Hua Mường, xã Sốp Cộp, huyện Sốp Cộp, tỉnh Sơn La</w:t>
            </w:r>
          </w:p>
        </w:tc>
        <w:tc>
          <w:tcPr>
            <w:tcW w:w="708"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1</w:t>
            </w:r>
          </w:p>
        </w:tc>
        <w:tc>
          <w:tcPr>
            <w:tcW w:w="851"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70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1134"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4.5</w:t>
            </w:r>
          </w:p>
        </w:tc>
      </w:tr>
      <w:tr w:rsidR="000F0142" w:rsidRPr="00695F05" w:rsidTr="000F0142">
        <w:trPr>
          <w:trHeight w:val="284"/>
        </w:trPr>
        <w:tc>
          <w:tcPr>
            <w:tcW w:w="849" w:type="dxa"/>
            <w:vMerge/>
            <w:shd w:val="clear" w:color="auto" w:fill="auto"/>
            <w:vAlign w:val="center"/>
            <w:hideMark/>
          </w:tcPr>
          <w:p w:rsidR="000F0142" w:rsidRPr="00695F05" w:rsidRDefault="000F0142" w:rsidP="0053512D">
            <w:pPr>
              <w:spacing w:after="120"/>
              <w:jc w:val="center"/>
              <w:rPr>
                <w:rFonts w:eastAsia="Times New Roman"/>
                <w:sz w:val="28"/>
                <w:szCs w:val="28"/>
              </w:rPr>
            </w:pPr>
          </w:p>
        </w:tc>
        <w:tc>
          <w:tcPr>
            <w:tcW w:w="56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2</w:t>
            </w:r>
          </w:p>
        </w:tc>
        <w:tc>
          <w:tcPr>
            <w:tcW w:w="4252" w:type="dxa"/>
            <w:shd w:val="clear" w:color="auto" w:fill="auto"/>
            <w:vAlign w:val="center"/>
            <w:hideMark/>
          </w:tcPr>
          <w:p w:rsidR="000F0142" w:rsidRPr="00695F05" w:rsidRDefault="000F0142" w:rsidP="0053512D">
            <w:pPr>
              <w:spacing w:after="120"/>
              <w:rPr>
                <w:rFonts w:eastAsia="Times New Roman"/>
                <w:sz w:val="28"/>
                <w:szCs w:val="28"/>
              </w:rPr>
            </w:pPr>
            <w:r w:rsidRPr="00695F05">
              <w:rPr>
                <w:rFonts w:eastAsia="Times New Roman"/>
                <w:sz w:val="28"/>
                <w:szCs w:val="28"/>
              </w:rPr>
              <w:t>Phòng khám đa khoa Hoàn Mỹ</w:t>
            </w:r>
          </w:p>
        </w:tc>
        <w:tc>
          <w:tcPr>
            <w:tcW w:w="5529" w:type="dxa"/>
            <w:gridSpan w:val="2"/>
            <w:shd w:val="clear" w:color="auto" w:fill="auto"/>
            <w:vAlign w:val="center"/>
            <w:hideMark/>
          </w:tcPr>
          <w:p w:rsidR="000F0142" w:rsidRPr="00695F05" w:rsidRDefault="000F0142" w:rsidP="0053512D">
            <w:pPr>
              <w:spacing w:after="120"/>
              <w:rPr>
                <w:rFonts w:eastAsia="Times New Roman"/>
                <w:sz w:val="28"/>
                <w:szCs w:val="28"/>
              </w:rPr>
            </w:pPr>
            <w:r w:rsidRPr="00695F05">
              <w:rPr>
                <w:rFonts w:eastAsia="Times New Roman"/>
                <w:sz w:val="28"/>
                <w:szCs w:val="28"/>
              </w:rPr>
              <w:t>Tiểu khu 4, Thị trấn Mộc Châu, huyện Mộc Châu, tỉnh Sơn La</w:t>
            </w:r>
          </w:p>
        </w:tc>
        <w:tc>
          <w:tcPr>
            <w:tcW w:w="708"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1</w:t>
            </w:r>
          </w:p>
        </w:tc>
        <w:tc>
          <w:tcPr>
            <w:tcW w:w="851"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70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1134"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4.5</w:t>
            </w:r>
          </w:p>
        </w:tc>
      </w:tr>
      <w:tr w:rsidR="000F0142" w:rsidRPr="00695F05" w:rsidTr="000F0142">
        <w:trPr>
          <w:trHeight w:val="284"/>
        </w:trPr>
        <w:tc>
          <w:tcPr>
            <w:tcW w:w="849" w:type="dxa"/>
            <w:vMerge/>
            <w:shd w:val="clear" w:color="auto" w:fill="auto"/>
            <w:vAlign w:val="center"/>
            <w:hideMark/>
          </w:tcPr>
          <w:p w:rsidR="000F0142" w:rsidRPr="00695F05" w:rsidRDefault="000F0142" w:rsidP="0053512D">
            <w:pPr>
              <w:spacing w:after="120"/>
              <w:jc w:val="center"/>
              <w:rPr>
                <w:rFonts w:eastAsia="Times New Roman"/>
                <w:sz w:val="28"/>
                <w:szCs w:val="28"/>
              </w:rPr>
            </w:pPr>
          </w:p>
        </w:tc>
        <w:tc>
          <w:tcPr>
            <w:tcW w:w="56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3</w:t>
            </w:r>
          </w:p>
        </w:tc>
        <w:tc>
          <w:tcPr>
            <w:tcW w:w="4252" w:type="dxa"/>
            <w:shd w:val="clear" w:color="auto" w:fill="auto"/>
            <w:vAlign w:val="center"/>
            <w:hideMark/>
          </w:tcPr>
          <w:p w:rsidR="000F0142" w:rsidRPr="00695F05" w:rsidRDefault="000F0142" w:rsidP="0053512D">
            <w:pPr>
              <w:spacing w:after="120"/>
              <w:rPr>
                <w:rFonts w:eastAsia="Times New Roman"/>
                <w:sz w:val="28"/>
                <w:szCs w:val="28"/>
              </w:rPr>
            </w:pPr>
            <w:r w:rsidRPr="00695F05">
              <w:rPr>
                <w:rFonts w:eastAsia="Times New Roman"/>
                <w:sz w:val="28"/>
                <w:szCs w:val="28"/>
              </w:rPr>
              <w:t>Phòng khám đa khoa Minh Đức</w:t>
            </w:r>
          </w:p>
        </w:tc>
        <w:tc>
          <w:tcPr>
            <w:tcW w:w="5529" w:type="dxa"/>
            <w:gridSpan w:val="2"/>
            <w:shd w:val="clear" w:color="auto" w:fill="auto"/>
            <w:vAlign w:val="center"/>
            <w:hideMark/>
          </w:tcPr>
          <w:p w:rsidR="000F0142" w:rsidRPr="00695F05" w:rsidRDefault="000F0142" w:rsidP="0053512D">
            <w:pPr>
              <w:spacing w:after="120"/>
              <w:rPr>
                <w:rFonts w:eastAsia="Times New Roman"/>
                <w:sz w:val="28"/>
                <w:szCs w:val="28"/>
              </w:rPr>
            </w:pPr>
            <w:r w:rsidRPr="00695F05">
              <w:rPr>
                <w:rFonts w:eastAsia="Times New Roman"/>
                <w:sz w:val="28"/>
                <w:szCs w:val="28"/>
              </w:rPr>
              <w:t>Tiểu khu 10, Thị trấn Mộc Châu, huyện Mộc Châu, tỉnh Sơn La</w:t>
            </w:r>
          </w:p>
        </w:tc>
        <w:tc>
          <w:tcPr>
            <w:tcW w:w="708"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1</w:t>
            </w:r>
          </w:p>
        </w:tc>
        <w:tc>
          <w:tcPr>
            <w:tcW w:w="851"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70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1134"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3.5</w:t>
            </w:r>
          </w:p>
        </w:tc>
      </w:tr>
      <w:tr w:rsidR="000F0142" w:rsidRPr="00695F05" w:rsidTr="000F0142">
        <w:trPr>
          <w:trHeight w:val="284"/>
        </w:trPr>
        <w:tc>
          <w:tcPr>
            <w:tcW w:w="849" w:type="dxa"/>
            <w:shd w:val="clear" w:color="auto" w:fill="auto"/>
            <w:vAlign w:val="center"/>
            <w:hideMark/>
          </w:tcPr>
          <w:p w:rsidR="000F0142" w:rsidRPr="00695F05" w:rsidRDefault="000F0142" w:rsidP="0053512D">
            <w:pPr>
              <w:spacing w:after="120"/>
              <w:jc w:val="center"/>
              <w:rPr>
                <w:rFonts w:eastAsia="Times New Roman"/>
                <w:b/>
                <w:bCs/>
                <w:sz w:val="28"/>
                <w:szCs w:val="28"/>
              </w:rPr>
            </w:pPr>
            <w:r w:rsidRPr="00695F05">
              <w:rPr>
                <w:rFonts w:eastAsia="Times New Roman"/>
                <w:b/>
                <w:bCs/>
                <w:sz w:val="28"/>
                <w:szCs w:val="28"/>
              </w:rPr>
              <w:t>5</w:t>
            </w:r>
          </w:p>
        </w:tc>
        <w:tc>
          <w:tcPr>
            <w:tcW w:w="10350" w:type="dxa"/>
            <w:gridSpan w:val="4"/>
            <w:shd w:val="clear" w:color="auto" w:fill="auto"/>
            <w:vAlign w:val="center"/>
          </w:tcPr>
          <w:p w:rsidR="000F0142" w:rsidRPr="00695F05" w:rsidRDefault="000F0142" w:rsidP="0053512D">
            <w:pPr>
              <w:spacing w:after="120"/>
              <w:jc w:val="center"/>
              <w:rPr>
                <w:rFonts w:eastAsia="Times New Roman"/>
                <w:b/>
                <w:bCs/>
                <w:sz w:val="28"/>
                <w:szCs w:val="28"/>
              </w:rPr>
            </w:pPr>
            <w:r w:rsidRPr="00695F05">
              <w:rPr>
                <w:rFonts w:eastAsia="Times New Roman"/>
                <w:b/>
                <w:bCs/>
                <w:sz w:val="28"/>
                <w:szCs w:val="28"/>
              </w:rPr>
              <w:t>SỞ KH&amp;CN ĐỒNG THÁP</w:t>
            </w:r>
          </w:p>
        </w:tc>
        <w:tc>
          <w:tcPr>
            <w:tcW w:w="708"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0</w:t>
            </w:r>
          </w:p>
        </w:tc>
        <w:tc>
          <w:tcPr>
            <w:tcW w:w="851"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0</w:t>
            </w:r>
          </w:p>
        </w:tc>
        <w:tc>
          <w:tcPr>
            <w:tcW w:w="70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0</w:t>
            </w:r>
          </w:p>
        </w:tc>
        <w:tc>
          <w:tcPr>
            <w:tcW w:w="1134" w:type="dxa"/>
            <w:shd w:val="clear" w:color="auto" w:fill="auto"/>
            <w:vAlign w:val="center"/>
            <w:hideMark/>
          </w:tcPr>
          <w:p w:rsidR="000F0142" w:rsidRPr="00695F05" w:rsidRDefault="000F0142" w:rsidP="0053512D">
            <w:pPr>
              <w:spacing w:after="120"/>
              <w:jc w:val="center"/>
              <w:rPr>
                <w:rFonts w:eastAsia="Times New Roman"/>
                <w:b/>
                <w:bCs/>
                <w:sz w:val="28"/>
                <w:szCs w:val="28"/>
              </w:rPr>
            </w:pPr>
            <w:r w:rsidRPr="00695F05">
              <w:rPr>
                <w:rFonts w:eastAsia="Times New Roman"/>
                <w:b/>
                <w:bCs/>
                <w:sz w:val="28"/>
                <w:szCs w:val="28"/>
              </w:rPr>
              <w:t>0</w:t>
            </w:r>
          </w:p>
        </w:tc>
      </w:tr>
      <w:tr w:rsidR="000F0142" w:rsidRPr="00695F05" w:rsidTr="000F0142">
        <w:trPr>
          <w:trHeight w:val="284"/>
        </w:trPr>
        <w:tc>
          <w:tcPr>
            <w:tcW w:w="849" w:type="dxa"/>
            <w:shd w:val="clear" w:color="auto" w:fill="auto"/>
            <w:vAlign w:val="center"/>
            <w:hideMark/>
          </w:tcPr>
          <w:p w:rsidR="000F0142" w:rsidRPr="00695F05" w:rsidRDefault="000F0142" w:rsidP="0053512D">
            <w:pPr>
              <w:spacing w:after="120"/>
              <w:jc w:val="center"/>
              <w:rPr>
                <w:rFonts w:eastAsia="Times New Roman"/>
                <w:b/>
                <w:bCs/>
                <w:sz w:val="28"/>
                <w:szCs w:val="28"/>
              </w:rPr>
            </w:pPr>
            <w:r w:rsidRPr="00695F05">
              <w:rPr>
                <w:rFonts w:eastAsia="Times New Roman"/>
                <w:b/>
                <w:bCs/>
                <w:sz w:val="28"/>
                <w:szCs w:val="28"/>
              </w:rPr>
              <w:t>6</w:t>
            </w:r>
          </w:p>
        </w:tc>
        <w:tc>
          <w:tcPr>
            <w:tcW w:w="10350" w:type="dxa"/>
            <w:gridSpan w:val="4"/>
            <w:shd w:val="clear" w:color="auto" w:fill="auto"/>
            <w:vAlign w:val="center"/>
          </w:tcPr>
          <w:p w:rsidR="000F0142" w:rsidRPr="00695F05" w:rsidRDefault="000F0142" w:rsidP="0053512D">
            <w:pPr>
              <w:spacing w:after="120"/>
              <w:jc w:val="center"/>
              <w:rPr>
                <w:rFonts w:eastAsia="Times New Roman"/>
                <w:b/>
                <w:bCs/>
                <w:sz w:val="28"/>
                <w:szCs w:val="28"/>
              </w:rPr>
            </w:pPr>
            <w:r w:rsidRPr="00695F05">
              <w:rPr>
                <w:rFonts w:eastAsia="Times New Roman"/>
                <w:b/>
                <w:bCs/>
                <w:sz w:val="28"/>
                <w:szCs w:val="28"/>
              </w:rPr>
              <w:t>SỞ KH&amp;CN SÓC TRĂNG</w:t>
            </w:r>
          </w:p>
        </w:tc>
        <w:tc>
          <w:tcPr>
            <w:tcW w:w="708"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0</w:t>
            </w:r>
          </w:p>
        </w:tc>
        <w:tc>
          <w:tcPr>
            <w:tcW w:w="851"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0</w:t>
            </w:r>
          </w:p>
        </w:tc>
        <w:tc>
          <w:tcPr>
            <w:tcW w:w="70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0</w:t>
            </w:r>
          </w:p>
        </w:tc>
        <w:tc>
          <w:tcPr>
            <w:tcW w:w="1134" w:type="dxa"/>
            <w:shd w:val="clear" w:color="auto" w:fill="auto"/>
            <w:vAlign w:val="center"/>
            <w:hideMark/>
          </w:tcPr>
          <w:p w:rsidR="000F0142" w:rsidRPr="00695F05" w:rsidRDefault="000F0142" w:rsidP="0053512D">
            <w:pPr>
              <w:spacing w:after="120"/>
              <w:jc w:val="center"/>
              <w:rPr>
                <w:rFonts w:eastAsia="Times New Roman"/>
                <w:b/>
                <w:bCs/>
                <w:sz w:val="28"/>
                <w:szCs w:val="28"/>
              </w:rPr>
            </w:pPr>
            <w:r w:rsidRPr="00695F05">
              <w:rPr>
                <w:rFonts w:eastAsia="Times New Roman"/>
                <w:b/>
                <w:bCs/>
                <w:sz w:val="28"/>
                <w:szCs w:val="28"/>
              </w:rPr>
              <w:t>0</w:t>
            </w:r>
          </w:p>
        </w:tc>
      </w:tr>
      <w:tr w:rsidR="000F0142" w:rsidRPr="00695F05" w:rsidTr="000F0142">
        <w:trPr>
          <w:trHeight w:val="284"/>
        </w:trPr>
        <w:tc>
          <w:tcPr>
            <w:tcW w:w="849" w:type="dxa"/>
            <w:shd w:val="clear" w:color="auto" w:fill="auto"/>
            <w:vAlign w:val="center"/>
            <w:hideMark/>
          </w:tcPr>
          <w:p w:rsidR="000F0142" w:rsidRPr="00695F05" w:rsidRDefault="000F0142" w:rsidP="0053512D">
            <w:pPr>
              <w:spacing w:after="120"/>
              <w:jc w:val="center"/>
              <w:rPr>
                <w:rFonts w:eastAsia="Times New Roman"/>
                <w:b/>
                <w:bCs/>
                <w:sz w:val="28"/>
                <w:szCs w:val="28"/>
              </w:rPr>
            </w:pPr>
            <w:r w:rsidRPr="00695F05">
              <w:rPr>
                <w:rFonts w:eastAsia="Times New Roman"/>
                <w:b/>
                <w:bCs/>
                <w:sz w:val="28"/>
                <w:szCs w:val="28"/>
              </w:rPr>
              <w:t>7</w:t>
            </w:r>
          </w:p>
        </w:tc>
        <w:tc>
          <w:tcPr>
            <w:tcW w:w="10350" w:type="dxa"/>
            <w:gridSpan w:val="4"/>
            <w:shd w:val="clear" w:color="auto" w:fill="auto"/>
            <w:vAlign w:val="center"/>
          </w:tcPr>
          <w:p w:rsidR="000F0142" w:rsidRPr="00695F05" w:rsidRDefault="000F0142" w:rsidP="0053512D">
            <w:pPr>
              <w:spacing w:after="120"/>
              <w:jc w:val="center"/>
              <w:rPr>
                <w:rFonts w:eastAsia="Times New Roman"/>
                <w:b/>
                <w:bCs/>
                <w:sz w:val="28"/>
                <w:szCs w:val="28"/>
              </w:rPr>
            </w:pPr>
            <w:r w:rsidRPr="00695F05">
              <w:rPr>
                <w:rFonts w:eastAsia="Times New Roman"/>
                <w:b/>
                <w:bCs/>
                <w:sz w:val="28"/>
                <w:szCs w:val="28"/>
              </w:rPr>
              <w:t>SỞ KH&amp;CN NGHỆ AN</w:t>
            </w:r>
          </w:p>
        </w:tc>
        <w:tc>
          <w:tcPr>
            <w:tcW w:w="708"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0</w:t>
            </w:r>
          </w:p>
        </w:tc>
        <w:tc>
          <w:tcPr>
            <w:tcW w:w="851"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0</w:t>
            </w:r>
          </w:p>
        </w:tc>
        <w:tc>
          <w:tcPr>
            <w:tcW w:w="70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0</w:t>
            </w:r>
          </w:p>
        </w:tc>
        <w:tc>
          <w:tcPr>
            <w:tcW w:w="1134" w:type="dxa"/>
            <w:shd w:val="clear" w:color="auto" w:fill="auto"/>
            <w:vAlign w:val="center"/>
            <w:hideMark/>
          </w:tcPr>
          <w:p w:rsidR="000F0142" w:rsidRPr="00695F05" w:rsidRDefault="000F0142" w:rsidP="0053512D">
            <w:pPr>
              <w:spacing w:after="120"/>
              <w:jc w:val="center"/>
              <w:rPr>
                <w:rFonts w:eastAsia="Times New Roman"/>
                <w:b/>
                <w:bCs/>
                <w:sz w:val="28"/>
                <w:szCs w:val="28"/>
              </w:rPr>
            </w:pPr>
            <w:r w:rsidRPr="00695F05">
              <w:rPr>
                <w:rFonts w:eastAsia="Times New Roman"/>
                <w:b/>
                <w:bCs/>
                <w:sz w:val="28"/>
                <w:szCs w:val="28"/>
              </w:rPr>
              <w:t>0</w:t>
            </w:r>
          </w:p>
        </w:tc>
      </w:tr>
      <w:tr w:rsidR="000F0142" w:rsidRPr="00695F05" w:rsidTr="000F0142">
        <w:trPr>
          <w:trHeight w:val="284"/>
        </w:trPr>
        <w:tc>
          <w:tcPr>
            <w:tcW w:w="849" w:type="dxa"/>
            <w:vMerge w:val="restart"/>
            <w:shd w:val="clear" w:color="auto" w:fill="auto"/>
            <w:vAlign w:val="center"/>
            <w:hideMark/>
          </w:tcPr>
          <w:p w:rsidR="000F0142" w:rsidRPr="00695F05" w:rsidRDefault="000F0142" w:rsidP="0053512D">
            <w:pPr>
              <w:spacing w:after="120"/>
              <w:jc w:val="center"/>
              <w:rPr>
                <w:rFonts w:eastAsia="Times New Roman"/>
                <w:b/>
                <w:bCs/>
                <w:sz w:val="28"/>
                <w:szCs w:val="28"/>
              </w:rPr>
            </w:pPr>
            <w:r w:rsidRPr="00695F05">
              <w:rPr>
                <w:rFonts w:eastAsia="Times New Roman"/>
                <w:b/>
                <w:bCs/>
                <w:sz w:val="28"/>
                <w:szCs w:val="28"/>
              </w:rPr>
              <w:t>8</w:t>
            </w:r>
          </w:p>
          <w:p w:rsidR="000F0142" w:rsidRPr="00695F05" w:rsidRDefault="000F0142" w:rsidP="0053512D">
            <w:pPr>
              <w:spacing w:after="120"/>
              <w:jc w:val="center"/>
              <w:rPr>
                <w:rFonts w:eastAsia="Times New Roman"/>
                <w:b/>
                <w:bCs/>
                <w:sz w:val="28"/>
                <w:szCs w:val="28"/>
              </w:rPr>
            </w:pPr>
          </w:p>
        </w:tc>
        <w:tc>
          <w:tcPr>
            <w:tcW w:w="10350" w:type="dxa"/>
            <w:gridSpan w:val="4"/>
            <w:shd w:val="clear" w:color="auto" w:fill="auto"/>
            <w:vAlign w:val="center"/>
          </w:tcPr>
          <w:p w:rsidR="000F0142" w:rsidRPr="00695F05" w:rsidRDefault="000F0142" w:rsidP="0053512D">
            <w:pPr>
              <w:spacing w:after="120"/>
              <w:jc w:val="center"/>
              <w:rPr>
                <w:rFonts w:eastAsia="Times New Roman"/>
                <w:b/>
                <w:bCs/>
                <w:sz w:val="28"/>
                <w:szCs w:val="28"/>
              </w:rPr>
            </w:pPr>
            <w:r w:rsidRPr="00695F05">
              <w:rPr>
                <w:rFonts w:eastAsia="Times New Roman"/>
                <w:b/>
                <w:bCs/>
                <w:sz w:val="28"/>
                <w:szCs w:val="28"/>
              </w:rPr>
              <w:t>SỞ KH&amp;CN THÁI BÌNH</w:t>
            </w:r>
          </w:p>
        </w:tc>
        <w:tc>
          <w:tcPr>
            <w:tcW w:w="708"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5</w:t>
            </w:r>
          </w:p>
        </w:tc>
        <w:tc>
          <w:tcPr>
            <w:tcW w:w="851"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0</w:t>
            </w:r>
          </w:p>
        </w:tc>
        <w:tc>
          <w:tcPr>
            <w:tcW w:w="70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0</w:t>
            </w:r>
          </w:p>
        </w:tc>
        <w:tc>
          <w:tcPr>
            <w:tcW w:w="1134" w:type="dxa"/>
            <w:shd w:val="clear" w:color="auto" w:fill="auto"/>
            <w:vAlign w:val="center"/>
            <w:hideMark/>
          </w:tcPr>
          <w:p w:rsidR="000F0142" w:rsidRPr="00695F05" w:rsidRDefault="000F0142" w:rsidP="0053512D">
            <w:pPr>
              <w:spacing w:after="120"/>
              <w:jc w:val="center"/>
              <w:rPr>
                <w:rFonts w:eastAsia="Times New Roman"/>
                <w:b/>
                <w:bCs/>
                <w:sz w:val="28"/>
                <w:szCs w:val="28"/>
              </w:rPr>
            </w:pPr>
            <w:r w:rsidRPr="00695F05">
              <w:rPr>
                <w:rFonts w:eastAsia="Times New Roman"/>
                <w:b/>
                <w:bCs/>
                <w:sz w:val="28"/>
                <w:szCs w:val="28"/>
              </w:rPr>
              <w:t>0</w:t>
            </w:r>
          </w:p>
        </w:tc>
      </w:tr>
      <w:tr w:rsidR="000F0142" w:rsidRPr="00695F05" w:rsidTr="000F0142">
        <w:trPr>
          <w:trHeight w:val="284"/>
        </w:trPr>
        <w:tc>
          <w:tcPr>
            <w:tcW w:w="849" w:type="dxa"/>
            <w:vMerge/>
            <w:shd w:val="clear" w:color="auto" w:fill="auto"/>
            <w:vAlign w:val="center"/>
            <w:hideMark/>
          </w:tcPr>
          <w:p w:rsidR="000F0142" w:rsidRPr="00695F05" w:rsidRDefault="000F0142" w:rsidP="0053512D">
            <w:pPr>
              <w:spacing w:after="120"/>
              <w:jc w:val="center"/>
              <w:rPr>
                <w:rFonts w:eastAsia="Times New Roman"/>
                <w:sz w:val="28"/>
                <w:szCs w:val="28"/>
              </w:rPr>
            </w:pPr>
          </w:p>
        </w:tc>
        <w:tc>
          <w:tcPr>
            <w:tcW w:w="56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1</w:t>
            </w:r>
          </w:p>
        </w:tc>
        <w:tc>
          <w:tcPr>
            <w:tcW w:w="4252" w:type="dxa"/>
            <w:shd w:val="clear" w:color="auto" w:fill="auto"/>
            <w:vAlign w:val="center"/>
            <w:hideMark/>
          </w:tcPr>
          <w:p w:rsidR="000F0142" w:rsidRPr="00695F05" w:rsidRDefault="000F0142" w:rsidP="0053512D">
            <w:pPr>
              <w:spacing w:after="120"/>
              <w:rPr>
                <w:rFonts w:eastAsia="Times New Roman"/>
                <w:sz w:val="28"/>
                <w:szCs w:val="28"/>
              </w:rPr>
            </w:pPr>
            <w:r w:rsidRPr="00695F05">
              <w:rPr>
                <w:rFonts w:eastAsia="Times New Roman"/>
                <w:sz w:val="28"/>
                <w:szCs w:val="28"/>
              </w:rPr>
              <w:t>Phòng Khám Bác sỹ Nguyễn Xuân Thủy</w:t>
            </w:r>
          </w:p>
        </w:tc>
        <w:tc>
          <w:tcPr>
            <w:tcW w:w="5529" w:type="dxa"/>
            <w:gridSpan w:val="2"/>
            <w:shd w:val="clear" w:color="auto" w:fill="auto"/>
            <w:vAlign w:val="center"/>
            <w:hideMark/>
          </w:tcPr>
          <w:p w:rsidR="000F0142" w:rsidRPr="00695F05" w:rsidRDefault="000F0142" w:rsidP="0053512D">
            <w:pPr>
              <w:spacing w:after="120"/>
              <w:rPr>
                <w:rFonts w:eastAsia="Times New Roman"/>
                <w:sz w:val="28"/>
                <w:szCs w:val="28"/>
              </w:rPr>
            </w:pPr>
            <w:r w:rsidRPr="00695F05">
              <w:rPr>
                <w:rFonts w:eastAsia="Times New Roman"/>
                <w:sz w:val="28"/>
                <w:szCs w:val="28"/>
              </w:rPr>
              <w:t>Khu4, Thị Trấn Quỳnh côi, huyện Quỳnh Phụ, tỉnh Thái Bình</w:t>
            </w:r>
          </w:p>
        </w:tc>
        <w:tc>
          <w:tcPr>
            <w:tcW w:w="708"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1</w:t>
            </w:r>
          </w:p>
        </w:tc>
        <w:tc>
          <w:tcPr>
            <w:tcW w:w="851"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70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1134" w:type="dxa"/>
            <w:shd w:val="clear" w:color="auto" w:fill="auto"/>
            <w:vAlign w:val="center"/>
            <w:hideMark/>
          </w:tcPr>
          <w:p w:rsidR="000F0142" w:rsidRPr="00695F05" w:rsidRDefault="000F0142" w:rsidP="0053512D">
            <w:pPr>
              <w:spacing w:after="120"/>
              <w:rPr>
                <w:rFonts w:eastAsia="Times New Roman"/>
                <w:sz w:val="28"/>
                <w:szCs w:val="28"/>
              </w:rPr>
            </w:pPr>
            <w:r w:rsidRPr="00695F05">
              <w:rPr>
                <w:rFonts w:eastAsia="Times New Roman"/>
                <w:sz w:val="28"/>
                <w:szCs w:val="28"/>
              </w:rPr>
              <w:t> </w:t>
            </w:r>
          </w:p>
        </w:tc>
      </w:tr>
      <w:tr w:rsidR="000F0142" w:rsidRPr="00695F05" w:rsidTr="000F0142">
        <w:trPr>
          <w:trHeight w:val="284"/>
        </w:trPr>
        <w:tc>
          <w:tcPr>
            <w:tcW w:w="849" w:type="dxa"/>
            <w:vMerge/>
            <w:shd w:val="clear" w:color="auto" w:fill="auto"/>
            <w:vAlign w:val="center"/>
            <w:hideMark/>
          </w:tcPr>
          <w:p w:rsidR="000F0142" w:rsidRPr="00695F05" w:rsidRDefault="000F0142" w:rsidP="0053512D">
            <w:pPr>
              <w:spacing w:after="120"/>
              <w:jc w:val="center"/>
              <w:rPr>
                <w:rFonts w:eastAsia="Times New Roman"/>
                <w:sz w:val="28"/>
                <w:szCs w:val="28"/>
              </w:rPr>
            </w:pPr>
          </w:p>
        </w:tc>
        <w:tc>
          <w:tcPr>
            <w:tcW w:w="56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2</w:t>
            </w:r>
          </w:p>
        </w:tc>
        <w:tc>
          <w:tcPr>
            <w:tcW w:w="4252" w:type="dxa"/>
            <w:shd w:val="clear" w:color="auto" w:fill="auto"/>
            <w:vAlign w:val="center"/>
            <w:hideMark/>
          </w:tcPr>
          <w:p w:rsidR="000F0142" w:rsidRPr="00695F05" w:rsidRDefault="000F0142" w:rsidP="0053512D">
            <w:pPr>
              <w:spacing w:after="120"/>
              <w:rPr>
                <w:rFonts w:eastAsia="Times New Roman"/>
                <w:sz w:val="28"/>
                <w:szCs w:val="28"/>
              </w:rPr>
            </w:pPr>
            <w:r w:rsidRPr="00695F05">
              <w:rPr>
                <w:rFonts w:eastAsia="Times New Roman"/>
                <w:sz w:val="28"/>
                <w:szCs w:val="28"/>
              </w:rPr>
              <w:t>Bệnh viện Đa khoa huyện Đông Hưng</w:t>
            </w:r>
          </w:p>
        </w:tc>
        <w:tc>
          <w:tcPr>
            <w:tcW w:w="5529" w:type="dxa"/>
            <w:gridSpan w:val="2"/>
            <w:shd w:val="clear" w:color="auto" w:fill="auto"/>
            <w:vAlign w:val="center"/>
            <w:hideMark/>
          </w:tcPr>
          <w:p w:rsidR="000F0142" w:rsidRPr="00695F05" w:rsidRDefault="000F0142" w:rsidP="0053512D">
            <w:pPr>
              <w:spacing w:after="120"/>
              <w:rPr>
                <w:rFonts w:eastAsia="Times New Roman"/>
                <w:sz w:val="28"/>
                <w:szCs w:val="28"/>
              </w:rPr>
            </w:pPr>
            <w:r w:rsidRPr="00695F05">
              <w:rPr>
                <w:rFonts w:eastAsia="Times New Roman"/>
                <w:sz w:val="28"/>
                <w:szCs w:val="28"/>
              </w:rPr>
              <w:t>Thị trấn Đông Hưng, huyện Đông Hưng, tỉnh Thái Bình</w:t>
            </w:r>
          </w:p>
        </w:tc>
        <w:tc>
          <w:tcPr>
            <w:tcW w:w="708"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1</w:t>
            </w:r>
          </w:p>
        </w:tc>
        <w:tc>
          <w:tcPr>
            <w:tcW w:w="851"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70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1134" w:type="dxa"/>
            <w:shd w:val="clear" w:color="auto" w:fill="auto"/>
            <w:vAlign w:val="center"/>
            <w:hideMark/>
          </w:tcPr>
          <w:p w:rsidR="000F0142" w:rsidRPr="00695F05" w:rsidRDefault="000F0142" w:rsidP="0053512D">
            <w:pPr>
              <w:spacing w:after="120"/>
              <w:rPr>
                <w:rFonts w:eastAsia="Times New Roman"/>
                <w:sz w:val="28"/>
                <w:szCs w:val="28"/>
              </w:rPr>
            </w:pPr>
            <w:r w:rsidRPr="00695F05">
              <w:rPr>
                <w:rFonts w:eastAsia="Times New Roman"/>
                <w:sz w:val="28"/>
                <w:szCs w:val="28"/>
              </w:rPr>
              <w:t> </w:t>
            </w:r>
          </w:p>
        </w:tc>
      </w:tr>
      <w:tr w:rsidR="000F0142" w:rsidRPr="00695F05" w:rsidTr="000F0142">
        <w:trPr>
          <w:trHeight w:val="284"/>
        </w:trPr>
        <w:tc>
          <w:tcPr>
            <w:tcW w:w="849" w:type="dxa"/>
            <w:vMerge/>
            <w:shd w:val="clear" w:color="auto" w:fill="auto"/>
            <w:vAlign w:val="center"/>
            <w:hideMark/>
          </w:tcPr>
          <w:p w:rsidR="000F0142" w:rsidRPr="00695F05" w:rsidRDefault="000F0142" w:rsidP="0053512D">
            <w:pPr>
              <w:spacing w:after="120"/>
              <w:jc w:val="center"/>
              <w:rPr>
                <w:rFonts w:eastAsia="Times New Roman"/>
                <w:sz w:val="28"/>
                <w:szCs w:val="28"/>
              </w:rPr>
            </w:pPr>
          </w:p>
        </w:tc>
        <w:tc>
          <w:tcPr>
            <w:tcW w:w="56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3</w:t>
            </w:r>
          </w:p>
        </w:tc>
        <w:tc>
          <w:tcPr>
            <w:tcW w:w="4252" w:type="dxa"/>
            <w:shd w:val="clear" w:color="auto" w:fill="auto"/>
            <w:vAlign w:val="center"/>
            <w:hideMark/>
          </w:tcPr>
          <w:p w:rsidR="000F0142" w:rsidRPr="00695F05" w:rsidRDefault="000F0142" w:rsidP="0053512D">
            <w:pPr>
              <w:spacing w:after="120"/>
              <w:rPr>
                <w:rFonts w:eastAsia="Times New Roman"/>
                <w:sz w:val="28"/>
                <w:szCs w:val="28"/>
              </w:rPr>
            </w:pPr>
            <w:r w:rsidRPr="00695F05">
              <w:rPr>
                <w:rFonts w:eastAsia="Times New Roman"/>
                <w:sz w:val="28"/>
                <w:szCs w:val="28"/>
              </w:rPr>
              <w:t>Bệnh viện Phổi Thái Bình</w:t>
            </w:r>
          </w:p>
        </w:tc>
        <w:tc>
          <w:tcPr>
            <w:tcW w:w="5529" w:type="dxa"/>
            <w:gridSpan w:val="2"/>
            <w:shd w:val="clear" w:color="auto" w:fill="auto"/>
            <w:vAlign w:val="center"/>
            <w:hideMark/>
          </w:tcPr>
          <w:p w:rsidR="000F0142" w:rsidRPr="00695F05" w:rsidRDefault="000F0142" w:rsidP="0053512D">
            <w:pPr>
              <w:spacing w:after="120"/>
              <w:rPr>
                <w:rFonts w:eastAsia="Times New Roman"/>
                <w:sz w:val="28"/>
                <w:szCs w:val="28"/>
              </w:rPr>
            </w:pPr>
            <w:r w:rsidRPr="00695F05">
              <w:rPr>
                <w:rFonts w:eastAsia="Times New Roman"/>
                <w:sz w:val="28"/>
                <w:szCs w:val="28"/>
              </w:rPr>
              <w:t>xã Vũ Chính, thành phố Thái Bình, tỉnh Thái Bình</w:t>
            </w:r>
          </w:p>
        </w:tc>
        <w:tc>
          <w:tcPr>
            <w:tcW w:w="708"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1</w:t>
            </w:r>
          </w:p>
        </w:tc>
        <w:tc>
          <w:tcPr>
            <w:tcW w:w="851"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70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1134" w:type="dxa"/>
            <w:shd w:val="clear" w:color="auto" w:fill="auto"/>
            <w:vAlign w:val="center"/>
            <w:hideMark/>
          </w:tcPr>
          <w:p w:rsidR="000F0142" w:rsidRPr="00695F05" w:rsidRDefault="000F0142" w:rsidP="0053512D">
            <w:pPr>
              <w:spacing w:after="120"/>
              <w:rPr>
                <w:rFonts w:eastAsia="Times New Roman"/>
                <w:sz w:val="28"/>
                <w:szCs w:val="28"/>
              </w:rPr>
            </w:pPr>
            <w:r w:rsidRPr="00695F05">
              <w:rPr>
                <w:rFonts w:eastAsia="Times New Roman"/>
                <w:sz w:val="28"/>
                <w:szCs w:val="28"/>
              </w:rPr>
              <w:t> </w:t>
            </w:r>
          </w:p>
        </w:tc>
      </w:tr>
      <w:tr w:rsidR="000F0142" w:rsidRPr="00695F05" w:rsidTr="000F0142">
        <w:trPr>
          <w:trHeight w:val="284"/>
        </w:trPr>
        <w:tc>
          <w:tcPr>
            <w:tcW w:w="849" w:type="dxa"/>
            <w:vMerge/>
            <w:shd w:val="clear" w:color="auto" w:fill="auto"/>
            <w:vAlign w:val="center"/>
            <w:hideMark/>
          </w:tcPr>
          <w:p w:rsidR="000F0142" w:rsidRPr="00695F05" w:rsidRDefault="000F0142" w:rsidP="0053512D">
            <w:pPr>
              <w:spacing w:after="120"/>
              <w:jc w:val="center"/>
              <w:rPr>
                <w:rFonts w:eastAsia="Times New Roman"/>
                <w:sz w:val="28"/>
                <w:szCs w:val="28"/>
              </w:rPr>
            </w:pPr>
          </w:p>
        </w:tc>
        <w:tc>
          <w:tcPr>
            <w:tcW w:w="56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4</w:t>
            </w:r>
          </w:p>
        </w:tc>
        <w:tc>
          <w:tcPr>
            <w:tcW w:w="4252" w:type="dxa"/>
            <w:shd w:val="clear" w:color="auto" w:fill="auto"/>
            <w:vAlign w:val="center"/>
            <w:hideMark/>
          </w:tcPr>
          <w:p w:rsidR="000F0142" w:rsidRPr="00695F05" w:rsidRDefault="000F0142" w:rsidP="0053512D">
            <w:pPr>
              <w:spacing w:after="120"/>
              <w:rPr>
                <w:rFonts w:eastAsia="Times New Roman"/>
                <w:sz w:val="28"/>
                <w:szCs w:val="28"/>
              </w:rPr>
            </w:pPr>
            <w:r w:rsidRPr="00695F05">
              <w:rPr>
                <w:rFonts w:eastAsia="Times New Roman"/>
                <w:sz w:val="28"/>
                <w:szCs w:val="28"/>
              </w:rPr>
              <w:t>Bệnh viện Đại học Y Thái Bình</w:t>
            </w:r>
          </w:p>
        </w:tc>
        <w:tc>
          <w:tcPr>
            <w:tcW w:w="5529" w:type="dxa"/>
            <w:gridSpan w:val="2"/>
            <w:shd w:val="clear" w:color="auto" w:fill="auto"/>
            <w:vAlign w:val="center"/>
            <w:hideMark/>
          </w:tcPr>
          <w:p w:rsidR="000F0142" w:rsidRPr="00695F05" w:rsidRDefault="000F0142" w:rsidP="0053512D">
            <w:pPr>
              <w:spacing w:after="120"/>
              <w:rPr>
                <w:rFonts w:eastAsia="Times New Roman"/>
                <w:sz w:val="28"/>
                <w:szCs w:val="28"/>
              </w:rPr>
            </w:pPr>
            <w:r w:rsidRPr="00695F05">
              <w:rPr>
                <w:rFonts w:eastAsia="Times New Roman"/>
                <w:sz w:val="28"/>
                <w:szCs w:val="28"/>
              </w:rPr>
              <w:t>Số 373, phố Lý Bôn, TP.Thái Bình, tỉnh Thái Bình</w:t>
            </w:r>
          </w:p>
        </w:tc>
        <w:tc>
          <w:tcPr>
            <w:tcW w:w="708"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1</w:t>
            </w:r>
          </w:p>
        </w:tc>
        <w:tc>
          <w:tcPr>
            <w:tcW w:w="851"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70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1134" w:type="dxa"/>
            <w:shd w:val="clear" w:color="auto" w:fill="auto"/>
            <w:vAlign w:val="center"/>
            <w:hideMark/>
          </w:tcPr>
          <w:p w:rsidR="000F0142" w:rsidRPr="00695F05" w:rsidRDefault="000F0142" w:rsidP="0053512D">
            <w:pPr>
              <w:spacing w:after="120"/>
              <w:rPr>
                <w:rFonts w:eastAsia="Times New Roman"/>
                <w:sz w:val="28"/>
                <w:szCs w:val="28"/>
              </w:rPr>
            </w:pPr>
            <w:r w:rsidRPr="00695F05">
              <w:rPr>
                <w:rFonts w:eastAsia="Times New Roman"/>
                <w:sz w:val="28"/>
                <w:szCs w:val="28"/>
              </w:rPr>
              <w:t> </w:t>
            </w:r>
          </w:p>
        </w:tc>
      </w:tr>
      <w:tr w:rsidR="000F0142" w:rsidRPr="00695F05" w:rsidTr="000F0142">
        <w:trPr>
          <w:trHeight w:val="284"/>
        </w:trPr>
        <w:tc>
          <w:tcPr>
            <w:tcW w:w="849" w:type="dxa"/>
            <w:vMerge/>
            <w:shd w:val="clear" w:color="auto" w:fill="auto"/>
            <w:vAlign w:val="center"/>
            <w:hideMark/>
          </w:tcPr>
          <w:p w:rsidR="000F0142" w:rsidRPr="00695F05" w:rsidRDefault="000F0142" w:rsidP="0053512D">
            <w:pPr>
              <w:spacing w:after="120"/>
              <w:jc w:val="center"/>
              <w:rPr>
                <w:rFonts w:eastAsia="Times New Roman"/>
                <w:sz w:val="28"/>
                <w:szCs w:val="28"/>
              </w:rPr>
            </w:pPr>
          </w:p>
        </w:tc>
        <w:tc>
          <w:tcPr>
            <w:tcW w:w="56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5</w:t>
            </w:r>
          </w:p>
        </w:tc>
        <w:tc>
          <w:tcPr>
            <w:tcW w:w="4252" w:type="dxa"/>
            <w:shd w:val="clear" w:color="auto" w:fill="auto"/>
            <w:vAlign w:val="center"/>
            <w:hideMark/>
          </w:tcPr>
          <w:p w:rsidR="000F0142" w:rsidRPr="00695F05" w:rsidRDefault="000F0142" w:rsidP="0053512D">
            <w:pPr>
              <w:spacing w:after="120"/>
              <w:rPr>
                <w:rFonts w:eastAsia="Times New Roman"/>
                <w:sz w:val="28"/>
                <w:szCs w:val="28"/>
              </w:rPr>
            </w:pPr>
            <w:r w:rsidRPr="00695F05">
              <w:rPr>
                <w:rFonts w:eastAsia="Times New Roman"/>
                <w:sz w:val="28"/>
                <w:szCs w:val="28"/>
              </w:rPr>
              <w:t>Trung tâm Kiểm soát bệnh tật</w:t>
            </w:r>
          </w:p>
        </w:tc>
        <w:tc>
          <w:tcPr>
            <w:tcW w:w="5529" w:type="dxa"/>
            <w:gridSpan w:val="2"/>
            <w:shd w:val="clear" w:color="auto" w:fill="auto"/>
            <w:vAlign w:val="center"/>
            <w:hideMark/>
          </w:tcPr>
          <w:p w:rsidR="000F0142" w:rsidRPr="00695F05" w:rsidRDefault="000F0142" w:rsidP="0053512D">
            <w:pPr>
              <w:spacing w:after="120"/>
              <w:rPr>
                <w:rFonts w:eastAsia="Times New Roman"/>
                <w:sz w:val="28"/>
                <w:szCs w:val="28"/>
              </w:rPr>
            </w:pPr>
            <w:r w:rsidRPr="00695F05">
              <w:rPr>
                <w:rFonts w:eastAsia="Times New Roman"/>
                <w:sz w:val="28"/>
                <w:szCs w:val="28"/>
              </w:rPr>
              <w:t>đường Hoàng Công Chất, thành phố Thái Bình, tỉnh Thái Bình</w:t>
            </w:r>
          </w:p>
        </w:tc>
        <w:tc>
          <w:tcPr>
            <w:tcW w:w="708"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1</w:t>
            </w:r>
          </w:p>
        </w:tc>
        <w:tc>
          <w:tcPr>
            <w:tcW w:w="851"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70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1134" w:type="dxa"/>
            <w:shd w:val="clear" w:color="auto" w:fill="auto"/>
            <w:vAlign w:val="center"/>
            <w:hideMark/>
          </w:tcPr>
          <w:p w:rsidR="000F0142" w:rsidRPr="00695F05" w:rsidRDefault="000F0142" w:rsidP="0053512D">
            <w:pPr>
              <w:spacing w:after="120"/>
              <w:rPr>
                <w:rFonts w:eastAsia="Times New Roman"/>
                <w:sz w:val="28"/>
                <w:szCs w:val="28"/>
              </w:rPr>
            </w:pPr>
            <w:r w:rsidRPr="00695F05">
              <w:rPr>
                <w:rFonts w:eastAsia="Times New Roman"/>
                <w:sz w:val="28"/>
                <w:szCs w:val="28"/>
              </w:rPr>
              <w:t> </w:t>
            </w:r>
          </w:p>
        </w:tc>
      </w:tr>
      <w:tr w:rsidR="000F0142" w:rsidRPr="00695F05" w:rsidTr="000F0142">
        <w:trPr>
          <w:trHeight w:val="284"/>
        </w:trPr>
        <w:tc>
          <w:tcPr>
            <w:tcW w:w="849" w:type="dxa"/>
            <w:shd w:val="clear" w:color="auto" w:fill="auto"/>
            <w:vAlign w:val="center"/>
            <w:hideMark/>
          </w:tcPr>
          <w:p w:rsidR="000F0142" w:rsidRPr="00695F05" w:rsidRDefault="000F0142" w:rsidP="0053512D">
            <w:pPr>
              <w:spacing w:after="120"/>
              <w:jc w:val="center"/>
              <w:rPr>
                <w:rFonts w:eastAsia="Times New Roman"/>
                <w:b/>
                <w:bCs/>
                <w:sz w:val="28"/>
                <w:szCs w:val="28"/>
              </w:rPr>
            </w:pPr>
            <w:r w:rsidRPr="00695F05">
              <w:rPr>
                <w:rFonts w:eastAsia="Times New Roman"/>
                <w:b/>
                <w:bCs/>
                <w:sz w:val="28"/>
                <w:szCs w:val="28"/>
              </w:rPr>
              <w:t>9</w:t>
            </w:r>
          </w:p>
        </w:tc>
        <w:tc>
          <w:tcPr>
            <w:tcW w:w="10350" w:type="dxa"/>
            <w:gridSpan w:val="4"/>
            <w:shd w:val="clear" w:color="auto" w:fill="auto"/>
            <w:vAlign w:val="center"/>
          </w:tcPr>
          <w:p w:rsidR="000F0142" w:rsidRPr="00695F05" w:rsidRDefault="000F0142" w:rsidP="0053512D">
            <w:pPr>
              <w:spacing w:after="120"/>
              <w:jc w:val="center"/>
              <w:rPr>
                <w:rFonts w:eastAsia="Times New Roman"/>
                <w:b/>
                <w:bCs/>
                <w:sz w:val="28"/>
                <w:szCs w:val="28"/>
              </w:rPr>
            </w:pPr>
            <w:r w:rsidRPr="00695F05">
              <w:rPr>
                <w:rFonts w:eastAsia="Times New Roman"/>
                <w:b/>
                <w:bCs/>
                <w:sz w:val="28"/>
                <w:szCs w:val="28"/>
              </w:rPr>
              <w:t>SỞ KH&amp;CN HẢI DƯƠNG</w:t>
            </w:r>
          </w:p>
          <w:p w:rsidR="000F0142" w:rsidRPr="00695F05" w:rsidRDefault="000F0142" w:rsidP="0053512D">
            <w:pPr>
              <w:spacing w:after="120"/>
              <w:rPr>
                <w:rFonts w:eastAsia="Times New Roman"/>
                <w:sz w:val="28"/>
                <w:szCs w:val="28"/>
              </w:rPr>
            </w:pPr>
          </w:p>
        </w:tc>
        <w:tc>
          <w:tcPr>
            <w:tcW w:w="708"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0</w:t>
            </w:r>
          </w:p>
        </w:tc>
        <w:tc>
          <w:tcPr>
            <w:tcW w:w="851"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0</w:t>
            </w:r>
          </w:p>
        </w:tc>
        <w:tc>
          <w:tcPr>
            <w:tcW w:w="70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0</w:t>
            </w:r>
          </w:p>
        </w:tc>
        <w:tc>
          <w:tcPr>
            <w:tcW w:w="1134" w:type="dxa"/>
            <w:shd w:val="clear" w:color="auto" w:fill="auto"/>
            <w:vAlign w:val="center"/>
            <w:hideMark/>
          </w:tcPr>
          <w:p w:rsidR="000F0142" w:rsidRPr="00695F05" w:rsidRDefault="000F0142" w:rsidP="0053512D">
            <w:pPr>
              <w:spacing w:after="120"/>
              <w:jc w:val="center"/>
              <w:rPr>
                <w:rFonts w:eastAsia="Times New Roman"/>
                <w:b/>
                <w:bCs/>
                <w:sz w:val="28"/>
                <w:szCs w:val="28"/>
              </w:rPr>
            </w:pPr>
            <w:r w:rsidRPr="00695F05">
              <w:rPr>
                <w:rFonts w:eastAsia="Times New Roman"/>
                <w:b/>
                <w:bCs/>
                <w:sz w:val="28"/>
                <w:szCs w:val="28"/>
              </w:rPr>
              <w:t>0</w:t>
            </w:r>
          </w:p>
        </w:tc>
      </w:tr>
      <w:tr w:rsidR="000F0142" w:rsidRPr="00695F05" w:rsidTr="000F0142">
        <w:trPr>
          <w:trHeight w:val="284"/>
        </w:trPr>
        <w:tc>
          <w:tcPr>
            <w:tcW w:w="849" w:type="dxa"/>
            <w:vMerge w:val="restart"/>
            <w:shd w:val="clear" w:color="auto" w:fill="auto"/>
            <w:vAlign w:val="center"/>
            <w:hideMark/>
          </w:tcPr>
          <w:p w:rsidR="000F0142" w:rsidRPr="00695F05" w:rsidRDefault="000F0142" w:rsidP="0053512D">
            <w:pPr>
              <w:spacing w:after="120"/>
              <w:jc w:val="center"/>
              <w:rPr>
                <w:rFonts w:eastAsia="Times New Roman"/>
                <w:b/>
                <w:bCs/>
                <w:sz w:val="28"/>
                <w:szCs w:val="28"/>
              </w:rPr>
            </w:pPr>
            <w:r w:rsidRPr="00695F05">
              <w:rPr>
                <w:rFonts w:eastAsia="Times New Roman"/>
                <w:b/>
                <w:bCs/>
                <w:sz w:val="28"/>
                <w:szCs w:val="28"/>
              </w:rPr>
              <w:t>10</w:t>
            </w:r>
          </w:p>
        </w:tc>
        <w:tc>
          <w:tcPr>
            <w:tcW w:w="10350" w:type="dxa"/>
            <w:gridSpan w:val="4"/>
            <w:shd w:val="clear" w:color="auto" w:fill="auto"/>
            <w:vAlign w:val="center"/>
          </w:tcPr>
          <w:p w:rsidR="000F0142" w:rsidRPr="00695F05" w:rsidRDefault="000F0142" w:rsidP="0053512D">
            <w:pPr>
              <w:spacing w:after="120"/>
              <w:jc w:val="center"/>
              <w:rPr>
                <w:rFonts w:eastAsia="Times New Roman"/>
                <w:b/>
                <w:bCs/>
                <w:sz w:val="28"/>
                <w:szCs w:val="28"/>
              </w:rPr>
            </w:pPr>
            <w:r w:rsidRPr="00695F05">
              <w:rPr>
                <w:rFonts w:eastAsia="Times New Roman"/>
                <w:b/>
                <w:bCs/>
                <w:sz w:val="28"/>
                <w:szCs w:val="28"/>
              </w:rPr>
              <w:t>SỞ KH&amp;CN BÌNH DƯƠNG</w:t>
            </w:r>
            <w:r w:rsidRPr="00695F05">
              <w:rPr>
                <w:rFonts w:eastAsia="Times New Roman"/>
                <w:sz w:val="28"/>
                <w:szCs w:val="28"/>
              </w:rPr>
              <w:t> </w:t>
            </w:r>
          </w:p>
        </w:tc>
        <w:tc>
          <w:tcPr>
            <w:tcW w:w="708"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29</w:t>
            </w:r>
          </w:p>
        </w:tc>
        <w:tc>
          <w:tcPr>
            <w:tcW w:w="851"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0</w:t>
            </w:r>
          </w:p>
        </w:tc>
        <w:tc>
          <w:tcPr>
            <w:tcW w:w="70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0</w:t>
            </w:r>
          </w:p>
        </w:tc>
        <w:tc>
          <w:tcPr>
            <w:tcW w:w="1134" w:type="dxa"/>
            <w:shd w:val="clear" w:color="auto" w:fill="auto"/>
            <w:vAlign w:val="center"/>
            <w:hideMark/>
          </w:tcPr>
          <w:p w:rsidR="000F0142" w:rsidRPr="00695F05" w:rsidRDefault="000F0142" w:rsidP="0053512D">
            <w:pPr>
              <w:spacing w:after="120"/>
              <w:jc w:val="center"/>
              <w:rPr>
                <w:rFonts w:eastAsia="Times New Roman"/>
                <w:b/>
                <w:bCs/>
                <w:sz w:val="28"/>
                <w:szCs w:val="28"/>
              </w:rPr>
            </w:pPr>
            <w:r w:rsidRPr="00695F05">
              <w:rPr>
                <w:rFonts w:eastAsia="Times New Roman"/>
                <w:b/>
                <w:bCs/>
                <w:sz w:val="28"/>
                <w:szCs w:val="28"/>
              </w:rPr>
              <w:t>0</w:t>
            </w:r>
          </w:p>
        </w:tc>
      </w:tr>
      <w:tr w:rsidR="000F0142" w:rsidRPr="00695F05" w:rsidTr="000F0142">
        <w:trPr>
          <w:trHeight w:val="284"/>
        </w:trPr>
        <w:tc>
          <w:tcPr>
            <w:tcW w:w="849" w:type="dxa"/>
            <w:vMerge/>
            <w:shd w:val="clear" w:color="auto" w:fill="auto"/>
            <w:vAlign w:val="center"/>
            <w:hideMark/>
          </w:tcPr>
          <w:p w:rsidR="000F0142" w:rsidRPr="00695F05" w:rsidRDefault="000F0142" w:rsidP="0053512D">
            <w:pPr>
              <w:spacing w:after="120"/>
              <w:jc w:val="center"/>
              <w:rPr>
                <w:rFonts w:eastAsia="Times New Roman"/>
                <w:sz w:val="28"/>
                <w:szCs w:val="28"/>
              </w:rPr>
            </w:pPr>
          </w:p>
        </w:tc>
        <w:tc>
          <w:tcPr>
            <w:tcW w:w="56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1</w:t>
            </w:r>
          </w:p>
        </w:tc>
        <w:tc>
          <w:tcPr>
            <w:tcW w:w="4252" w:type="dxa"/>
            <w:shd w:val="clear" w:color="auto" w:fill="auto"/>
            <w:vAlign w:val="center"/>
            <w:hideMark/>
          </w:tcPr>
          <w:p w:rsidR="000F0142" w:rsidRPr="00695F05" w:rsidRDefault="000F0142" w:rsidP="0053512D">
            <w:pPr>
              <w:spacing w:after="120"/>
              <w:jc w:val="both"/>
              <w:rPr>
                <w:rFonts w:eastAsia="Times New Roman"/>
                <w:sz w:val="28"/>
                <w:szCs w:val="28"/>
              </w:rPr>
            </w:pPr>
            <w:r w:rsidRPr="00695F05">
              <w:rPr>
                <w:rFonts w:eastAsia="Times New Roman"/>
                <w:sz w:val="28"/>
                <w:szCs w:val="28"/>
              </w:rPr>
              <w:t>Công ty TNHH Y Tâm Giao - Bệnh viện Phụ sản Nhi Bình Dương</w:t>
            </w:r>
          </w:p>
        </w:tc>
        <w:tc>
          <w:tcPr>
            <w:tcW w:w="5529" w:type="dxa"/>
            <w:gridSpan w:val="2"/>
            <w:shd w:val="clear" w:color="auto" w:fill="auto"/>
            <w:vAlign w:val="center"/>
            <w:hideMark/>
          </w:tcPr>
          <w:p w:rsidR="000F0142" w:rsidRPr="00695F05" w:rsidRDefault="000F0142" w:rsidP="0053512D">
            <w:pPr>
              <w:spacing w:after="120"/>
              <w:jc w:val="both"/>
              <w:rPr>
                <w:rFonts w:eastAsia="Times New Roman"/>
                <w:sz w:val="28"/>
                <w:szCs w:val="28"/>
              </w:rPr>
            </w:pPr>
            <w:r w:rsidRPr="00695F05">
              <w:rPr>
                <w:rFonts w:eastAsia="Times New Roman"/>
                <w:sz w:val="28"/>
                <w:szCs w:val="28"/>
              </w:rPr>
              <w:t>Số 455 CMT8, phường Phú Cường, Tp. Thủ Dầu Một, tỉnh Bình Dương.</w:t>
            </w:r>
          </w:p>
        </w:tc>
        <w:tc>
          <w:tcPr>
            <w:tcW w:w="708"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1</w:t>
            </w:r>
          </w:p>
        </w:tc>
        <w:tc>
          <w:tcPr>
            <w:tcW w:w="851"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70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1134" w:type="dxa"/>
            <w:shd w:val="clear" w:color="auto" w:fill="auto"/>
            <w:vAlign w:val="center"/>
            <w:hideMark/>
          </w:tcPr>
          <w:p w:rsidR="000F0142" w:rsidRPr="00695F05" w:rsidRDefault="000F0142" w:rsidP="0053512D">
            <w:pPr>
              <w:spacing w:after="120"/>
              <w:rPr>
                <w:rFonts w:eastAsia="Times New Roman"/>
                <w:sz w:val="28"/>
                <w:szCs w:val="28"/>
              </w:rPr>
            </w:pPr>
            <w:r w:rsidRPr="00695F05">
              <w:rPr>
                <w:rFonts w:eastAsia="Times New Roman"/>
                <w:sz w:val="28"/>
                <w:szCs w:val="28"/>
              </w:rPr>
              <w:t> </w:t>
            </w:r>
          </w:p>
        </w:tc>
      </w:tr>
      <w:tr w:rsidR="000F0142" w:rsidRPr="00695F05" w:rsidTr="000F0142">
        <w:trPr>
          <w:trHeight w:val="284"/>
        </w:trPr>
        <w:tc>
          <w:tcPr>
            <w:tcW w:w="849" w:type="dxa"/>
            <w:vMerge/>
            <w:shd w:val="clear" w:color="auto" w:fill="auto"/>
            <w:vAlign w:val="center"/>
            <w:hideMark/>
          </w:tcPr>
          <w:p w:rsidR="000F0142" w:rsidRPr="00695F05" w:rsidRDefault="000F0142" w:rsidP="0053512D">
            <w:pPr>
              <w:spacing w:after="120"/>
              <w:jc w:val="center"/>
              <w:rPr>
                <w:rFonts w:eastAsia="Times New Roman"/>
                <w:sz w:val="28"/>
                <w:szCs w:val="28"/>
              </w:rPr>
            </w:pPr>
          </w:p>
        </w:tc>
        <w:tc>
          <w:tcPr>
            <w:tcW w:w="56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2</w:t>
            </w:r>
          </w:p>
        </w:tc>
        <w:tc>
          <w:tcPr>
            <w:tcW w:w="4252" w:type="dxa"/>
            <w:shd w:val="clear" w:color="auto" w:fill="auto"/>
            <w:vAlign w:val="center"/>
            <w:hideMark/>
          </w:tcPr>
          <w:p w:rsidR="000F0142" w:rsidRPr="00695F05" w:rsidRDefault="000F0142" w:rsidP="0053512D">
            <w:pPr>
              <w:spacing w:after="120"/>
              <w:jc w:val="both"/>
              <w:rPr>
                <w:rFonts w:eastAsia="Times New Roman"/>
                <w:sz w:val="28"/>
                <w:szCs w:val="28"/>
              </w:rPr>
            </w:pPr>
            <w:r w:rsidRPr="00695F05">
              <w:rPr>
                <w:rFonts w:eastAsia="Times New Roman"/>
                <w:sz w:val="28"/>
                <w:szCs w:val="28"/>
              </w:rPr>
              <w:t>Công ty TNHH Bệnh viện Đa khoa Tư nhân Bình Dương</w:t>
            </w:r>
          </w:p>
        </w:tc>
        <w:tc>
          <w:tcPr>
            <w:tcW w:w="5529" w:type="dxa"/>
            <w:gridSpan w:val="2"/>
            <w:shd w:val="clear" w:color="auto" w:fill="auto"/>
            <w:vAlign w:val="center"/>
            <w:hideMark/>
          </w:tcPr>
          <w:p w:rsidR="000F0142" w:rsidRPr="00695F05" w:rsidRDefault="000F0142" w:rsidP="0053512D">
            <w:pPr>
              <w:spacing w:after="120"/>
              <w:jc w:val="both"/>
              <w:rPr>
                <w:rFonts w:eastAsia="Times New Roman"/>
                <w:sz w:val="28"/>
                <w:szCs w:val="28"/>
              </w:rPr>
            </w:pPr>
            <w:r w:rsidRPr="00695F05">
              <w:rPr>
                <w:rFonts w:eastAsia="Times New Roman"/>
                <w:sz w:val="28"/>
                <w:szCs w:val="28"/>
              </w:rPr>
              <w:t>Số 36A, Huỳnh Văn Cù, phường Chánh Mỹ, Tp. Thủ Dầu Một, tỉnh Bình Dương.</w:t>
            </w:r>
          </w:p>
        </w:tc>
        <w:tc>
          <w:tcPr>
            <w:tcW w:w="708"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1</w:t>
            </w:r>
          </w:p>
        </w:tc>
        <w:tc>
          <w:tcPr>
            <w:tcW w:w="851"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70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1134" w:type="dxa"/>
            <w:shd w:val="clear" w:color="auto" w:fill="auto"/>
            <w:vAlign w:val="center"/>
            <w:hideMark/>
          </w:tcPr>
          <w:p w:rsidR="000F0142" w:rsidRPr="00695F05" w:rsidRDefault="000F0142" w:rsidP="0053512D">
            <w:pPr>
              <w:spacing w:after="120"/>
              <w:rPr>
                <w:rFonts w:eastAsia="Times New Roman"/>
                <w:sz w:val="28"/>
                <w:szCs w:val="28"/>
              </w:rPr>
            </w:pPr>
            <w:r w:rsidRPr="00695F05">
              <w:rPr>
                <w:rFonts w:eastAsia="Times New Roman"/>
                <w:sz w:val="28"/>
                <w:szCs w:val="28"/>
              </w:rPr>
              <w:t> </w:t>
            </w:r>
          </w:p>
        </w:tc>
      </w:tr>
      <w:tr w:rsidR="000F0142" w:rsidRPr="00695F05" w:rsidTr="000F0142">
        <w:trPr>
          <w:trHeight w:val="284"/>
        </w:trPr>
        <w:tc>
          <w:tcPr>
            <w:tcW w:w="849" w:type="dxa"/>
            <w:vMerge/>
            <w:shd w:val="clear" w:color="auto" w:fill="auto"/>
            <w:vAlign w:val="center"/>
            <w:hideMark/>
          </w:tcPr>
          <w:p w:rsidR="000F0142" w:rsidRPr="00695F05" w:rsidRDefault="000F0142" w:rsidP="0053512D">
            <w:pPr>
              <w:spacing w:after="120"/>
              <w:jc w:val="center"/>
              <w:rPr>
                <w:rFonts w:eastAsia="Times New Roman"/>
                <w:sz w:val="28"/>
                <w:szCs w:val="28"/>
              </w:rPr>
            </w:pPr>
          </w:p>
        </w:tc>
        <w:tc>
          <w:tcPr>
            <w:tcW w:w="56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3</w:t>
            </w:r>
          </w:p>
        </w:tc>
        <w:tc>
          <w:tcPr>
            <w:tcW w:w="4252" w:type="dxa"/>
            <w:shd w:val="clear" w:color="auto" w:fill="auto"/>
            <w:vAlign w:val="center"/>
            <w:hideMark/>
          </w:tcPr>
          <w:p w:rsidR="000F0142" w:rsidRPr="00695F05" w:rsidRDefault="000F0142" w:rsidP="0053512D">
            <w:pPr>
              <w:spacing w:after="120"/>
              <w:jc w:val="both"/>
              <w:rPr>
                <w:rFonts w:eastAsia="Times New Roman"/>
                <w:sz w:val="28"/>
                <w:szCs w:val="28"/>
              </w:rPr>
            </w:pPr>
            <w:r w:rsidRPr="00695F05">
              <w:rPr>
                <w:rFonts w:eastAsia="Times New Roman"/>
                <w:sz w:val="28"/>
                <w:szCs w:val="28"/>
              </w:rPr>
              <w:t>Công ty TNHH Bệnh viện Sài Gòn Bình Dương</w:t>
            </w:r>
          </w:p>
        </w:tc>
        <w:tc>
          <w:tcPr>
            <w:tcW w:w="5529" w:type="dxa"/>
            <w:gridSpan w:val="2"/>
            <w:shd w:val="clear" w:color="auto" w:fill="auto"/>
            <w:vAlign w:val="center"/>
            <w:hideMark/>
          </w:tcPr>
          <w:p w:rsidR="000F0142" w:rsidRPr="00695F05" w:rsidRDefault="000F0142" w:rsidP="0053512D">
            <w:pPr>
              <w:spacing w:after="120"/>
              <w:jc w:val="both"/>
              <w:rPr>
                <w:rFonts w:eastAsia="Times New Roman"/>
                <w:sz w:val="28"/>
                <w:szCs w:val="28"/>
              </w:rPr>
            </w:pPr>
            <w:r w:rsidRPr="00695F05">
              <w:rPr>
                <w:rFonts w:eastAsia="Times New Roman"/>
                <w:sz w:val="28"/>
                <w:szCs w:val="28"/>
              </w:rPr>
              <w:t>Số 39 Hồ Văn Cống, phường Tương Bình Hiệp, Tp. Thủ Dầu Một, tỉnh Bình Dương.</w:t>
            </w:r>
          </w:p>
        </w:tc>
        <w:tc>
          <w:tcPr>
            <w:tcW w:w="708"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1</w:t>
            </w:r>
          </w:p>
        </w:tc>
        <w:tc>
          <w:tcPr>
            <w:tcW w:w="851"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70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1134"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r>
      <w:tr w:rsidR="000F0142" w:rsidRPr="00695F05" w:rsidTr="000F0142">
        <w:trPr>
          <w:trHeight w:val="284"/>
        </w:trPr>
        <w:tc>
          <w:tcPr>
            <w:tcW w:w="849" w:type="dxa"/>
            <w:vMerge/>
            <w:shd w:val="clear" w:color="auto" w:fill="auto"/>
            <w:vAlign w:val="center"/>
            <w:hideMark/>
          </w:tcPr>
          <w:p w:rsidR="000F0142" w:rsidRPr="00695F05" w:rsidRDefault="000F0142" w:rsidP="0053512D">
            <w:pPr>
              <w:spacing w:after="120"/>
              <w:jc w:val="center"/>
              <w:rPr>
                <w:rFonts w:eastAsia="Times New Roman"/>
                <w:sz w:val="28"/>
                <w:szCs w:val="28"/>
              </w:rPr>
            </w:pPr>
          </w:p>
        </w:tc>
        <w:tc>
          <w:tcPr>
            <w:tcW w:w="56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4</w:t>
            </w:r>
          </w:p>
        </w:tc>
        <w:tc>
          <w:tcPr>
            <w:tcW w:w="4252" w:type="dxa"/>
            <w:shd w:val="clear" w:color="auto" w:fill="auto"/>
            <w:vAlign w:val="center"/>
            <w:hideMark/>
          </w:tcPr>
          <w:p w:rsidR="000F0142" w:rsidRPr="00695F05" w:rsidRDefault="000F0142" w:rsidP="0053512D">
            <w:pPr>
              <w:spacing w:after="120"/>
              <w:jc w:val="both"/>
              <w:rPr>
                <w:rFonts w:eastAsia="Times New Roman"/>
                <w:sz w:val="28"/>
                <w:szCs w:val="28"/>
              </w:rPr>
            </w:pPr>
            <w:r w:rsidRPr="00695F05">
              <w:rPr>
                <w:rFonts w:eastAsia="Times New Roman"/>
                <w:sz w:val="28"/>
                <w:szCs w:val="28"/>
              </w:rPr>
              <w:t>Công ty Cổ phần Phòng khám Đa khoa HEPA Phước An</w:t>
            </w:r>
          </w:p>
        </w:tc>
        <w:tc>
          <w:tcPr>
            <w:tcW w:w="5529" w:type="dxa"/>
            <w:gridSpan w:val="2"/>
            <w:shd w:val="clear" w:color="auto" w:fill="auto"/>
            <w:vAlign w:val="center"/>
            <w:hideMark/>
          </w:tcPr>
          <w:p w:rsidR="000F0142" w:rsidRPr="00695F05" w:rsidRDefault="000F0142" w:rsidP="0053512D">
            <w:pPr>
              <w:spacing w:after="120"/>
              <w:jc w:val="both"/>
              <w:rPr>
                <w:rFonts w:eastAsia="Times New Roman"/>
                <w:sz w:val="28"/>
                <w:szCs w:val="28"/>
              </w:rPr>
            </w:pPr>
            <w:r w:rsidRPr="00695F05">
              <w:rPr>
                <w:rFonts w:eastAsia="Times New Roman"/>
                <w:sz w:val="28"/>
                <w:szCs w:val="28"/>
              </w:rPr>
              <w:t>Ô số 1- Lô PC - B41 - 2H, KDC Phú Chánh B, phường Hòa Phú, Tp. Thủ Dầu Một, tỉnh Bình Dương.</w:t>
            </w:r>
            <w:r w:rsidRPr="00695F05">
              <w:rPr>
                <w:rFonts w:eastAsia="Times New Roman"/>
                <w:b/>
                <w:bCs/>
                <w:i/>
                <w:iCs/>
                <w:sz w:val="28"/>
                <w:szCs w:val="28"/>
              </w:rPr>
              <w:t xml:space="preserve"> </w:t>
            </w:r>
          </w:p>
        </w:tc>
        <w:tc>
          <w:tcPr>
            <w:tcW w:w="708"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1</w:t>
            </w:r>
          </w:p>
        </w:tc>
        <w:tc>
          <w:tcPr>
            <w:tcW w:w="851"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70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1134"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r>
      <w:tr w:rsidR="000F0142" w:rsidRPr="00695F05" w:rsidTr="000F0142">
        <w:trPr>
          <w:trHeight w:val="284"/>
        </w:trPr>
        <w:tc>
          <w:tcPr>
            <w:tcW w:w="849" w:type="dxa"/>
            <w:vMerge/>
            <w:shd w:val="clear" w:color="auto" w:fill="auto"/>
            <w:vAlign w:val="center"/>
            <w:hideMark/>
          </w:tcPr>
          <w:p w:rsidR="000F0142" w:rsidRPr="00695F05" w:rsidRDefault="000F0142" w:rsidP="0053512D">
            <w:pPr>
              <w:spacing w:after="120"/>
              <w:jc w:val="center"/>
              <w:rPr>
                <w:rFonts w:eastAsia="Times New Roman"/>
                <w:sz w:val="28"/>
                <w:szCs w:val="28"/>
              </w:rPr>
            </w:pPr>
          </w:p>
        </w:tc>
        <w:tc>
          <w:tcPr>
            <w:tcW w:w="56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5</w:t>
            </w:r>
          </w:p>
        </w:tc>
        <w:tc>
          <w:tcPr>
            <w:tcW w:w="4252" w:type="dxa"/>
            <w:shd w:val="clear" w:color="auto" w:fill="auto"/>
            <w:vAlign w:val="center"/>
            <w:hideMark/>
          </w:tcPr>
          <w:p w:rsidR="000F0142" w:rsidRPr="00695F05" w:rsidRDefault="000F0142" w:rsidP="0053512D">
            <w:pPr>
              <w:spacing w:after="120"/>
              <w:jc w:val="both"/>
              <w:rPr>
                <w:rFonts w:eastAsia="Times New Roman"/>
                <w:sz w:val="28"/>
                <w:szCs w:val="28"/>
              </w:rPr>
            </w:pPr>
            <w:r w:rsidRPr="00695F05">
              <w:rPr>
                <w:rFonts w:eastAsia="Times New Roman"/>
                <w:sz w:val="28"/>
                <w:szCs w:val="28"/>
              </w:rPr>
              <w:t xml:space="preserve">Công ty TNHH Bệnh viện Đa khoa Phuong Chi </w:t>
            </w:r>
          </w:p>
        </w:tc>
        <w:tc>
          <w:tcPr>
            <w:tcW w:w="5529" w:type="dxa"/>
            <w:gridSpan w:val="2"/>
            <w:shd w:val="clear" w:color="auto" w:fill="auto"/>
            <w:vAlign w:val="center"/>
            <w:hideMark/>
          </w:tcPr>
          <w:p w:rsidR="000F0142" w:rsidRPr="00695F05" w:rsidRDefault="000F0142" w:rsidP="0053512D">
            <w:pPr>
              <w:spacing w:after="120"/>
              <w:jc w:val="both"/>
              <w:rPr>
                <w:rFonts w:eastAsia="Times New Roman"/>
                <w:sz w:val="28"/>
                <w:szCs w:val="28"/>
              </w:rPr>
            </w:pPr>
            <w:r w:rsidRPr="00695F05">
              <w:rPr>
                <w:rFonts w:eastAsia="Times New Roman"/>
                <w:sz w:val="28"/>
                <w:szCs w:val="28"/>
              </w:rPr>
              <w:t>Số 132 CMT 8, phường Chánh Nghĩa, Tp. Thủ Dầu Một, tỉnh Bình Dương.</w:t>
            </w:r>
          </w:p>
        </w:tc>
        <w:tc>
          <w:tcPr>
            <w:tcW w:w="708"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1</w:t>
            </w:r>
          </w:p>
        </w:tc>
        <w:tc>
          <w:tcPr>
            <w:tcW w:w="851"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70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1134"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r>
      <w:tr w:rsidR="000F0142" w:rsidRPr="00695F05" w:rsidTr="000F0142">
        <w:trPr>
          <w:trHeight w:val="284"/>
        </w:trPr>
        <w:tc>
          <w:tcPr>
            <w:tcW w:w="849" w:type="dxa"/>
            <w:vMerge/>
            <w:shd w:val="clear" w:color="auto" w:fill="auto"/>
            <w:vAlign w:val="center"/>
            <w:hideMark/>
          </w:tcPr>
          <w:p w:rsidR="000F0142" w:rsidRPr="00695F05" w:rsidRDefault="000F0142" w:rsidP="0053512D">
            <w:pPr>
              <w:spacing w:after="120"/>
              <w:jc w:val="center"/>
              <w:rPr>
                <w:rFonts w:eastAsia="Times New Roman"/>
                <w:sz w:val="28"/>
                <w:szCs w:val="28"/>
              </w:rPr>
            </w:pPr>
          </w:p>
        </w:tc>
        <w:tc>
          <w:tcPr>
            <w:tcW w:w="56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6</w:t>
            </w:r>
          </w:p>
        </w:tc>
        <w:tc>
          <w:tcPr>
            <w:tcW w:w="4252" w:type="dxa"/>
            <w:shd w:val="clear" w:color="auto" w:fill="auto"/>
            <w:vAlign w:val="center"/>
            <w:hideMark/>
          </w:tcPr>
          <w:p w:rsidR="000F0142" w:rsidRPr="00695F05" w:rsidRDefault="000F0142" w:rsidP="0053512D">
            <w:pPr>
              <w:spacing w:after="120"/>
              <w:jc w:val="both"/>
              <w:rPr>
                <w:rFonts w:eastAsia="Times New Roman"/>
                <w:sz w:val="28"/>
                <w:szCs w:val="28"/>
              </w:rPr>
            </w:pPr>
            <w:r w:rsidRPr="00695F05">
              <w:rPr>
                <w:rFonts w:eastAsia="Times New Roman"/>
                <w:sz w:val="28"/>
                <w:szCs w:val="28"/>
              </w:rPr>
              <w:t>Công ty TNHH Phúc An Khang</w:t>
            </w:r>
          </w:p>
        </w:tc>
        <w:tc>
          <w:tcPr>
            <w:tcW w:w="5529" w:type="dxa"/>
            <w:gridSpan w:val="2"/>
            <w:shd w:val="clear" w:color="auto" w:fill="auto"/>
            <w:vAlign w:val="center"/>
            <w:hideMark/>
          </w:tcPr>
          <w:p w:rsidR="000F0142" w:rsidRPr="00695F05" w:rsidRDefault="000F0142" w:rsidP="0053512D">
            <w:pPr>
              <w:spacing w:after="120"/>
              <w:jc w:val="both"/>
              <w:rPr>
                <w:rFonts w:eastAsia="Times New Roman"/>
                <w:sz w:val="28"/>
                <w:szCs w:val="28"/>
              </w:rPr>
            </w:pPr>
            <w:r w:rsidRPr="00695F05">
              <w:rPr>
                <w:rFonts w:eastAsia="Times New Roman"/>
                <w:sz w:val="28"/>
                <w:szCs w:val="28"/>
              </w:rPr>
              <w:t>Số 1/4 Đại lộ Bình Dương, khu phố Hòa Lân, phường Thuận Giao, Tp. Thuận An, tỉnh Bình Dương.</w:t>
            </w:r>
          </w:p>
        </w:tc>
        <w:tc>
          <w:tcPr>
            <w:tcW w:w="708"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1</w:t>
            </w:r>
          </w:p>
        </w:tc>
        <w:tc>
          <w:tcPr>
            <w:tcW w:w="851"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70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1134"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r>
      <w:tr w:rsidR="000F0142" w:rsidRPr="00695F05" w:rsidTr="000F0142">
        <w:trPr>
          <w:trHeight w:val="284"/>
        </w:trPr>
        <w:tc>
          <w:tcPr>
            <w:tcW w:w="849" w:type="dxa"/>
            <w:vMerge/>
            <w:shd w:val="clear" w:color="auto" w:fill="auto"/>
            <w:vAlign w:val="center"/>
            <w:hideMark/>
          </w:tcPr>
          <w:p w:rsidR="000F0142" w:rsidRPr="00695F05" w:rsidRDefault="000F0142" w:rsidP="0053512D">
            <w:pPr>
              <w:spacing w:after="120"/>
              <w:jc w:val="center"/>
              <w:rPr>
                <w:rFonts w:eastAsia="Times New Roman"/>
                <w:sz w:val="28"/>
                <w:szCs w:val="28"/>
              </w:rPr>
            </w:pPr>
          </w:p>
        </w:tc>
        <w:tc>
          <w:tcPr>
            <w:tcW w:w="56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7</w:t>
            </w:r>
          </w:p>
        </w:tc>
        <w:tc>
          <w:tcPr>
            <w:tcW w:w="4252" w:type="dxa"/>
            <w:shd w:val="clear" w:color="auto" w:fill="auto"/>
            <w:vAlign w:val="center"/>
            <w:hideMark/>
          </w:tcPr>
          <w:p w:rsidR="000F0142" w:rsidRPr="00695F05" w:rsidRDefault="000F0142" w:rsidP="0053512D">
            <w:pPr>
              <w:spacing w:after="120"/>
              <w:jc w:val="both"/>
              <w:rPr>
                <w:rFonts w:eastAsia="Times New Roman"/>
                <w:sz w:val="28"/>
                <w:szCs w:val="28"/>
              </w:rPr>
            </w:pPr>
            <w:r w:rsidRPr="00695F05">
              <w:rPr>
                <w:rFonts w:eastAsia="Times New Roman"/>
                <w:sz w:val="28"/>
                <w:szCs w:val="28"/>
              </w:rPr>
              <w:t>Công ty TNHH Bình Đáng</w:t>
            </w:r>
          </w:p>
        </w:tc>
        <w:tc>
          <w:tcPr>
            <w:tcW w:w="5529" w:type="dxa"/>
            <w:gridSpan w:val="2"/>
            <w:shd w:val="clear" w:color="auto" w:fill="auto"/>
            <w:vAlign w:val="center"/>
            <w:hideMark/>
          </w:tcPr>
          <w:p w:rsidR="000F0142" w:rsidRPr="00695F05" w:rsidRDefault="000F0142" w:rsidP="0053512D">
            <w:pPr>
              <w:spacing w:after="120"/>
              <w:jc w:val="both"/>
              <w:rPr>
                <w:rFonts w:eastAsia="Times New Roman"/>
                <w:sz w:val="28"/>
                <w:szCs w:val="28"/>
              </w:rPr>
            </w:pPr>
            <w:r w:rsidRPr="00695F05">
              <w:rPr>
                <w:rFonts w:eastAsia="Times New Roman"/>
                <w:sz w:val="28"/>
                <w:szCs w:val="28"/>
              </w:rPr>
              <w:t>Số 2/22 Đường Nguyễn Du, khu phố Bình Đức 1, phường Bình Hòa Tp. Thuận An, tỉnh Bình Dương.</w:t>
            </w:r>
          </w:p>
        </w:tc>
        <w:tc>
          <w:tcPr>
            <w:tcW w:w="708"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1</w:t>
            </w:r>
          </w:p>
        </w:tc>
        <w:tc>
          <w:tcPr>
            <w:tcW w:w="851"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70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1134"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r>
      <w:tr w:rsidR="000F0142" w:rsidRPr="00695F05" w:rsidTr="000F0142">
        <w:trPr>
          <w:trHeight w:val="284"/>
        </w:trPr>
        <w:tc>
          <w:tcPr>
            <w:tcW w:w="849" w:type="dxa"/>
            <w:vMerge/>
            <w:shd w:val="clear" w:color="auto" w:fill="auto"/>
            <w:vAlign w:val="center"/>
            <w:hideMark/>
          </w:tcPr>
          <w:p w:rsidR="000F0142" w:rsidRPr="00695F05" w:rsidRDefault="000F0142" w:rsidP="0053512D">
            <w:pPr>
              <w:spacing w:after="120"/>
              <w:jc w:val="center"/>
              <w:rPr>
                <w:rFonts w:eastAsia="Times New Roman"/>
                <w:sz w:val="28"/>
                <w:szCs w:val="28"/>
              </w:rPr>
            </w:pPr>
          </w:p>
        </w:tc>
        <w:tc>
          <w:tcPr>
            <w:tcW w:w="56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8</w:t>
            </w:r>
          </w:p>
        </w:tc>
        <w:tc>
          <w:tcPr>
            <w:tcW w:w="4252" w:type="dxa"/>
            <w:shd w:val="clear" w:color="auto" w:fill="auto"/>
            <w:vAlign w:val="center"/>
            <w:hideMark/>
          </w:tcPr>
          <w:p w:rsidR="000F0142" w:rsidRPr="00695F05" w:rsidRDefault="000F0142" w:rsidP="0053512D">
            <w:pPr>
              <w:spacing w:after="120"/>
              <w:jc w:val="both"/>
              <w:rPr>
                <w:rFonts w:eastAsia="Times New Roman"/>
                <w:sz w:val="28"/>
                <w:szCs w:val="28"/>
              </w:rPr>
            </w:pPr>
            <w:r w:rsidRPr="00695F05">
              <w:rPr>
                <w:rFonts w:eastAsia="Times New Roman"/>
                <w:sz w:val="28"/>
                <w:szCs w:val="28"/>
              </w:rPr>
              <w:t>Công ty TNHH Phòng khám đa khoa Tâm Đức</w:t>
            </w:r>
          </w:p>
        </w:tc>
        <w:tc>
          <w:tcPr>
            <w:tcW w:w="5529" w:type="dxa"/>
            <w:gridSpan w:val="2"/>
            <w:shd w:val="clear" w:color="auto" w:fill="auto"/>
            <w:vAlign w:val="center"/>
            <w:hideMark/>
          </w:tcPr>
          <w:p w:rsidR="000F0142" w:rsidRPr="00695F05" w:rsidRDefault="000F0142" w:rsidP="0053512D">
            <w:pPr>
              <w:spacing w:after="120"/>
              <w:jc w:val="both"/>
              <w:rPr>
                <w:rFonts w:eastAsia="Times New Roman"/>
                <w:sz w:val="28"/>
                <w:szCs w:val="28"/>
              </w:rPr>
            </w:pPr>
            <w:r w:rsidRPr="00695F05">
              <w:rPr>
                <w:rFonts w:eastAsia="Times New Roman"/>
                <w:sz w:val="28"/>
                <w:szCs w:val="28"/>
              </w:rPr>
              <w:t>Số 11/13, khu phố Bình Đức 3, phường Bình Hoà, Tp. Thuận An, tỉnh Bình Dương.</w:t>
            </w:r>
          </w:p>
        </w:tc>
        <w:tc>
          <w:tcPr>
            <w:tcW w:w="708"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1</w:t>
            </w:r>
          </w:p>
        </w:tc>
        <w:tc>
          <w:tcPr>
            <w:tcW w:w="851"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70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1134"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r>
      <w:tr w:rsidR="000F0142" w:rsidRPr="00695F05" w:rsidTr="000F0142">
        <w:trPr>
          <w:trHeight w:val="284"/>
        </w:trPr>
        <w:tc>
          <w:tcPr>
            <w:tcW w:w="849" w:type="dxa"/>
            <w:vMerge/>
            <w:shd w:val="clear" w:color="auto" w:fill="auto"/>
            <w:vAlign w:val="center"/>
            <w:hideMark/>
          </w:tcPr>
          <w:p w:rsidR="000F0142" w:rsidRPr="00695F05" w:rsidRDefault="000F0142" w:rsidP="0053512D">
            <w:pPr>
              <w:spacing w:after="120"/>
              <w:jc w:val="center"/>
              <w:rPr>
                <w:rFonts w:eastAsia="Times New Roman"/>
                <w:sz w:val="28"/>
                <w:szCs w:val="28"/>
              </w:rPr>
            </w:pPr>
          </w:p>
        </w:tc>
        <w:tc>
          <w:tcPr>
            <w:tcW w:w="56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9</w:t>
            </w:r>
          </w:p>
        </w:tc>
        <w:tc>
          <w:tcPr>
            <w:tcW w:w="4252" w:type="dxa"/>
            <w:shd w:val="clear" w:color="auto" w:fill="auto"/>
            <w:vAlign w:val="center"/>
            <w:hideMark/>
          </w:tcPr>
          <w:p w:rsidR="000F0142" w:rsidRPr="00695F05" w:rsidRDefault="000F0142" w:rsidP="0053512D">
            <w:pPr>
              <w:spacing w:after="120"/>
              <w:jc w:val="both"/>
              <w:rPr>
                <w:rFonts w:eastAsia="Times New Roman"/>
                <w:sz w:val="28"/>
                <w:szCs w:val="28"/>
              </w:rPr>
            </w:pPr>
            <w:r w:rsidRPr="00695F05">
              <w:rPr>
                <w:rFonts w:eastAsia="Times New Roman"/>
                <w:sz w:val="28"/>
                <w:szCs w:val="28"/>
              </w:rPr>
              <w:t>CN Phòng khám Sài Gòn Medic - Công ty TNHH BV Sài Gòn Medic</w:t>
            </w:r>
          </w:p>
        </w:tc>
        <w:tc>
          <w:tcPr>
            <w:tcW w:w="5529" w:type="dxa"/>
            <w:gridSpan w:val="2"/>
            <w:shd w:val="clear" w:color="auto" w:fill="auto"/>
            <w:vAlign w:val="center"/>
            <w:hideMark/>
          </w:tcPr>
          <w:p w:rsidR="000F0142" w:rsidRPr="00695F05" w:rsidRDefault="000F0142" w:rsidP="0053512D">
            <w:pPr>
              <w:spacing w:after="120"/>
              <w:jc w:val="both"/>
              <w:rPr>
                <w:rFonts w:eastAsia="Times New Roman"/>
                <w:sz w:val="28"/>
                <w:szCs w:val="28"/>
              </w:rPr>
            </w:pPr>
            <w:r w:rsidRPr="00695F05">
              <w:rPr>
                <w:rFonts w:eastAsia="Times New Roman"/>
                <w:sz w:val="28"/>
                <w:szCs w:val="28"/>
              </w:rPr>
              <w:t>Thửa đất số 572, tờ bản đồ số 26, Quốc Lộ 13, tổ 2, thị trấn Lai Uyên, huyện Bàu Bàng, tỉnh Bình Dương.</w:t>
            </w:r>
          </w:p>
        </w:tc>
        <w:tc>
          <w:tcPr>
            <w:tcW w:w="708"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1</w:t>
            </w:r>
          </w:p>
        </w:tc>
        <w:tc>
          <w:tcPr>
            <w:tcW w:w="851"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70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1134"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r>
      <w:tr w:rsidR="000F0142" w:rsidRPr="00695F05" w:rsidTr="000F0142">
        <w:trPr>
          <w:trHeight w:val="284"/>
        </w:trPr>
        <w:tc>
          <w:tcPr>
            <w:tcW w:w="849" w:type="dxa"/>
            <w:vMerge/>
            <w:shd w:val="clear" w:color="auto" w:fill="auto"/>
            <w:vAlign w:val="center"/>
            <w:hideMark/>
          </w:tcPr>
          <w:p w:rsidR="000F0142" w:rsidRPr="00695F05" w:rsidRDefault="000F0142" w:rsidP="0053512D">
            <w:pPr>
              <w:spacing w:after="120"/>
              <w:jc w:val="center"/>
              <w:rPr>
                <w:rFonts w:eastAsia="Times New Roman"/>
                <w:sz w:val="28"/>
                <w:szCs w:val="28"/>
              </w:rPr>
            </w:pPr>
          </w:p>
        </w:tc>
        <w:tc>
          <w:tcPr>
            <w:tcW w:w="56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10</w:t>
            </w:r>
          </w:p>
        </w:tc>
        <w:tc>
          <w:tcPr>
            <w:tcW w:w="4252" w:type="dxa"/>
            <w:shd w:val="clear" w:color="auto" w:fill="auto"/>
            <w:vAlign w:val="center"/>
            <w:hideMark/>
          </w:tcPr>
          <w:p w:rsidR="000F0142" w:rsidRPr="00695F05" w:rsidRDefault="000F0142" w:rsidP="0053512D">
            <w:pPr>
              <w:spacing w:after="120"/>
              <w:jc w:val="both"/>
              <w:rPr>
                <w:rFonts w:eastAsia="Times New Roman"/>
                <w:sz w:val="28"/>
                <w:szCs w:val="28"/>
              </w:rPr>
            </w:pPr>
            <w:r w:rsidRPr="00695F05">
              <w:rPr>
                <w:rFonts w:eastAsia="Times New Roman"/>
                <w:sz w:val="28"/>
                <w:szCs w:val="28"/>
              </w:rPr>
              <w:t>Công ty TNHH Phòng khám đa khoa An Thuận</w:t>
            </w:r>
          </w:p>
        </w:tc>
        <w:tc>
          <w:tcPr>
            <w:tcW w:w="5529" w:type="dxa"/>
            <w:gridSpan w:val="2"/>
            <w:shd w:val="clear" w:color="auto" w:fill="auto"/>
            <w:vAlign w:val="center"/>
            <w:hideMark/>
          </w:tcPr>
          <w:p w:rsidR="000F0142" w:rsidRPr="00695F05" w:rsidRDefault="000F0142" w:rsidP="0053512D">
            <w:pPr>
              <w:spacing w:after="120"/>
              <w:jc w:val="both"/>
              <w:rPr>
                <w:rFonts w:eastAsia="Times New Roman"/>
                <w:sz w:val="28"/>
                <w:szCs w:val="28"/>
              </w:rPr>
            </w:pPr>
            <w:r w:rsidRPr="00695F05">
              <w:rPr>
                <w:rFonts w:eastAsia="Times New Roman"/>
                <w:sz w:val="28"/>
                <w:szCs w:val="28"/>
              </w:rPr>
              <w:t>Số 244/1, khu phố Thạnh Hòa B, phường An Thạnh Tp. Thuận An, tỉnh Bình Dương.</w:t>
            </w:r>
          </w:p>
        </w:tc>
        <w:tc>
          <w:tcPr>
            <w:tcW w:w="708"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1</w:t>
            </w:r>
          </w:p>
        </w:tc>
        <w:tc>
          <w:tcPr>
            <w:tcW w:w="851"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70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1134"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r>
      <w:tr w:rsidR="000F0142" w:rsidRPr="00695F05" w:rsidTr="000F0142">
        <w:trPr>
          <w:trHeight w:val="284"/>
        </w:trPr>
        <w:tc>
          <w:tcPr>
            <w:tcW w:w="849" w:type="dxa"/>
            <w:vMerge/>
            <w:shd w:val="clear" w:color="auto" w:fill="auto"/>
            <w:vAlign w:val="center"/>
            <w:hideMark/>
          </w:tcPr>
          <w:p w:rsidR="000F0142" w:rsidRPr="00695F05" w:rsidRDefault="000F0142" w:rsidP="0053512D">
            <w:pPr>
              <w:spacing w:after="120"/>
              <w:jc w:val="center"/>
              <w:rPr>
                <w:rFonts w:eastAsia="Times New Roman"/>
                <w:sz w:val="28"/>
                <w:szCs w:val="28"/>
              </w:rPr>
            </w:pPr>
          </w:p>
        </w:tc>
        <w:tc>
          <w:tcPr>
            <w:tcW w:w="56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11</w:t>
            </w:r>
          </w:p>
        </w:tc>
        <w:tc>
          <w:tcPr>
            <w:tcW w:w="4252" w:type="dxa"/>
            <w:shd w:val="clear" w:color="auto" w:fill="auto"/>
            <w:vAlign w:val="center"/>
            <w:hideMark/>
          </w:tcPr>
          <w:p w:rsidR="000F0142" w:rsidRPr="00695F05" w:rsidRDefault="000F0142" w:rsidP="0053512D">
            <w:pPr>
              <w:spacing w:after="120"/>
              <w:jc w:val="both"/>
              <w:rPr>
                <w:rFonts w:eastAsia="Times New Roman"/>
                <w:sz w:val="28"/>
                <w:szCs w:val="28"/>
              </w:rPr>
            </w:pPr>
            <w:r w:rsidRPr="00695F05">
              <w:rPr>
                <w:rFonts w:eastAsia="Times New Roman"/>
                <w:sz w:val="28"/>
                <w:szCs w:val="28"/>
              </w:rPr>
              <w:t>Công ty TNHH MTV Vũ Mẫn. DTM</w:t>
            </w:r>
          </w:p>
        </w:tc>
        <w:tc>
          <w:tcPr>
            <w:tcW w:w="5529" w:type="dxa"/>
            <w:gridSpan w:val="2"/>
            <w:shd w:val="clear" w:color="auto" w:fill="auto"/>
            <w:vAlign w:val="center"/>
            <w:hideMark/>
          </w:tcPr>
          <w:p w:rsidR="000F0142" w:rsidRPr="00695F05" w:rsidRDefault="000F0142" w:rsidP="0053512D">
            <w:pPr>
              <w:spacing w:after="120"/>
              <w:jc w:val="both"/>
              <w:rPr>
                <w:rFonts w:eastAsia="Times New Roman"/>
                <w:sz w:val="28"/>
                <w:szCs w:val="28"/>
              </w:rPr>
            </w:pPr>
            <w:r w:rsidRPr="00695F05">
              <w:rPr>
                <w:rFonts w:eastAsia="Times New Roman"/>
                <w:sz w:val="28"/>
                <w:szCs w:val="28"/>
              </w:rPr>
              <w:t>Số 139 Nguyễn Văn Tiết, phường Lái Thiêu, Tp. Thuận An, tỉnh Bình Dương.</w:t>
            </w:r>
          </w:p>
        </w:tc>
        <w:tc>
          <w:tcPr>
            <w:tcW w:w="708"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1</w:t>
            </w:r>
          </w:p>
        </w:tc>
        <w:tc>
          <w:tcPr>
            <w:tcW w:w="851"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70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1134"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r>
      <w:tr w:rsidR="000F0142" w:rsidRPr="00695F05" w:rsidTr="000F0142">
        <w:trPr>
          <w:trHeight w:val="284"/>
        </w:trPr>
        <w:tc>
          <w:tcPr>
            <w:tcW w:w="849" w:type="dxa"/>
            <w:vMerge/>
            <w:shd w:val="clear" w:color="auto" w:fill="auto"/>
            <w:vAlign w:val="center"/>
            <w:hideMark/>
          </w:tcPr>
          <w:p w:rsidR="000F0142" w:rsidRPr="00695F05" w:rsidRDefault="000F0142" w:rsidP="0053512D">
            <w:pPr>
              <w:spacing w:after="120"/>
              <w:jc w:val="center"/>
              <w:rPr>
                <w:rFonts w:eastAsia="Times New Roman"/>
                <w:sz w:val="28"/>
                <w:szCs w:val="28"/>
              </w:rPr>
            </w:pPr>
          </w:p>
        </w:tc>
        <w:tc>
          <w:tcPr>
            <w:tcW w:w="56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12</w:t>
            </w:r>
          </w:p>
        </w:tc>
        <w:tc>
          <w:tcPr>
            <w:tcW w:w="4252" w:type="dxa"/>
            <w:shd w:val="clear" w:color="auto" w:fill="auto"/>
            <w:vAlign w:val="center"/>
            <w:hideMark/>
          </w:tcPr>
          <w:p w:rsidR="000F0142" w:rsidRPr="00695F05" w:rsidRDefault="000F0142" w:rsidP="0053512D">
            <w:pPr>
              <w:spacing w:after="120"/>
              <w:jc w:val="both"/>
              <w:rPr>
                <w:rFonts w:eastAsia="Times New Roman"/>
                <w:sz w:val="28"/>
                <w:szCs w:val="28"/>
              </w:rPr>
            </w:pPr>
            <w:r w:rsidRPr="00695F05">
              <w:rPr>
                <w:rFonts w:eastAsia="Times New Roman"/>
                <w:sz w:val="28"/>
                <w:szCs w:val="28"/>
              </w:rPr>
              <w:t>Công ty TNHH Phòng khám đa khoa Tân Thành Bình Chuẩn</w:t>
            </w:r>
          </w:p>
        </w:tc>
        <w:tc>
          <w:tcPr>
            <w:tcW w:w="5529" w:type="dxa"/>
            <w:gridSpan w:val="2"/>
            <w:shd w:val="clear" w:color="auto" w:fill="auto"/>
            <w:vAlign w:val="center"/>
            <w:hideMark/>
          </w:tcPr>
          <w:p w:rsidR="000F0142" w:rsidRPr="00695F05" w:rsidRDefault="000F0142" w:rsidP="0053512D">
            <w:pPr>
              <w:spacing w:after="120"/>
              <w:jc w:val="both"/>
              <w:rPr>
                <w:rFonts w:eastAsia="Times New Roman"/>
                <w:sz w:val="28"/>
                <w:szCs w:val="28"/>
              </w:rPr>
            </w:pPr>
            <w:r w:rsidRPr="00695F05">
              <w:rPr>
                <w:rFonts w:eastAsia="Times New Roman"/>
                <w:sz w:val="28"/>
                <w:szCs w:val="28"/>
              </w:rPr>
              <w:t>Số 58/17, KP Bình Phước A, Phường Bình Chuẩn, Tp. Thuận An, tỉnh Bình Dương.</w:t>
            </w:r>
          </w:p>
        </w:tc>
        <w:tc>
          <w:tcPr>
            <w:tcW w:w="708"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1</w:t>
            </w:r>
          </w:p>
        </w:tc>
        <w:tc>
          <w:tcPr>
            <w:tcW w:w="851"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70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1134"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r>
      <w:tr w:rsidR="000F0142" w:rsidRPr="00695F05" w:rsidTr="000F0142">
        <w:trPr>
          <w:trHeight w:val="284"/>
        </w:trPr>
        <w:tc>
          <w:tcPr>
            <w:tcW w:w="849" w:type="dxa"/>
            <w:vMerge/>
            <w:shd w:val="clear" w:color="auto" w:fill="auto"/>
            <w:vAlign w:val="center"/>
            <w:hideMark/>
          </w:tcPr>
          <w:p w:rsidR="000F0142" w:rsidRPr="00695F05" w:rsidRDefault="000F0142" w:rsidP="0053512D">
            <w:pPr>
              <w:spacing w:after="120"/>
              <w:jc w:val="center"/>
              <w:rPr>
                <w:rFonts w:eastAsia="Times New Roman"/>
                <w:sz w:val="28"/>
                <w:szCs w:val="28"/>
              </w:rPr>
            </w:pPr>
          </w:p>
        </w:tc>
        <w:tc>
          <w:tcPr>
            <w:tcW w:w="56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13</w:t>
            </w:r>
          </w:p>
        </w:tc>
        <w:tc>
          <w:tcPr>
            <w:tcW w:w="4252" w:type="dxa"/>
            <w:shd w:val="clear" w:color="auto" w:fill="auto"/>
            <w:vAlign w:val="center"/>
            <w:hideMark/>
          </w:tcPr>
          <w:p w:rsidR="000F0142" w:rsidRPr="00695F05" w:rsidRDefault="000F0142" w:rsidP="0053512D">
            <w:pPr>
              <w:spacing w:after="120"/>
              <w:jc w:val="both"/>
              <w:rPr>
                <w:rFonts w:eastAsia="Times New Roman"/>
                <w:sz w:val="28"/>
                <w:szCs w:val="28"/>
              </w:rPr>
            </w:pPr>
            <w:r w:rsidRPr="00695F05">
              <w:rPr>
                <w:rFonts w:eastAsia="Times New Roman"/>
                <w:sz w:val="28"/>
                <w:szCs w:val="28"/>
              </w:rPr>
              <w:t>Công ty TNHH BVĐK Medic Dĩ An</w:t>
            </w:r>
          </w:p>
        </w:tc>
        <w:tc>
          <w:tcPr>
            <w:tcW w:w="5529" w:type="dxa"/>
            <w:gridSpan w:val="2"/>
            <w:shd w:val="clear" w:color="auto" w:fill="auto"/>
            <w:vAlign w:val="center"/>
            <w:hideMark/>
          </w:tcPr>
          <w:p w:rsidR="000F0142" w:rsidRPr="00695F05" w:rsidRDefault="000F0142" w:rsidP="0053512D">
            <w:pPr>
              <w:spacing w:after="120"/>
              <w:jc w:val="both"/>
              <w:rPr>
                <w:rFonts w:eastAsia="Times New Roman"/>
                <w:sz w:val="28"/>
                <w:szCs w:val="28"/>
              </w:rPr>
            </w:pPr>
            <w:r w:rsidRPr="00695F05">
              <w:rPr>
                <w:rFonts w:eastAsia="Times New Roman"/>
                <w:sz w:val="28"/>
                <w:szCs w:val="28"/>
              </w:rPr>
              <w:t>A12 Bình Đường, phường An Bình, Tp. Dĩ An, tỉnh Bình Dương.</w:t>
            </w:r>
          </w:p>
        </w:tc>
        <w:tc>
          <w:tcPr>
            <w:tcW w:w="708"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1</w:t>
            </w:r>
          </w:p>
        </w:tc>
        <w:tc>
          <w:tcPr>
            <w:tcW w:w="851"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70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1134"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r>
      <w:tr w:rsidR="000F0142" w:rsidRPr="00695F05" w:rsidTr="000F0142">
        <w:trPr>
          <w:trHeight w:val="284"/>
        </w:trPr>
        <w:tc>
          <w:tcPr>
            <w:tcW w:w="849" w:type="dxa"/>
            <w:vMerge/>
            <w:shd w:val="clear" w:color="auto" w:fill="auto"/>
            <w:vAlign w:val="center"/>
            <w:hideMark/>
          </w:tcPr>
          <w:p w:rsidR="000F0142" w:rsidRPr="00695F05" w:rsidRDefault="000F0142" w:rsidP="0053512D">
            <w:pPr>
              <w:spacing w:after="120"/>
              <w:jc w:val="center"/>
              <w:rPr>
                <w:rFonts w:eastAsia="Times New Roman"/>
                <w:sz w:val="28"/>
                <w:szCs w:val="28"/>
              </w:rPr>
            </w:pPr>
          </w:p>
        </w:tc>
        <w:tc>
          <w:tcPr>
            <w:tcW w:w="56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14</w:t>
            </w:r>
          </w:p>
        </w:tc>
        <w:tc>
          <w:tcPr>
            <w:tcW w:w="4252" w:type="dxa"/>
            <w:shd w:val="clear" w:color="auto" w:fill="auto"/>
            <w:vAlign w:val="center"/>
            <w:hideMark/>
          </w:tcPr>
          <w:p w:rsidR="000F0142" w:rsidRPr="00695F05" w:rsidRDefault="000F0142" w:rsidP="0053512D">
            <w:pPr>
              <w:spacing w:after="120"/>
              <w:jc w:val="both"/>
              <w:rPr>
                <w:rFonts w:eastAsia="Times New Roman"/>
                <w:sz w:val="28"/>
                <w:szCs w:val="28"/>
              </w:rPr>
            </w:pPr>
            <w:r w:rsidRPr="00695F05">
              <w:rPr>
                <w:rFonts w:eastAsia="Times New Roman"/>
                <w:sz w:val="28"/>
                <w:szCs w:val="28"/>
              </w:rPr>
              <w:t>Công ty Cổ phần Bệnh viện đa khoa Năm Anh</w:t>
            </w:r>
          </w:p>
        </w:tc>
        <w:tc>
          <w:tcPr>
            <w:tcW w:w="5529" w:type="dxa"/>
            <w:gridSpan w:val="2"/>
            <w:shd w:val="clear" w:color="auto" w:fill="auto"/>
            <w:vAlign w:val="center"/>
            <w:hideMark/>
          </w:tcPr>
          <w:p w:rsidR="000F0142" w:rsidRPr="00695F05" w:rsidRDefault="000F0142" w:rsidP="0053512D">
            <w:pPr>
              <w:spacing w:after="120"/>
              <w:jc w:val="both"/>
              <w:rPr>
                <w:rFonts w:eastAsia="Times New Roman"/>
                <w:sz w:val="28"/>
                <w:szCs w:val="28"/>
              </w:rPr>
            </w:pPr>
            <w:r w:rsidRPr="00695F05">
              <w:rPr>
                <w:rFonts w:eastAsia="Times New Roman"/>
                <w:sz w:val="28"/>
                <w:szCs w:val="28"/>
              </w:rPr>
              <w:t>Số 2A/8, khu phố Thống Nhất, phường Dĩ An, Tp. Dĩ An, tỉnh Bình Dương.</w:t>
            </w:r>
          </w:p>
        </w:tc>
        <w:tc>
          <w:tcPr>
            <w:tcW w:w="708"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1</w:t>
            </w:r>
          </w:p>
        </w:tc>
        <w:tc>
          <w:tcPr>
            <w:tcW w:w="851"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70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1134"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r>
      <w:tr w:rsidR="000F0142" w:rsidRPr="00695F05" w:rsidTr="000F0142">
        <w:trPr>
          <w:trHeight w:val="284"/>
        </w:trPr>
        <w:tc>
          <w:tcPr>
            <w:tcW w:w="849" w:type="dxa"/>
            <w:vMerge/>
            <w:shd w:val="clear" w:color="auto" w:fill="auto"/>
            <w:vAlign w:val="center"/>
            <w:hideMark/>
          </w:tcPr>
          <w:p w:rsidR="000F0142" w:rsidRPr="00695F05" w:rsidRDefault="000F0142" w:rsidP="0053512D">
            <w:pPr>
              <w:spacing w:after="120"/>
              <w:jc w:val="center"/>
              <w:rPr>
                <w:rFonts w:eastAsia="Times New Roman"/>
                <w:sz w:val="28"/>
                <w:szCs w:val="28"/>
              </w:rPr>
            </w:pPr>
          </w:p>
        </w:tc>
        <w:tc>
          <w:tcPr>
            <w:tcW w:w="56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15</w:t>
            </w:r>
          </w:p>
        </w:tc>
        <w:tc>
          <w:tcPr>
            <w:tcW w:w="4252" w:type="dxa"/>
            <w:shd w:val="clear" w:color="auto" w:fill="auto"/>
            <w:vAlign w:val="center"/>
            <w:hideMark/>
          </w:tcPr>
          <w:p w:rsidR="000F0142" w:rsidRPr="00695F05" w:rsidRDefault="000F0142" w:rsidP="0053512D">
            <w:pPr>
              <w:spacing w:after="120"/>
              <w:jc w:val="both"/>
              <w:rPr>
                <w:rFonts w:eastAsia="Times New Roman"/>
                <w:sz w:val="28"/>
                <w:szCs w:val="28"/>
              </w:rPr>
            </w:pPr>
            <w:r w:rsidRPr="00695F05">
              <w:rPr>
                <w:rFonts w:eastAsia="Times New Roman"/>
                <w:sz w:val="28"/>
                <w:szCs w:val="28"/>
              </w:rPr>
              <w:t>Công ty TNHH MTV Phòng khám đa khoa Dĩ An</w:t>
            </w:r>
          </w:p>
        </w:tc>
        <w:tc>
          <w:tcPr>
            <w:tcW w:w="5529" w:type="dxa"/>
            <w:gridSpan w:val="2"/>
            <w:shd w:val="clear" w:color="auto" w:fill="auto"/>
            <w:vAlign w:val="center"/>
            <w:hideMark/>
          </w:tcPr>
          <w:p w:rsidR="000F0142" w:rsidRPr="00695F05" w:rsidRDefault="000F0142" w:rsidP="0053512D">
            <w:pPr>
              <w:spacing w:after="120"/>
              <w:jc w:val="both"/>
              <w:rPr>
                <w:rFonts w:eastAsia="Times New Roman"/>
                <w:sz w:val="28"/>
                <w:szCs w:val="28"/>
              </w:rPr>
            </w:pPr>
            <w:r w:rsidRPr="00695F05">
              <w:rPr>
                <w:rFonts w:eastAsia="Times New Roman"/>
                <w:sz w:val="28"/>
                <w:szCs w:val="28"/>
              </w:rPr>
              <w:t>Số 40B/15, khu phố Nội Hóa 2, phường Bình An, Tp. Dĩ An, tỉnh Bình Dương.</w:t>
            </w:r>
          </w:p>
        </w:tc>
        <w:tc>
          <w:tcPr>
            <w:tcW w:w="708"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1</w:t>
            </w:r>
          </w:p>
        </w:tc>
        <w:tc>
          <w:tcPr>
            <w:tcW w:w="851"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70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1134"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r>
      <w:tr w:rsidR="000F0142" w:rsidRPr="00695F05" w:rsidTr="000F0142">
        <w:trPr>
          <w:trHeight w:val="284"/>
        </w:trPr>
        <w:tc>
          <w:tcPr>
            <w:tcW w:w="849" w:type="dxa"/>
            <w:vMerge/>
            <w:shd w:val="clear" w:color="auto" w:fill="auto"/>
            <w:vAlign w:val="center"/>
            <w:hideMark/>
          </w:tcPr>
          <w:p w:rsidR="000F0142" w:rsidRPr="00695F05" w:rsidRDefault="000F0142" w:rsidP="0053512D">
            <w:pPr>
              <w:spacing w:after="120"/>
              <w:jc w:val="center"/>
              <w:rPr>
                <w:rFonts w:eastAsia="Times New Roman"/>
                <w:sz w:val="28"/>
                <w:szCs w:val="28"/>
              </w:rPr>
            </w:pPr>
          </w:p>
        </w:tc>
        <w:tc>
          <w:tcPr>
            <w:tcW w:w="56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16</w:t>
            </w:r>
          </w:p>
        </w:tc>
        <w:tc>
          <w:tcPr>
            <w:tcW w:w="4252" w:type="dxa"/>
            <w:shd w:val="clear" w:color="auto" w:fill="auto"/>
            <w:vAlign w:val="center"/>
            <w:hideMark/>
          </w:tcPr>
          <w:p w:rsidR="000F0142" w:rsidRPr="00695F05" w:rsidRDefault="000F0142" w:rsidP="0053512D">
            <w:pPr>
              <w:spacing w:after="120"/>
              <w:jc w:val="both"/>
              <w:rPr>
                <w:rFonts w:eastAsia="Times New Roman"/>
                <w:sz w:val="28"/>
                <w:szCs w:val="28"/>
              </w:rPr>
            </w:pPr>
            <w:r w:rsidRPr="00695F05">
              <w:rPr>
                <w:rFonts w:eastAsia="Times New Roman"/>
                <w:sz w:val="28"/>
                <w:szCs w:val="28"/>
              </w:rPr>
              <w:t>Công ty TNHH BVĐK Viện thẩm mỹ Hoài Anh Bình Dương</w:t>
            </w:r>
          </w:p>
        </w:tc>
        <w:tc>
          <w:tcPr>
            <w:tcW w:w="5529" w:type="dxa"/>
            <w:gridSpan w:val="2"/>
            <w:shd w:val="clear" w:color="auto" w:fill="auto"/>
            <w:vAlign w:val="center"/>
            <w:hideMark/>
          </w:tcPr>
          <w:p w:rsidR="000F0142" w:rsidRPr="00695F05" w:rsidRDefault="000F0142" w:rsidP="0053512D">
            <w:pPr>
              <w:spacing w:after="120"/>
              <w:jc w:val="both"/>
              <w:rPr>
                <w:rFonts w:eastAsia="Times New Roman"/>
                <w:sz w:val="28"/>
                <w:szCs w:val="28"/>
              </w:rPr>
            </w:pPr>
            <w:r w:rsidRPr="00695F05">
              <w:rPr>
                <w:rFonts w:eastAsia="Times New Roman"/>
                <w:sz w:val="28"/>
                <w:szCs w:val="28"/>
              </w:rPr>
              <w:t>Số 56, 57, lô 16, đường N15, khu dân cư dịch vụ Tân Bình, phường Tân Đông Hiệp, Tp. Dĩ An, tỉnh Bình Dương.</w:t>
            </w:r>
          </w:p>
        </w:tc>
        <w:tc>
          <w:tcPr>
            <w:tcW w:w="708"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1</w:t>
            </w:r>
          </w:p>
        </w:tc>
        <w:tc>
          <w:tcPr>
            <w:tcW w:w="851"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70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1134"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r>
      <w:tr w:rsidR="000F0142" w:rsidRPr="00695F05" w:rsidTr="000F0142">
        <w:trPr>
          <w:trHeight w:val="284"/>
        </w:trPr>
        <w:tc>
          <w:tcPr>
            <w:tcW w:w="849" w:type="dxa"/>
            <w:vMerge/>
            <w:shd w:val="clear" w:color="auto" w:fill="auto"/>
            <w:vAlign w:val="center"/>
            <w:hideMark/>
          </w:tcPr>
          <w:p w:rsidR="000F0142" w:rsidRPr="00695F05" w:rsidRDefault="000F0142" w:rsidP="0053512D">
            <w:pPr>
              <w:spacing w:after="120"/>
              <w:jc w:val="center"/>
              <w:rPr>
                <w:rFonts w:eastAsia="Times New Roman"/>
                <w:sz w:val="28"/>
                <w:szCs w:val="28"/>
              </w:rPr>
            </w:pPr>
          </w:p>
        </w:tc>
        <w:tc>
          <w:tcPr>
            <w:tcW w:w="56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17</w:t>
            </w:r>
          </w:p>
        </w:tc>
        <w:tc>
          <w:tcPr>
            <w:tcW w:w="4252" w:type="dxa"/>
            <w:shd w:val="clear" w:color="auto" w:fill="auto"/>
            <w:vAlign w:val="center"/>
            <w:hideMark/>
          </w:tcPr>
          <w:p w:rsidR="000F0142" w:rsidRPr="00695F05" w:rsidRDefault="000F0142" w:rsidP="0053512D">
            <w:pPr>
              <w:spacing w:after="120"/>
              <w:jc w:val="both"/>
              <w:rPr>
                <w:rFonts w:eastAsia="Times New Roman"/>
                <w:sz w:val="28"/>
                <w:szCs w:val="28"/>
              </w:rPr>
            </w:pPr>
            <w:r w:rsidRPr="00695F05">
              <w:rPr>
                <w:rFonts w:eastAsia="Times New Roman"/>
                <w:sz w:val="28"/>
                <w:szCs w:val="28"/>
              </w:rPr>
              <w:t>Công ty TNHH Phòng khám Y dược An Sài Gòn</w:t>
            </w:r>
          </w:p>
        </w:tc>
        <w:tc>
          <w:tcPr>
            <w:tcW w:w="5529" w:type="dxa"/>
            <w:gridSpan w:val="2"/>
            <w:shd w:val="clear" w:color="auto" w:fill="auto"/>
            <w:vAlign w:val="center"/>
            <w:hideMark/>
          </w:tcPr>
          <w:p w:rsidR="000F0142" w:rsidRPr="00695F05" w:rsidRDefault="000F0142" w:rsidP="0053512D">
            <w:pPr>
              <w:spacing w:after="120"/>
              <w:jc w:val="both"/>
              <w:rPr>
                <w:rFonts w:eastAsia="Times New Roman"/>
                <w:sz w:val="28"/>
                <w:szCs w:val="28"/>
              </w:rPr>
            </w:pPr>
            <w:r w:rsidRPr="00695F05">
              <w:rPr>
                <w:rFonts w:eastAsia="Times New Roman"/>
                <w:sz w:val="28"/>
                <w:szCs w:val="28"/>
              </w:rPr>
              <w:t>Số 195, đường ĐT743A, khu phố Đông Tác, phường Tân Đông Hiệp, Tp. Dĩ An, tỉnh Bình Dương.</w:t>
            </w:r>
          </w:p>
        </w:tc>
        <w:tc>
          <w:tcPr>
            <w:tcW w:w="708"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1</w:t>
            </w:r>
          </w:p>
        </w:tc>
        <w:tc>
          <w:tcPr>
            <w:tcW w:w="851"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70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1134"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r>
      <w:tr w:rsidR="000F0142" w:rsidRPr="00695F05" w:rsidTr="000F0142">
        <w:trPr>
          <w:trHeight w:val="284"/>
        </w:trPr>
        <w:tc>
          <w:tcPr>
            <w:tcW w:w="849" w:type="dxa"/>
            <w:vMerge/>
            <w:shd w:val="clear" w:color="auto" w:fill="auto"/>
            <w:vAlign w:val="center"/>
            <w:hideMark/>
          </w:tcPr>
          <w:p w:rsidR="000F0142" w:rsidRPr="00695F05" w:rsidRDefault="000F0142" w:rsidP="0053512D">
            <w:pPr>
              <w:spacing w:after="120"/>
              <w:jc w:val="center"/>
              <w:rPr>
                <w:rFonts w:eastAsia="Times New Roman"/>
                <w:sz w:val="28"/>
                <w:szCs w:val="28"/>
              </w:rPr>
            </w:pPr>
          </w:p>
        </w:tc>
        <w:tc>
          <w:tcPr>
            <w:tcW w:w="56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18</w:t>
            </w:r>
          </w:p>
        </w:tc>
        <w:tc>
          <w:tcPr>
            <w:tcW w:w="4252" w:type="dxa"/>
            <w:shd w:val="clear" w:color="auto" w:fill="auto"/>
            <w:vAlign w:val="center"/>
            <w:hideMark/>
          </w:tcPr>
          <w:p w:rsidR="000F0142" w:rsidRPr="00695F05" w:rsidRDefault="000F0142" w:rsidP="0053512D">
            <w:pPr>
              <w:spacing w:after="120"/>
              <w:jc w:val="both"/>
              <w:rPr>
                <w:rFonts w:eastAsia="Times New Roman"/>
                <w:sz w:val="28"/>
                <w:szCs w:val="28"/>
              </w:rPr>
            </w:pPr>
            <w:r w:rsidRPr="00695F05">
              <w:rPr>
                <w:rFonts w:eastAsia="Times New Roman"/>
                <w:sz w:val="28"/>
                <w:szCs w:val="28"/>
              </w:rPr>
              <w:t>Công ty TNHH Bệnh viện đa khoa Phúc Tâm 2</w:t>
            </w:r>
          </w:p>
        </w:tc>
        <w:tc>
          <w:tcPr>
            <w:tcW w:w="5529" w:type="dxa"/>
            <w:gridSpan w:val="2"/>
            <w:shd w:val="clear" w:color="auto" w:fill="auto"/>
            <w:vAlign w:val="center"/>
            <w:hideMark/>
          </w:tcPr>
          <w:p w:rsidR="000F0142" w:rsidRPr="00695F05" w:rsidRDefault="000F0142" w:rsidP="0053512D">
            <w:pPr>
              <w:spacing w:after="120"/>
              <w:jc w:val="both"/>
              <w:rPr>
                <w:rFonts w:eastAsia="Times New Roman"/>
                <w:sz w:val="28"/>
                <w:szCs w:val="28"/>
              </w:rPr>
            </w:pPr>
            <w:r w:rsidRPr="00695F05">
              <w:rPr>
                <w:rFonts w:eastAsia="Times New Roman"/>
                <w:sz w:val="28"/>
                <w:szCs w:val="28"/>
              </w:rPr>
              <w:t>Số 1963/8B, đường Lê Hồng Phong, khu phố Đông Thành, phường Tân Đông Hiệp, Tp. Dĩ An, tỉnh Bình Dương.</w:t>
            </w:r>
          </w:p>
        </w:tc>
        <w:tc>
          <w:tcPr>
            <w:tcW w:w="708"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1</w:t>
            </w:r>
          </w:p>
        </w:tc>
        <w:tc>
          <w:tcPr>
            <w:tcW w:w="851"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70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1134"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r>
      <w:tr w:rsidR="000F0142" w:rsidRPr="00695F05" w:rsidTr="000F0142">
        <w:trPr>
          <w:trHeight w:val="284"/>
        </w:trPr>
        <w:tc>
          <w:tcPr>
            <w:tcW w:w="849" w:type="dxa"/>
            <w:vMerge/>
            <w:shd w:val="clear" w:color="auto" w:fill="auto"/>
            <w:vAlign w:val="center"/>
            <w:hideMark/>
          </w:tcPr>
          <w:p w:rsidR="000F0142" w:rsidRPr="00695F05" w:rsidRDefault="000F0142" w:rsidP="0053512D">
            <w:pPr>
              <w:spacing w:after="120"/>
              <w:jc w:val="center"/>
              <w:rPr>
                <w:rFonts w:eastAsia="Times New Roman"/>
                <w:sz w:val="28"/>
                <w:szCs w:val="28"/>
              </w:rPr>
            </w:pPr>
          </w:p>
        </w:tc>
        <w:tc>
          <w:tcPr>
            <w:tcW w:w="56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19</w:t>
            </w:r>
          </w:p>
        </w:tc>
        <w:tc>
          <w:tcPr>
            <w:tcW w:w="4252" w:type="dxa"/>
            <w:shd w:val="clear" w:color="auto" w:fill="auto"/>
            <w:vAlign w:val="center"/>
            <w:hideMark/>
          </w:tcPr>
          <w:p w:rsidR="000F0142" w:rsidRPr="00695F05" w:rsidRDefault="000F0142" w:rsidP="0053512D">
            <w:pPr>
              <w:spacing w:after="120"/>
              <w:jc w:val="both"/>
              <w:rPr>
                <w:rFonts w:eastAsia="Times New Roman"/>
                <w:sz w:val="28"/>
                <w:szCs w:val="28"/>
              </w:rPr>
            </w:pPr>
            <w:r w:rsidRPr="00695F05">
              <w:rPr>
                <w:rFonts w:eastAsia="Times New Roman"/>
                <w:sz w:val="28"/>
                <w:szCs w:val="28"/>
              </w:rPr>
              <w:t>Công ty TNHH Phòng khám đa khoa Phúc Tâm Phúc</w:t>
            </w:r>
          </w:p>
        </w:tc>
        <w:tc>
          <w:tcPr>
            <w:tcW w:w="5529" w:type="dxa"/>
            <w:gridSpan w:val="2"/>
            <w:shd w:val="clear" w:color="auto" w:fill="auto"/>
            <w:vAlign w:val="center"/>
            <w:hideMark/>
          </w:tcPr>
          <w:p w:rsidR="000F0142" w:rsidRPr="00695F05" w:rsidRDefault="000F0142" w:rsidP="0053512D">
            <w:pPr>
              <w:spacing w:after="120"/>
              <w:jc w:val="both"/>
              <w:rPr>
                <w:rFonts w:eastAsia="Times New Roman"/>
                <w:sz w:val="28"/>
                <w:szCs w:val="28"/>
              </w:rPr>
            </w:pPr>
            <w:r w:rsidRPr="00695F05">
              <w:rPr>
                <w:rFonts w:eastAsia="Times New Roman"/>
                <w:sz w:val="28"/>
                <w:szCs w:val="28"/>
              </w:rPr>
              <w:t>Tổ 2, ấp 2, xã Hội Nghĩa, thị xã Tân Uyên, tỉnh Bình Dương.</w:t>
            </w:r>
          </w:p>
        </w:tc>
        <w:tc>
          <w:tcPr>
            <w:tcW w:w="708"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1</w:t>
            </w:r>
          </w:p>
        </w:tc>
        <w:tc>
          <w:tcPr>
            <w:tcW w:w="851"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70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1134"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r>
      <w:tr w:rsidR="000F0142" w:rsidRPr="00695F05" w:rsidTr="000F0142">
        <w:trPr>
          <w:trHeight w:val="284"/>
        </w:trPr>
        <w:tc>
          <w:tcPr>
            <w:tcW w:w="849" w:type="dxa"/>
            <w:vMerge/>
            <w:shd w:val="clear" w:color="auto" w:fill="auto"/>
            <w:vAlign w:val="center"/>
            <w:hideMark/>
          </w:tcPr>
          <w:p w:rsidR="000F0142" w:rsidRPr="00695F05" w:rsidRDefault="000F0142" w:rsidP="0053512D">
            <w:pPr>
              <w:spacing w:after="120"/>
              <w:jc w:val="center"/>
              <w:rPr>
                <w:rFonts w:eastAsia="Times New Roman"/>
                <w:sz w:val="28"/>
                <w:szCs w:val="28"/>
              </w:rPr>
            </w:pPr>
          </w:p>
        </w:tc>
        <w:tc>
          <w:tcPr>
            <w:tcW w:w="56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20</w:t>
            </w:r>
          </w:p>
        </w:tc>
        <w:tc>
          <w:tcPr>
            <w:tcW w:w="4252" w:type="dxa"/>
            <w:shd w:val="clear" w:color="auto" w:fill="auto"/>
            <w:vAlign w:val="center"/>
            <w:hideMark/>
          </w:tcPr>
          <w:p w:rsidR="000F0142" w:rsidRPr="00695F05" w:rsidRDefault="000F0142" w:rsidP="0053512D">
            <w:pPr>
              <w:spacing w:after="120"/>
              <w:jc w:val="both"/>
              <w:rPr>
                <w:rFonts w:eastAsia="Times New Roman"/>
                <w:sz w:val="28"/>
                <w:szCs w:val="28"/>
              </w:rPr>
            </w:pPr>
            <w:r w:rsidRPr="00695F05">
              <w:rPr>
                <w:rFonts w:eastAsia="Times New Roman"/>
                <w:sz w:val="28"/>
                <w:szCs w:val="28"/>
              </w:rPr>
              <w:t>Công ty TNHH Phòng khám đa khoa Đức Trí</w:t>
            </w:r>
          </w:p>
        </w:tc>
        <w:tc>
          <w:tcPr>
            <w:tcW w:w="5529" w:type="dxa"/>
            <w:gridSpan w:val="2"/>
            <w:shd w:val="clear" w:color="auto" w:fill="auto"/>
            <w:vAlign w:val="center"/>
            <w:hideMark/>
          </w:tcPr>
          <w:p w:rsidR="000F0142" w:rsidRPr="00695F05" w:rsidRDefault="000F0142" w:rsidP="0053512D">
            <w:pPr>
              <w:spacing w:after="120"/>
              <w:jc w:val="both"/>
              <w:rPr>
                <w:rFonts w:eastAsia="Times New Roman"/>
                <w:sz w:val="28"/>
                <w:szCs w:val="28"/>
              </w:rPr>
            </w:pPr>
            <w:r w:rsidRPr="00695F05">
              <w:rPr>
                <w:rFonts w:eastAsia="Times New Roman"/>
                <w:sz w:val="28"/>
                <w:szCs w:val="28"/>
              </w:rPr>
              <w:t>Thửa đất số 499+500, tờ bản đồ số 7, Đường DT 746, Tân Hòa, phường Tân Vĩnh Hiệp, thị xã Tân Uyên, tỉnh Bình Dương.</w:t>
            </w:r>
          </w:p>
        </w:tc>
        <w:tc>
          <w:tcPr>
            <w:tcW w:w="708"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1</w:t>
            </w:r>
          </w:p>
        </w:tc>
        <w:tc>
          <w:tcPr>
            <w:tcW w:w="851"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70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1134"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r>
      <w:tr w:rsidR="000F0142" w:rsidRPr="00695F05" w:rsidTr="000F0142">
        <w:trPr>
          <w:trHeight w:val="284"/>
        </w:trPr>
        <w:tc>
          <w:tcPr>
            <w:tcW w:w="849" w:type="dxa"/>
            <w:vMerge/>
            <w:shd w:val="clear" w:color="auto" w:fill="auto"/>
            <w:vAlign w:val="center"/>
            <w:hideMark/>
          </w:tcPr>
          <w:p w:rsidR="000F0142" w:rsidRPr="00695F05" w:rsidRDefault="000F0142" w:rsidP="0053512D">
            <w:pPr>
              <w:spacing w:after="120"/>
              <w:jc w:val="center"/>
              <w:rPr>
                <w:rFonts w:eastAsia="Times New Roman"/>
                <w:sz w:val="28"/>
                <w:szCs w:val="28"/>
              </w:rPr>
            </w:pPr>
          </w:p>
        </w:tc>
        <w:tc>
          <w:tcPr>
            <w:tcW w:w="56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21</w:t>
            </w:r>
          </w:p>
        </w:tc>
        <w:tc>
          <w:tcPr>
            <w:tcW w:w="4252" w:type="dxa"/>
            <w:shd w:val="clear" w:color="auto" w:fill="auto"/>
            <w:vAlign w:val="center"/>
            <w:hideMark/>
          </w:tcPr>
          <w:p w:rsidR="000F0142" w:rsidRPr="00695F05" w:rsidRDefault="000F0142" w:rsidP="0053512D">
            <w:pPr>
              <w:spacing w:after="120"/>
              <w:jc w:val="both"/>
              <w:rPr>
                <w:rFonts w:eastAsia="Times New Roman"/>
                <w:sz w:val="28"/>
                <w:szCs w:val="28"/>
              </w:rPr>
            </w:pPr>
            <w:r w:rsidRPr="00695F05">
              <w:rPr>
                <w:rFonts w:eastAsia="Times New Roman"/>
                <w:sz w:val="28"/>
                <w:szCs w:val="28"/>
              </w:rPr>
              <w:t>Công ty Cổ phần Bệnh viện đa khoa Hồng Phúc Sài Gòn</w:t>
            </w:r>
          </w:p>
        </w:tc>
        <w:tc>
          <w:tcPr>
            <w:tcW w:w="5529" w:type="dxa"/>
            <w:gridSpan w:val="2"/>
            <w:shd w:val="clear" w:color="auto" w:fill="auto"/>
            <w:vAlign w:val="center"/>
            <w:hideMark/>
          </w:tcPr>
          <w:p w:rsidR="000F0142" w:rsidRPr="00695F05" w:rsidRDefault="000F0142" w:rsidP="0053512D">
            <w:pPr>
              <w:spacing w:after="120"/>
              <w:jc w:val="both"/>
              <w:rPr>
                <w:rFonts w:eastAsia="Times New Roman"/>
                <w:sz w:val="28"/>
                <w:szCs w:val="28"/>
              </w:rPr>
            </w:pPr>
            <w:r w:rsidRPr="00695F05">
              <w:rPr>
                <w:rFonts w:eastAsia="Times New Roman"/>
                <w:sz w:val="28"/>
                <w:szCs w:val="28"/>
              </w:rPr>
              <w:t>Thửa đất số 638, tờ Bản đồ số 31, khu phố Tân Bình, phường Tân Hiệp, thị xã Tân Uyên, tỉnh Bình Dương.</w:t>
            </w:r>
          </w:p>
        </w:tc>
        <w:tc>
          <w:tcPr>
            <w:tcW w:w="708"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1</w:t>
            </w:r>
          </w:p>
        </w:tc>
        <w:tc>
          <w:tcPr>
            <w:tcW w:w="851"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70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1134"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r>
      <w:tr w:rsidR="000F0142" w:rsidRPr="00695F05" w:rsidTr="000F0142">
        <w:trPr>
          <w:trHeight w:val="284"/>
        </w:trPr>
        <w:tc>
          <w:tcPr>
            <w:tcW w:w="849" w:type="dxa"/>
            <w:vMerge/>
            <w:shd w:val="clear" w:color="auto" w:fill="auto"/>
            <w:vAlign w:val="center"/>
            <w:hideMark/>
          </w:tcPr>
          <w:p w:rsidR="000F0142" w:rsidRPr="00695F05" w:rsidRDefault="000F0142" w:rsidP="0053512D">
            <w:pPr>
              <w:spacing w:after="120"/>
              <w:jc w:val="center"/>
              <w:rPr>
                <w:rFonts w:eastAsia="Times New Roman"/>
                <w:sz w:val="28"/>
                <w:szCs w:val="28"/>
              </w:rPr>
            </w:pPr>
          </w:p>
        </w:tc>
        <w:tc>
          <w:tcPr>
            <w:tcW w:w="56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22</w:t>
            </w:r>
          </w:p>
        </w:tc>
        <w:tc>
          <w:tcPr>
            <w:tcW w:w="4252" w:type="dxa"/>
            <w:shd w:val="clear" w:color="auto" w:fill="auto"/>
            <w:vAlign w:val="center"/>
            <w:hideMark/>
          </w:tcPr>
          <w:p w:rsidR="000F0142" w:rsidRPr="00695F05" w:rsidRDefault="000F0142" w:rsidP="0053512D">
            <w:pPr>
              <w:spacing w:after="120"/>
              <w:jc w:val="both"/>
              <w:rPr>
                <w:rFonts w:eastAsia="Times New Roman"/>
                <w:sz w:val="28"/>
                <w:szCs w:val="28"/>
              </w:rPr>
            </w:pPr>
            <w:r w:rsidRPr="00695F05">
              <w:rPr>
                <w:rFonts w:eastAsia="Times New Roman"/>
                <w:sz w:val="28"/>
                <w:szCs w:val="28"/>
              </w:rPr>
              <w:t>Công ty Cổ phần phòng khám đa khoa Uyên Uyên</w:t>
            </w:r>
          </w:p>
        </w:tc>
        <w:tc>
          <w:tcPr>
            <w:tcW w:w="5529" w:type="dxa"/>
            <w:gridSpan w:val="2"/>
            <w:shd w:val="clear" w:color="auto" w:fill="auto"/>
            <w:vAlign w:val="center"/>
            <w:hideMark/>
          </w:tcPr>
          <w:p w:rsidR="000F0142" w:rsidRPr="00695F05" w:rsidRDefault="000F0142" w:rsidP="0053512D">
            <w:pPr>
              <w:spacing w:after="120"/>
              <w:jc w:val="both"/>
              <w:rPr>
                <w:rFonts w:eastAsia="Times New Roman"/>
                <w:sz w:val="28"/>
                <w:szCs w:val="28"/>
              </w:rPr>
            </w:pPr>
            <w:r w:rsidRPr="00695F05">
              <w:rPr>
                <w:rFonts w:eastAsia="Times New Roman"/>
                <w:sz w:val="28"/>
                <w:szCs w:val="28"/>
              </w:rPr>
              <w:t>Thửa đất số 974, Bản đồ số 7, ấp 3, xã Hội Nghĩa, thị xã Tân Uyên, tỉnh Bình Dương.</w:t>
            </w:r>
          </w:p>
        </w:tc>
        <w:tc>
          <w:tcPr>
            <w:tcW w:w="708"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1</w:t>
            </w:r>
          </w:p>
        </w:tc>
        <w:tc>
          <w:tcPr>
            <w:tcW w:w="851"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70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1134"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r>
      <w:tr w:rsidR="000F0142" w:rsidRPr="00695F05" w:rsidTr="000F0142">
        <w:trPr>
          <w:trHeight w:val="284"/>
        </w:trPr>
        <w:tc>
          <w:tcPr>
            <w:tcW w:w="849" w:type="dxa"/>
            <w:vMerge/>
            <w:shd w:val="clear" w:color="auto" w:fill="auto"/>
            <w:vAlign w:val="center"/>
            <w:hideMark/>
          </w:tcPr>
          <w:p w:rsidR="000F0142" w:rsidRPr="00695F05" w:rsidRDefault="000F0142" w:rsidP="0053512D">
            <w:pPr>
              <w:spacing w:after="120"/>
              <w:jc w:val="center"/>
              <w:rPr>
                <w:rFonts w:eastAsia="Times New Roman"/>
                <w:sz w:val="28"/>
                <w:szCs w:val="28"/>
              </w:rPr>
            </w:pPr>
          </w:p>
        </w:tc>
        <w:tc>
          <w:tcPr>
            <w:tcW w:w="56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23</w:t>
            </w:r>
          </w:p>
        </w:tc>
        <w:tc>
          <w:tcPr>
            <w:tcW w:w="4252" w:type="dxa"/>
            <w:shd w:val="clear" w:color="auto" w:fill="auto"/>
            <w:vAlign w:val="center"/>
            <w:hideMark/>
          </w:tcPr>
          <w:p w:rsidR="000F0142" w:rsidRPr="00695F05" w:rsidRDefault="000F0142" w:rsidP="0053512D">
            <w:pPr>
              <w:spacing w:after="120"/>
              <w:jc w:val="both"/>
              <w:rPr>
                <w:rFonts w:eastAsia="Times New Roman"/>
                <w:sz w:val="28"/>
                <w:szCs w:val="28"/>
              </w:rPr>
            </w:pPr>
            <w:r w:rsidRPr="00695F05">
              <w:rPr>
                <w:rFonts w:eastAsia="Times New Roman"/>
                <w:sz w:val="28"/>
                <w:szCs w:val="28"/>
              </w:rPr>
              <w:t>Công ty Cổ phần Phòng khám đa khoa Dương Đông</w:t>
            </w:r>
          </w:p>
        </w:tc>
        <w:tc>
          <w:tcPr>
            <w:tcW w:w="5529" w:type="dxa"/>
            <w:gridSpan w:val="2"/>
            <w:shd w:val="clear" w:color="auto" w:fill="auto"/>
            <w:vAlign w:val="center"/>
            <w:hideMark/>
          </w:tcPr>
          <w:p w:rsidR="000F0142" w:rsidRPr="00695F05" w:rsidRDefault="000F0142" w:rsidP="0053512D">
            <w:pPr>
              <w:spacing w:after="120"/>
              <w:jc w:val="both"/>
              <w:rPr>
                <w:rFonts w:eastAsia="Times New Roman"/>
                <w:sz w:val="28"/>
                <w:szCs w:val="28"/>
              </w:rPr>
            </w:pPr>
            <w:r w:rsidRPr="00695F05">
              <w:rPr>
                <w:rFonts w:eastAsia="Times New Roman"/>
                <w:sz w:val="28"/>
                <w:szCs w:val="28"/>
              </w:rPr>
              <w:t>Thửa đất số 1544, tờ bản đồ số 17, khu phố Ông Đông, phường Tân Hiệp, thị xã Tân Uyên, tỉnh Bình Dương.</w:t>
            </w:r>
          </w:p>
        </w:tc>
        <w:tc>
          <w:tcPr>
            <w:tcW w:w="708"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1</w:t>
            </w:r>
          </w:p>
        </w:tc>
        <w:tc>
          <w:tcPr>
            <w:tcW w:w="851"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70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1134"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r>
      <w:tr w:rsidR="000F0142" w:rsidRPr="00695F05" w:rsidTr="000F0142">
        <w:trPr>
          <w:trHeight w:val="284"/>
        </w:trPr>
        <w:tc>
          <w:tcPr>
            <w:tcW w:w="849" w:type="dxa"/>
            <w:vMerge/>
            <w:shd w:val="clear" w:color="auto" w:fill="auto"/>
            <w:vAlign w:val="center"/>
            <w:hideMark/>
          </w:tcPr>
          <w:p w:rsidR="000F0142" w:rsidRPr="00695F05" w:rsidRDefault="000F0142" w:rsidP="0053512D">
            <w:pPr>
              <w:spacing w:after="120"/>
              <w:jc w:val="center"/>
              <w:rPr>
                <w:rFonts w:eastAsia="Times New Roman"/>
                <w:sz w:val="28"/>
                <w:szCs w:val="28"/>
              </w:rPr>
            </w:pPr>
          </w:p>
        </w:tc>
        <w:tc>
          <w:tcPr>
            <w:tcW w:w="56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24</w:t>
            </w:r>
          </w:p>
        </w:tc>
        <w:tc>
          <w:tcPr>
            <w:tcW w:w="4252" w:type="dxa"/>
            <w:shd w:val="clear" w:color="auto" w:fill="auto"/>
            <w:vAlign w:val="center"/>
            <w:hideMark/>
          </w:tcPr>
          <w:p w:rsidR="000F0142" w:rsidRPr="00695F05" w:rsidRDefault="000F0142" w:rsidP="0053512D">
            <w:pPr>
              <w:spacing w:after="120"/>
              <w:jc w:val="both"/>
              <w:rPr>
                <w:rFonts w:eastAsia="Times New Roman"/>
                <w:sz w:val="28"/>
                <w:szCs w:val="28"/>
              </w:rPr>
            </w:pPr>
            <w:r w:rsidRPr="00695F05">
              <w:rPr>
                <w:rFonts w:eastAsia="Times New Roman"/>
                <w:sz w:val="28"/>
                <w:szCs w:val="28"/>
              </w:rPr>
              <w:t>Công ty TNHH Phòng khám đa khoa Nhân Hòa</w:t>
            </w:r>
          </w:p>
        </w:tc>
        <w:tc>
          <w:tcPr>
            <w:tcW w:w="5529" w:type="dxa"/>
            <w:gridSpan w:val="2"/>
            <w:shd w:val="clear" w:color="auto" w:fill="auto"/>
            <w:vAlign w:val="center"/>
            <w:hideMark/>
          </w:tcPr>
          <w:p w:rsidR="000F0142" w:rsidRPr="00695F05" w:rsidRDefault="000F0142" w:rsidP="0053512D">
            <w:pPr>
              <w:spacing w:after="120"/>
              <w:jc w:val="both"/>
              <w:rPr>
                <w:rFonts w:eastAsia="Times New Roman"/>
                <w:sz w:val="28"/>
                <w:szCs w:val="28"/>
              </w:rPr>
            </w:pPr>
            <w:r w:rsidRPr="00695F05">
              <w:rPr>
                <w:rFonts w:eastAsia="Times New Roman"/>
                <w:sz w:val="28"/>
                <w:szCs w:val="28"/>
              </w:rPr>
              <w:t>Số 1733 Đại lộ Bình Dương, khu phố 2, phường Hiệp An, TP. Thủ Dầu Một, tỉnh Bình Dương.</w:t>
            </w:r>
          </w:p>
        </w:tc>
        <w:tc>
          <w:tcPr>
            <w:tcW w:w="708"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1</w:t>
            </w:r>
          </w:p>
        </w:tc>
        <w:tc>
          <w:tcPr>
            <w:tcW w:w="851"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70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1134"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r>
      <w:tr w:rsidR="000F0142" w:rsidRPr="00695F05" w:rsidTr="000F0142">
        <w:trPr>
          <w:trHeight w:val="284"/>
        </w:trPr>
        <w:tc>
          <w:tcPr>
            <w:tcW w:w="849" w:type="dxa"/>
            <w:vMerge/>
            <w:shd w:val="clear" w:color="auto" w:fill="auto"/>
            <w:vAlign w:val="center"/>
            <w:hideMark/>
          </w:tcPr>
          <w:p w:rsidR="000F0142" w:rsidRPr="00695F05" w:rsidRDefault="000F0142" w:rsidP="0053512D">
            <w:pPr>
              <w:spacing w:after="120"/>
              <w:jc w:val="center"/>
              <w:rPr>
                <w:rFonts w:eastAsia="Times New Roman"/>
                <w:sz w:val="28"/>
                <w:szCs w:val="28"/>
              </w:rPr>
            </w:pPr>
          </w:p>
        </w:tc>
        <w:tc>
          <w:tcPr>
            <w:tcW w:w="56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25</w:t>
            </w:r>
          </w:p>
        </w:tc>
        <w:tc>
          <w:tcPr>
            <w:tcW w:w="4252" w:type="dxa"/>
            <w:shd w:val="clear" w:color="auto" w:fill="auto"/>
            <w:vAlign w:val="center"/>
            <w:hideMark/>
          </w:tcPr>
          <w:p w:rsidR="000F0142" w:rsidRPr="00695F05" w:rsidRDefault="000F0142" w:rsidP="0053512D">
            <w:pPr>
              <w:spacing w:after="120"/>
              <w:jc w:val="both"/>
              <w:rPr>
                <w:rFonts w:eastAsia="Times New Roman"/>
                <w:sz w:val="28"/>
                <w:szCs w:val="28"/>
              </w:rPr>
            </w:pPr>
            <w:r w:rsidRPr="00695F05">
              <w:rPr>
                <w:rFonts w:eastAsia="Times New Roman"/>
                <w:sz w:val="28"/>
                <w:szCs w:val="28"/>
              </w:rPr>
              <w:t>Công ty Cổ phần Phòng khám đa khoa Trần Đức Minh</w:t>
            </w:r>
          </w:p>
        </w:tc>
        <w:tc>
          <w:tcPr>
            <w:tcW w:w="5529" w:type="dxa"/>
            <w:gridSpan w:val="2"/>
            <w:shd w:val="clear" w:color="auto" w:fill="auto"/>
            <w:vAlign w:val="center"/>
            <w:hideMark/>
          </w:tcPr>
          <w:p w:rsidR="000F0142" w:rsidRPr="00695F05" w:rsidRDefault="000F0142" w:rsidP="0053512D">
            <w:pPr>
              <w:spacing w:after="120"/>
              <w:jc w:val="both"/>
              <w:rPr>
                <w:rFonts w:eastAsia="Times New Roman"/>
                <w:sz w:val="28"/>
                <w:szCs w:val="28"/>
              </w:rPr>
            </w:pPr>
            <w:r w:rsidRPr="00695F05">
              <w:rPr>
                <w:rFonts w:eastAsia="Times New Roman"/>
                <w:sz w:val="28"/>
                <w:szCs w:val="28"/>
              </w:rPr>
              <w:t>Số 41-42 Đường D1, KCN Mỹ Phước 1, phường Mỹ Phước, thị xã Bến Cát, tỉnh Nhắc nhỡ Bình Dương.</w:t>
            </w:r>
          </w:p>
        </w:tc>
        <w:tc>
          <w:tcPr>
            <w:tcW w:w="708"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1</w:t>
            </w:r>
          </w:p>
        </w:tc>
        <w:tc>
          <w:tcPr>
            <w:tcW w:w="851"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70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1134"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r>
      <w:tr w:rsidR="000F0142" w:rsidRPr="00695F05" w:rsidTr="000F0142">
        <w:trPr>
          <w:trHeight w:val="284"/>
        </w:trPr>
        <w:tc>
          <w:tcPr>
            <w:tcW w:w="849" w:type="dxa"/>
            <w:vMerge/>
            <w:shd w:val="clear" w:color="auto" w:fill="auto"/>
            <w:vAlign w:val="center"/>
            <w:hideMark/>
          </w:tcPr>
          <w:p w:rsidR="000F0142" w:rsidRPr="00695F05" w:rsidRDefault="000F0142" w:rsidP="0053512D">
            <w:pPr>
              <w:spacing w:after="120"/>
              <w:jc w:val="center"/>
              <w:rPr>
                <w:rFonts w:eastAsia="Times New Roman"/>
                <w:sz w:val="28"/>
                <w:szCs w:val="28"/>
              </w:rPr>
            </w:pPr>
          </w:p>
        </w:tc>
        <w:tc>
          <w:tcPr>
            <w:tcW w:w="56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26</w:t>
            </w:r>
          </w:p>
        </w:tc>
        <w:tc>
          <w:tcPr>
            <w:tcW w:w="4252" w:type="dxa"/>
            <w:shd w:val="clear" w:color="auto" w:fill="auto"/>
            <w:vAlign w:val="center"/>
            <w:hideMark/>
          </w:tcPr>
          <w:p w:rsidR="000F0142" w:rsidRPr="00695F05" w:rsidRDefault="000F0142" w:rsidP="0053512D">
            <w:pPr>
              <w:spacing w:after="120"/>
              <w:jc w:val="both"/>
              <w:rPr>
                <w:rFonts w:eastAsia="Times New Roman"/>
                <w:sz w:val="28"/>
                <w:szCs w:val="28"/>
              </w:rPr>
            </w:pPr>
            <w:r w:rsidRPr="00695F05">
              <w:rPr>
                <w:rFonts w:eastAsia="Times New Roman"/>
                <w:sz w:val="28"/>
                <w:szCs w:val="28"/>
              </w:rPr>
              <w:t xml:space="preserve">Công ty TNHH Phòng khám đa khoa Thuận Thảo </w:t>
            </w:r>
          </w:p>
        </w:tc>
        <w:tc>
          <w:tcPr>
            <w:tcW w:w="5529" w:type="dxa"/>
            <w:gridSpan w:val="2"/>
            <w:shd w:val="clear" w:color="auto" w:fill="auto"/>
            <w:vAlign w:val="center"/>
            <w:hideMark/>
          </w:tcPr>
          <w:p w:rsidR="000F0142" w:rsidRPr="00695F05" w:rsidRDefault="000F0142" w:rsidP="0053512D">
            <w:pPr>
              <w:spacing w:after="120"/>
              <w:jc w:val="both"/>
              <w:rPr>
                <w:rFonts w:eastAsia="Times New Roman"/>
                <w:sz w:val="28"/>
                <w:szCs w:val="28"/>
              </w:rPr>
            </w:pPr>
            <w:r w:rsidRPr="00695F05">
              <w:rPr>
                <w:rFonts w:eastAsia="Times New Roman"/>
                <w:sz w:val="28"/>
                <w:szCs w:val="28"/>
              </w:rPr>
              <w:t>Số 412 Đại lộ Bình Dương, khu phố 2, phường Mỹ Phước, thị xã Bến Cát, tỉnh Bình Dương.</w:t>
            </w:r>
          </w:p>
        </w:tc>
        <w:tc>
          <w:tcPr>
            <w:tcW w:w="708"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1</w:t>
            </w:r>
          </w:p>
        </w:tc>
        <w:tc>
          <w:tcPr>
            <w:tcW w:w="851"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70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1134"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r>
      <w:tr w:rsidR="000F0142" w:rsidRPr="00695F05" w:rsidTr="000F0142">
        <w:trPr>
          <w:trHeight w:val="284"/>
        </w:trPr>
        <w:tc>
          <w:tcPr>
            <w:tcW w:w="849" w:type="dxa"/>
            <w:vMerge/>
            <w:shd w:val="clear" w:color="auto" w:fill="auto"/>
            <w:vAlign w:val="center"/>
            <w:hideMark/>
          </w:tcPr>
          <w:p w:rsidR="000F0142" w:rsidRPr="00695F05" w:rsidRDefault="000F0142" w:rsidP="0053512D">
            <w:pPr>
              <w:spacing w:after="120"/>
              <w:jc w:val="center"/>
              <w:rPr>
                <w:rFonts w:eastAsia="Times New Roman"/>
                <w:sz w:val="28"/>
                <w:szCs w:val="28"/>
              </w:rPr>
            </w:pPr>
          </w:p>
        </w:tc>
        <w:tc>
          <w:tcPr>
            <w:tcW w:w="56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27</w:t>
            </w:r>
          </w:p>
        </w:tc>
        <w:tc>
          <w:tcPr>
            <w:tcW w:w="4252" w:type="dxa"/>
            <w:shd w:val="clear" w:color="auto" w:fill="auto"/>
            <w:vAlign w:val="center"/>
            <w:hideMark/>
          </w:tcPr>
          <w:p w:rsidR="000F0142" w:rsidRPr="00695F05" w:rsidRDefault="000F0142" w:rsidP="0053512D">
            <w:pPr>
              <w:spacing w:after="120"/>
              <w:jc w:val="both"/>
              <w:rPr>
                <w:rFonts w:eastAsia="Times New Roman"/>
                <w:sz w:val="28"/>
                <w:szCs w:val="28"/>
              </w:rPr>
            </w:pPr>
            <w:r w:rsidRPr="00695F05">
              <w:rPr>
                <w:rFonts w:eastAsia="Times New Roman"/>
                <w:sz w:val="28"/>
                <w:szCs w:val="28"/>
              </w:rPr>
              <w:t>Công ty TNHH Phòng khám đa khoa Minh Phúc</w:t>
            </w:r>
          </w:p>
        </w:tc>
        <w:tc>
          <w:tcPr>
            <w:tcW w:w="5529" w:type="dxa"/>
            <w:gridSpan w:val="2"/>
            <w:shd w:val="clear" w:color="auto" w:fill="auto"/>
            <w:vAlign w:val="center"/>
            <w:hideMark/>
          </w:tcPr>
          <w:p w:rsidR="000F0142" w:rsidRPr="00695F05" w:rsidRDefault="000F0142" w:rsidP="0053512D">
            <w:pPr>
              <w:spacing w:after="120"/>
              <w:jc w:val="both"/>
              <w:rPr>
                <w:rFonts w:eastAsia="Times New Roman"/>
                <w:sz w:val="28"/>
                <w:szCs w:val="28"/>
              </w:rPr>
            </w:pPr>
            <w:r w:rsidRPr="00695F05">
              <w:rPr>
                <w:rFonts w:eastAsia="Times New Roman"/>
                <w:sz w:val="28"/>
                <w:szCs w:val="28"/>
              </w:rPr>
              <w:t>Thửa đất số 413, tờ bản đồ số 37, đường Nguyễn Văn Thành, khu phố Phú Hòa, phường Hòa Lợi, thị xã Bến Cát, tỉnh Bình Dương.</w:t>
            </w:r>
          </w:p>
        </w:tc>
        <w:tc>
          <w:tcPr>
            <w:tcW w:w="708"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1</w:t>
            </w:r>
          </w:p>
        </w:tc>
        <w:tc>
          <w:tcPr>
            <w:tcW w:w="851"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70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1134"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r>
      <w:tr w:rsidR="000F0142" w:rsidRPr="00695F05" w:rsidTr="000F0142">
        <w:trPr>
          <w:trHeight w:val="284"/>
        </w:trPr>
        <w:tc>
          <w:tcPr>
            <w:tcW w:w="849" w:type="dxa"/>
            <w:vMerge/>
            <w:shd w:val="clear" w:color="auto" w:fill="auto"/>
            <w:vAlign w:val="center"/>
            <w:hideMark/>
          </w:tcPr>
          <w:p w:rsidR="000F0142" w:rsidRPr="00695F05" w:rsidRDefault="000F0142" w:rsidP="0053512D">
            <w:pPr>
              <w:spacing w:after="120"/>
              <w:jc w:val="center"/>
              <w:rPr>
                <w:rFonts w:eastAsia="Times New Roman"/>
                <w:sz w:val="28"/>
                <w:szCs w:val="28"/>
              </w:rPr>
            </w:pPr>
          </w:p>
        </w:tc>
        <w:tc>
          <w:tcPr>
            <w:tcW w:w="56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28</w:t>
            </w:r>
          </w:p>
        </w:tc>
        <w:tc>
          <w:tcPr>
            <w:tcW w:w="4252" w:type="dxa"/>
            <w:shd w:val="clear" w:color="auto" w:fill="auto"/>
            <w:vAlign w:val="center"/>
            <w:hideMark/>
          </w:tcPr>
          <w:p w:rsidR="000F0142" w:rsidRPr="00695F05" w:rsidRDefault="000F0142" w:rsidP="0053512D">
            <w:pPr>
              <w:spacing w:after="120"/>
              <w:jc w:val="both"/>
              <w:rPr>
                <w:rFonts w:eastAsia="Times New Roman"/>
                <w:sz w:val="28"/>
                <w:szCs w:val="28"/>
              </w:rPr>
            </w:pPr>
            <w:r w:rsidRPr="00695F05">
              <w:rPr>
                <w:rFonts w:eastAsia="Times New Roman"/>
                <w:sz w:val="28"/>
                <w:szCs w:val="28"/>
              </w:rPr>
              <w:t>Công ty TNHH Phòng khám đa khoa Nhân Đức Sài Gòn 2</w:t>
            </w:r>
          </w:p>
        </w:tc>
        <w:tc>
          <w:tcPr>
            <w:tcW w:w="5529" w:type="dxa"/>
            <w:gridSpan w:val="2"/>
            <w:shd w:val="clear" w:color="auto" w:fill="auto"/>
            <w:vAlign w:val="center"/>
            <w:hideMark/>
          </w:tcPr>
          <w:p w:rsidR="000F0142" w:rsidRPr="00695F05" w:rsidRDefault="000F0142" w:rsidP="0053512D">
            <w:pPr>
              <w:spacing w:after="120"/>
              <w:jc w:val="both"/>
              <w:rPr>
                <w:rFonts w:eastAsia="Times New Roman"/>
                <w:sz w:val="28"/>
                <w:szCs w:val="28"/>
              </w:rPr>
            </w:pPr>
            <w:r w:rsidRPr="00695F05">
              <w:rPr>
                <w:rFonts w:eastAsia="Times New Roman"/>
                <w:sz w:val="28"/>
                <w:szCs w:val="28"/>
              </w:rPr>
              <w:t>Thửa đất số 65, tờ bản đồ số 47, ấp Đồng Chinh, xã Phước Hòa, huyện Phú Giáo, tỉnh Bình Dương.</w:t>
            </w:r>
          </w:p>
        </w:tc>
        <w:tc>
          <w:tcPr>
            <w:tcW w:w="708"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1</w:t>
            </w:r>
          </w:p>
        </w:tc>
        <w:tc>
          <w:tcPr>
            <w:tcW w:w="851"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70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1134"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r>
      <w:tr w:rsidR="000F0142" w:rsidRPr="00695F05" w:rsidTr="000F0142">
        <w:trPr>
          <w:trHeight w:val="284"/>
        </w:trPr>
        <w:tc>
          <w:tcPr>
            <w:tcW w:w="849" w:type="dxa"/>
            <w:vMerge/>
            <w:shd w:val="clear" w:color="auto" w:fill="auto"/>
            <w:vAlign w:val="center"/>
            <w:hideMark/>
          </w:tcPr>
          <w:p w:rsidR="000F0142" w:rsidRPr="00695F05" w:rsidRDefault="000F0142" w:rsidP="0053512D">
            <w:pPr>
              <w:spacing w:after="120"/>
              <w:jc w:val="center"/>
              <w:rPr>
                <w:rFonts w:eastAsia="Times New Roman"/>
                <w:sz w:val="28"/>
                <w:szCs w:val="28"/>
              </w:rPr>
            </w:pPr>
          </w:p>
        </w:tc>
        <w:tc>
          <w:tcPr>
            <w:tcW w:w="56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29</w:t>
            </w:r>
          </w:p>
        </w:tc>
        <w:tc>
          <w:tcPr>
            <w:tcW w:w="4252" w:type="dxa"/>
            <w:shd w:val="clear" w:color="auto" w:fill="auto"/>
            <w:vAlign w:val="center"/>
            <w:hideMark/>
          </w:tcPr>
          <w:p w:rsidR="000F0142" w:rsidRPr="00695F05" w:rsidRDefault="000F0142" w:rsidP="0053512D">
            <w:pPr>
              <w:spacing w:after="120"/>
              <w:jc w:val="both"/>
              <w:rPr>
                <w:rFonts w:eastAsia="Times New Roman"/>
                <w:sz w:val="28"/>
                <w:szCs w:val="28"/>
              </w:rPr>
            </w:pPr>
            <w:r w:rsidRPr="00695F05">
              <w:rPr>
                <w:rFonts w:eastAsia="Times New Roman"/>
                <w:sz w:val="28"/>
                <w:szCs w:val="28"/>
              </w:rPr>
              <w:t>Công ty TNHH Phòng khám đa khoa Sài Gòn - Tân Bình</w:t>
            </w:r>
          </w:p>
        </w:tc>
        <w:tc>
          <w:tcPr>
            <w:tcW w:w="5529" w:type="dxa"/>
            <w:gridSpan w:val="2"/>
            <w:shd w:val="clear" w:color="auto" w:fill="auto"/>
            <w:vAlign w:val="center"/>
            <w:hideMark/>
          </w:tcPr>
          <w:p w:rsidR="000F0142" w:rsidRPr="00695F05" w:rsidRDefault="000F0142" w:rsidP="0053512D">
            <w:pPr>
              <w:spacing w:after="120"/>
              <w:jc w:val="both"/>
              <w:rPr>
                <w:rFonts w:eastAsia="Times New Roman"/>
                <w:sz w:val="28"/>
                <w:szCs w:val="28"/>
              </w:rPr>
            </w:pPr>
            <w:r w:rsidRPr="00695F05">
              <w:rPr>
                <w:rFonts w:eastAsia="Times New Roman"/>
                <w:sz w:val="28"/>
                <w:szCs w:val="28"/>
              </w:rPr>
              <w:t>Thửa đất số 23, tờ bản đồ số 47, đường DT 741, ấp Đồng Chinh, xã Phước Hòa, huyện Phú Giáo, tỉnh Bình Dương.</w:t>
            </w:r>
          </w:p>
        </w:tc>
        <w:tc>
          <w:tcPr>
            <w:tcW w:w="708"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1</w:t>
            </w:r>
          </w:p>
        </w:tc>
        <w:tc>
          <w:tcPr>
            <w:tcW w:w="851"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70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1134"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r>
      <w:tr w:rsidR="000F0142" w:rsidRPr="00695F05" w:rsidTr="000F0142">
        <w:trPr>
          <w:trHeight w:val="284"/>
        </w:trPr>
        <w:tc>
          <w:tcPr>
            <w:tcW w:w="849" w:type="dxa"/>
            <w:vMerge w:val="restart"/>
            <w:shd w:val="clear" w:color="auto" w:fill="auto"/>
            <w:vAlign w:val="center"/>
            <w:hideMark/>
          </w:tcPr>
          <w:p w:rsidR="000F0142" w:rsidRPr="00695F05" w:rsidRDefault="000F0142" w:rsidP="0053512D">
            <w:pPr>
              <w:spacing w:after="120"/>
              <w:jc w:val="center"/>
              <w:rPr>
                <w:rFonts w:eastAsia="Times New Roman"/>
                <w:b/>
                <w:bCs/>
                <w:sz w:val="28"/>
                <w:szCs w:val="28"/>
              </w:rPr>
            </w:pPr>
            <w:r w:rsidRPr="00695F05">
              <w:rPr>
                <w:rFonts w:eastAsia="Times New Roman"/>
                <w:b/>
                <w:bCs/>
                <w:sz w:val="28"/>
                <w:szCs w:val="28"/>
              </w:rPr>
              <w:t>11</w:t>
            </w:r>
          </w:p>
        </w:tc>
        <w:tc>
          <w:tcPr>
            <w:tcW w:w="10350" w:type="dxa"/>
            <w:gridSpan w:val="4"/>
            <w:shd w:val="clear" w:color="auto" w:fill="auto"/>
            <w:vAlign w:val="center"/>
          </w:tcPr>
          <w:p w:rsidR="000F0142" w:rsidRPr="00695F05" w:rsidRDefault="000F0142" w:rsidP="0053512D">
            <w:pPr>
              <w:spacing w:after="120"/>
              <w:jc w:val="center"/>
              <w:rPr>
                <w:rFonts w:eastAsia="Times New Roman"/>
                <w:b/>
                <w:bCs/>
                <w:sz w:val="28"/>
                <w:szCs w:val="28"/>
              </w:rPr>
            </w:pPr>
            <w:r w:rsidRPr="00695F05">
              <w:rPr>
                <w:rFonts w:eastAsia="Times New Roman"/>
                <w:b/>
                <w:bCs/>
                <w:sz w:val="28"/>
                <w:szCs w:val="28"/>
              </w:rPr>
              <w:t>SỞ KH&amp;CN CẦN THƠ</w:t>
            </w:r>
          </w:p>
        </w:tc>
        <w:tc>
          <w:tcPr>
            <w:tcW w:w="708"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8</w:t>
            </w:r>
          </w:p>
        </w:tc>
        <w:tc>
          <w:tcPr>
            <w:tcW w:w="851"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0</w:t>
            </w:r>
          </w:p>
        </w:tc>
        <w:tc>
          <w:tcPr>
            <w:tcW w:w="70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3</w:t>
            </w:r>
          </w:p>
        </w:tc>
        <w:tc>
          <w:tcPr>
            <w:tcW w:w="1134" w:type="dxa"/>
            <w:shd w:val="clear" w:color="auto" w:fill="auto"/>
            <w:vAlign w:val="center"/>
            <w:hideMark/>
          </w:tcPr>
          <w:p w:rsidR="000F0142" w:rsidRPr="00695F05" w:rsidRDefault="000F0142" w:rsidP="0053512D">
            <w:pPr>
              <w:spacing w:after="120"/>
              <w:jc w:val="center"/>
              <w:rPr>
                <w:rFonts w:eastAsia="Times New Roman"/>
                <w:b/>
                <w:bCs/>
                <w:sz w:val="28"/>
                <w:szCs w:val="28"/>
              </w:rPr>
            </w:pPr>
            <w:r w:rsidRPr="00695F05">
              <w:rPr>
                <w:rFonts w:eastAsia="Times New Roman"/>
                <w:b/>
                <w:bCs/>
                <w:sz w:val="28"/>
                <w:szCs w:val="28"/>
              </w:rPr>
              <w:t>12</w:t>
            </w:r>
          </w:p>
        </w:tc>
      </w:tr>
      <w:tr w:rsidR="000F0142" w:rsidRPr="00695F05" w:rsidTr="000F0142">
        <w:trPr>
          <w:trHeight w:val="284"/>
        </w:trPr>
        <w:tc>
          <w:tcPr>
            <w:tcW w:w="849" w:type="dxa"/>
            <w:vMerge/>
            <w:shd w:val="clear" w:color="auto" w:fill="auto"/>
            <w:vAlign w:val="center"/>
            <w:hideMark/>
          </w:tcPr>
          <w:p w:rsidR="000F0142" w:rsidRPr="00695F05" w:rsidRDefault="000F0142" w:rsidP="0053512D">
            <w:pPr>
              <w:spacing w:after="120"/>
              <w:jc w:val="center"/>
              <w:rPr>
                <w:rFonts w:eastAsia="Times New Roman"/>
                <w:sz w:val="28"/>
                <w:szCs w:val="28"/>
              </w:rPr>
            </w:pPr>
          </w:p>
        </w:tc>
        <w:tc>
          <w:tcPr>
            <w:tcW w:w="56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1</w:t>
            </w:r>
          </w:p>
        </w:tc>
        <w:tc>
          <w:tcPr>
            <w:tcW w:w="4252"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Phòng khám đa khoa Phước Hải</w:t>
            </w:r>
          </w:p>
        </w:tc>
        <w:tc>
          <w:tcPr>
            <w:tcW w:w="5529" w:type="dxa"/>
            <w:gridSpan w:val="2"/>
            <w:shd w:val="clear" w:color="auto" w:fill="auto"/>
            <w:vAlign w:val="center"/>
            <w:hideMark/>
          </w:tcPr>
          <w:p w:rsidR="000F0142" w:rsidRPr="00695F05" w:rsidRDefault="000F0142" w:rsidP="0053512D">
            <w:pPr>
              <w:spacing w:after="120"/>
              <w:rPr>
                <w:rFonts w:eastAsia="Times New Roman"/>
                <w:sz w:val="28"/>
                <w:szCs w:val="28"/>
              </w:rPr>
            </w:pPr>
            <w:r w:rsidRPr="00695F05">
              <w:rPr>
                <w:rFonts w:eastAsia="Times New Roman"/>
                <w:sz w:val="28"/>
                <w:szCs w:val="28"/>
              </w:rPr>
              <w:t>140 Nguyễn An Ninh, phường Tân An, quận Ninh Kiều, thành phố Cần Thơ</w:t>
            </w:r>
          </w:p>
        </w:tc>
        <w:tc>
          <w:tcPr>
            <w:tcW w:w="708"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1</w:t>
            </w:r>
          </w:p>
        </w:tc>
        <w:tc>
          <w:tcPr>
            <w:tcW w:w="851"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70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1134"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r>
      <w:tr w:rsidR="000F0142" w:rsidRPr="00695F05" w:rsidTr="000F0142">
        <w:trPr>
          <w:trHeight w:val="284"/>
        </w:trPr>
        <w:tc>
          <w:tcPr>
            <w:tcW w:w="849" w:type="dxa"/>
            <w:vMerge/>
            <w:shd w:val="clear" w:color="auto" w:fill="auto"/>
            <w:vAlign w:val="center"/>
            <w:hideMark/>
          </w:tcPr>
          <w:p w:rsidR="000F0142" w:rsidRPr="00695F05" w:rsidRDefault="000F0142" w:rsidP="0053512D">
            <w:pPr>
              <w:spacing w:after="120"/>
              <w:jc w:val="center"/>
              <w:rPr>
                <w:rFonts w:eastAsia="Times New Roman"/>
                <w:sz w:val="28"/>
                <w:szCs w:val="28"/>
              </w:rPr>
            </w:pPr>
          </w:p>
        </w:tc>
        <w:tc>
          <w:tcPr>
            <w:tcW w:w="56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2</w:t>
            </w:r>
          </w:p>
        </w:tc>
        <w:tc>
          <w:tcPr>
            <w:tcW w:w="4252" w:type="dxa"/>
            <w:shd w:val="clear" w:color="auto" w:fill="auto"/>
            <w:vAlign w:val="center"/>
            <w:hideMark/>
          </w:tcPr>
          <w:p w:rsidR="000F0142" w:rsidRPr="00695F05" w:rsidRDefault="000F0142" w:rsidP="0053512D">
            <w:pPr>
              <w:spacing w:after="120"/>
              <w:rPr>
                <w:rFonts w:eastAsia="Times New Roman"/>
                <w:sz w:val="28"/>
                <w:szCs w:val="28"/>
              </w:rPr>
            </w:pPr>
            <w:r w:rsidRPr="00695F05">
              <w:rPr>
                <w:rFonts w:eastAsia="Times New Roman"/>
                <w:sz w:val="28"/>
                <w:szCs w:val="28"/>
              </w:rPr>
              <w:t>Bệnh viện Đa khoa thành phố Cần Thơ</w:t>
            </w:r>
          </w:p>
        </w:tc>
        <w:tc>
          <w:tcPr>
            <w:tcW w:w="5529" w:type="dxa"/>
            <w:gridSpan w:val="2"/>
            <w:shd w:val="clear" w:color="auto" w:fill="auto"/>
            <w:vAlign w:val="center"/>
            <w:hideMark/>
          </w:tcPr>
          <w:p w:rsidR="000F0142" w:rsidRPr="00695F05" w:rsidRDefault="000F0142" w:rsidP="0053512D">
            <w:pPr>
              <w:spacing w:after="120"/>
              <w:rPr>
                <w:rFonts w:eastAsia="Times New Roman"/>
                <w:sz w:val="28"/>
                <w:szCs w:val="28"/>
              </w:rPr>
            </w:pPr>
            <w:r w:rsidRPr="00695F05">
              <w:rPr>
                <w:rFonts w:eastAsia="Times New Roman"/>
                <w:sz w:val="28"/>
                <w:szCs w:val="28"/>
              </w:rPr>
              <w:t>04 Châu Văn Liêm, phường Tân An, quận Ninh Kiều, thành phố Cần Thơ</w:t>
            </w:r>
          </w:p>
        </w:tc>
        <w:tc>
          <w:tcPr>
            <w:tcW w:w="708"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1</w:t>
            </w:r>
          </w:p>
        </w:tc>
        <w:tc>
          <w:tcPr>
            <w:tcW w:w="851"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70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1134"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12</w:t>
            </w:r>
          </w:p>
        </w:tc>
      </w:tr>
      <w:tr w:rsidR="000F0142" w:rsidRPr="00695F05" w:rsidTr="000F0142">
        <w:trPr>
          <w:trHeight w:val="284"/>
        </w:trPr>
        <w:tc>
          <w:tcPr>
            <w:tcW w:w="849" w:type="dxa"/>
            <w:vMerge/>
            <w:shd w:val="clear" w:color="auto" w:fill="auto"/>
            <w:vAlign w:val="center"/>
            <w:hideMark/>
          </w:tcPr>
          <w:p w:rsidR="000F0142" w:rsidRPr="00695F05" w:rsidRDefault="000F0142" w:rsidP="0053512D">
            <w:pPr>
              <w:spacing w:after="120"/>
              <w:jc w:val="center"/>
              <w:rPr>
                <w:rFonts w:eastAsia="Times New Roman"/>
                <w:sz w:val="28"/>
                <w:szCs w:val="28"/>
              </w:rPr>
            </w:pPr>
          </w:p>
        </w:tc>
        <w:tc>
          <w:tcPr>
            <w:tcW w:w="56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3</w:t>
            </w:r>
          </w:p>
        </w:tc>
        <w:tc>
          <w:tcPr>
            <w:tcW w:w="4252" w:type="dxa"/>
            <w:shd w:val="clear" w:color="auto" w:fill="auto"/>
            <w:vAlign w:val="center"/>
            <w:hideMark/>
          </w:tcPr>
          <w:p w:rsidR="000F0142" w:rsidRPr="00695F05" w:rsidRDefault="000F0142" w:rsidP="0053512D">
            <w:pPr>
              <w:spacing w:after="120"/>
              <w:rPr>
                <w:rFonts w:eastAsia="Times New Roman"/>
                <w:sz w:val="28"/>
                <w:szCs w:val="28"/>
              </w:rPr>
            </w:pPr>
            <w:r w:rsidRPr="00695F05">
              <w:rPr>
                <w:rFonts w:eastAsia="Times New Roman"/>
                <w:sz w:val="28"/>
                <w:szCs w:val="28"/>
              </w:rPr>
              <w:t>Công ty Trách nhiệm hữu hạn Phòng khám Đa khoa Minh Tâm – Phòng Khám Đa khoa Hưng Phú</w:t>
            </w:r>
          </w:p>
        </w:tc>
        <w:tc>
          <w:tcPr>
            <w:tcW w:w="5529" w:type="dxa"/>
            <w:gridSpan w:val="2"/>
            <w:shd w:val="clear" w:color="auto" w:fill="auto"/>
            <w:vAlign w:val="center"/>
            <w:hideMark/>
          </w:tcPr>
          <w:p w:rsidR="000F0142" w:rsidRPr="00695F05" w:rsidRDefault="000F0142" w:rsidP="0053512D">
            <w:pPr>
              <w:spacing w:after="120"/>
              <w:rPr>
                <w:rFonts w:eastAsia="Times New Roman"/>
                <w:sz w:val="28"/>
                <w:szCs w:val="28"/>
              </w:rPr>
            </w:pPr>
            <w:r w:rsidRPr="00695F05">
              <w:rPr>
                <w:rFonts w:eastAsia="Times New Roman"/>
                <w:sz w:val="28"/>
                <w:szCs w:val="28"/>
              </w:rPr>
              <w:t>Khu dân cư Hưng Phú 1 (Lô 3A), khu đô thị mới Nam Sông Cần Thơ, phường Hưng Phú, quận Cái Răng, thành phố Cần Thơ</w:t>
            </w:r>
          </w:p>
        </w:tc>
        <w:tc>
          <w:tcPr>
            <w:tcW w:w="708"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1</w:t>
            </w:r>
          </w:p>
        </w:tc>
        <w:tc>
          <w:tcPr>
            <w:tcW w:w="851"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70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1134"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r>
      <w:tr w:rsidR="000F0142" w:rsidRPr="00695F05" w:rsidTr="000F0142">
        <w:trPr>
          <w:trHeight w:val="284"/>
        </w:trPr>
        <w:tc>
          <w:tcPr>
            <w:tcW w:w="849" w:type="dxa"/>
            <w:vMerge/>
            <w:shd w:val="clear" w:color="auto" w:fill="auto"/>
            <w:vAlign w:val="center"/>
            <w:hideMark/>
          </w:tcPr>
          <w:p w:rsidR="000F0142" w:rsidRPr="00695F05" w:rsidRDefault="000F0142" w:rsidP="0053512D">
            <w:pPr>
              <w:spacing w:after="120"/>
              <w:jc w:val="center"/>
              <w:rPr>
                <w:rFonts w:eastAsia="Times New Roman"/>
                <w:sz w:val="28"/>
                <w:szCs w:val="28"/>
              </w:rPr>
            </w:pPr>
          </w:p>
        </w:tc>
        <w:tc>
          <w:tcPr>
            <w:tcW w:w="56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4</w:t>
            </w:r>
          </w:p>
        </w:tc>
        <w:tc>
          <w:tcPr>
            <w:tcW w:w="4252" w:type="dxa"/>
            <w:shd w:val="clear" w:color="auto" w:fill="auto"/>
            <w:vAlign w:val="center"/>
            <w:hideMark/>
          </w:tcPr>
          <w:p w:rsidR="000F0142" w:rsidRPr="00695F05" w:rsidRDefault="000F0142" w:rsidP="0053512D">
            <w:pPr>
              <w:spacing w:after="120"/>
              <w:rPr>
                <w:rFonts w:eastAsia="Times New Roman"/>
                <w:sz w:val="28"/>
                <w:szCs w:val="28"/>
              </w:rPr>
            </w:pPr>
            <w:r w:rsidRPr="00695F05">
              <w:rPr>
                <w:rFonts w:eastAsia="Times New Roman"/>
                <w:sz w:val="28"/>
                <w:szCs w:val="28"/>
              </w:rPr>
              <w:t>Công ty TNHH Intertek Việt Nam, Chi nhánh Cần Thơ</w:t>
            </w:r>
          </w:p>
        </w:tc>
        <w:tc>
          <w:tcPr>
            <w:tcW w:w="5529" w:type="dxa"/>
            <w:gridSpan w:val="2"/>
            <w:shd w:val="clear" w:color="auto" w:fill="auto"/>
            <w:vAlign w:val="center"/>
            <w:hideMark/>
          </w:tcPr>
          <w:p w:rsidR="000F0142" w:rsidRPr="00695F05" w:rsidRDefault="000F0142" w:rsidP="0053512D">
            <w:pPr>
              <w:spacing w:after="120"/>
              <w:rPr>
                <w:rFonts w:eastAsia="Times New Roman"/>
                <w:sz w:val="28"/>
                <w:szCs w:val="28"/>
              </w:rPr>
            </w:pPr>
            <w:r w:rsidRPr="00695F05">
              <w:rPr>
                <w:rFonts w:eastAsia="Times New Roman"/>
                <w:sz w:val="28"/>
                <w:szCs w:val="28"/>
              </w:rPr>
              <w:t>M10, 11, 12, 13 Khu đô thị Nam Sông Cần Thơ, phường Phú Thứ, quận Cái Răng,</w:t>
            </w:r>
          </w:p>
        </w:tc>
        <w:tc>
          <w:tcPr>
            <w:tcW w:w="708"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851"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70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1</w:t>
            </w:r>
          </w:p>
        </w:tc>
        <w:tc>
          <w:tcPr>
            <w:tcW w:w="1134"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r>
      <w:tr w:rsidR="000F0142" w:rsidRPr="00695F05" w:rsidTr="000F0142">
        <w:trPr>
          <w:trHeight w:val="284"/>
        </w:trPr>
        <w:tc>
          <w:tcPr>
            <w:tcW w:w="849" w:type="dxa"/>
            <w:vMerge/>
            <w:shd w:val="clear" w:color="auto" w:fill="auto"/>
            <w:vAlign w:val="center"/>
            <w:hideMark/>
          </w:tcPr>
          <w:p w:rsidR="000F0142" w:rsidRPr="00695F05" w:rsidRDefault="000F0142" w:rsidP="0053512D">
            <w:pPr>
              <w:spacing w:after="120"/>
              <w:jc w:val="center"/>
              <w:rPr>
                <w:rFonts w:eastAsia="Times New Roman"/>
                <w:sz w:val="28"/>
                <w:szCs w:val="28"/>
              </w:rPr>
            </w:pPr>
          </w:p>
        </w:tc>
        <w:tc>
          <w:tcPr>
            <w:tcW w:w="56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5</w:t>
            </w:r>
          </w:p>
        </w:tc>
        <w:tc>
          <w:tcPr>
            <w:tcW w:w="4252" w:type="dxa"/>
            <w:shd w:val="clear" w:color="auto" w:fill="auto"/>
            <w:vAlign w:val="center"/>
            <w:hideMark/>
          </w:tcPr>
          <w:p w:rsidR="000F0142" w:rsidRPr="00695F05" w:rsidRDefault="000F0142" w:rsidP="0053512D">
            <w:pPr>
              <w:spacing w:after="120"/>
              <w:rPr>
                <w:rFonts w:eastAsia="Times New Roman"/>
                <w:sz w:val="28"/>
                <w:szCs w:val="28"/>
              </w:rPr>
            </w:pPr>
            <w:r w:rsidRPr="00695F05">
              <w:rPr>
                <w:rFonts w:eastAsia="Times New Roman"/>
                <w:sz w:val="28"/>
                <w:szCs w:val="28"/>
              </w:rPr>
              <w:t>Công ty Trách nhiệm hữu hạn Bệnh viện Đa khoa Tâm Minh Đức</w:t>
            </w:r>
          </w:p>
        </w:tc>
        <w:tc>
          <w:tcPr>
            <w:tcW w:w="5529" w:type="dxa"/>
            <w:gridSpan w:val="2"/>
            <w:shd w:val="clear" w:color="auto" w:fill="auto"/>
            <w:vAlign w:val="center"/>
            <w:hideMark/>
          </w:tcPr>
          <w:p w:rsidR="000F0142" w:rsidRPr="00695F05" w:rsidRDefault="000F0142" w:rsidP="0053512D">
            <w:pPr>
              <w:spacing w:after="120"/>
              <w:rPr>
                <w:rFonts w:eastAsia="Times New Roman"/>
                <w:sz w:val="28"/>
                <w:szCs w:val="28"/>
              </w:rPr>
            </w:pPr>
            <w:r w:rsidRPr="00695F05">
              <w:rPr>
                <w:rFonts w:eastAsia="Times New Roman"/>
                <w:sz w:val="28"/>
                <w:szCs w:val="28"/>
              </w:rPr>
              <w:t>551 Trần Quang Diệu, phường An Thới, quận Bình Thủy, thành phố Cần Thơ</w:t>
            </w:r>
          </w:p>
        </w:tc>
        <w:tc>
          <w:tcPr>
            <w:tcW w:w="708"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1</w:t>
            </w:r>
          </w:p>
        </w:tc>
        <w:tc>
          <w:tcPr>
            <w:tcW w:w="851"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70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1134"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r>
      <w:tr w:rsidR="000F0142" w:rsidRPr="00695F05" w:rsidTr="000F0142">
        <w:trPr>
          <w:trHeight w:val="284"/>
        </w:trPr>
        <w:tc>
          <w:tcPr>
            <w:tcW w:w="849" w:type="dxa"/>
            <w:vMerge/>
            <w:shd w:val="clear" w:color="auto" w:fill="auto"/>
            <w:vAlign w:val="center"/>
            <w:hideMark/>
          </w:tcPr>
          <w:p w:rsidR="000F0142" w:rsidRPr="00695F05" w:rsidRDefault="000F0142" w:rsidP="0053512D">
            <w:pPr>
              <w:spacing w:after="120"/>
              <w:jc w:val="center"/>
              <w:rPr>
                <w:rFonts w:eastAsia="Times New Roman"/>
                <w:sz w:val="28"/>
                <w:szCs w:val="28"/>
              </w:rPr>
            </w:pPr>
          </w:p>
        </w:tc>
        <w:tc>
          <w:tcPr>
            <w:tcW w:w="56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6</w:t>
            </w:r>
          </w:p>
        </w:tc>
        <w:tc>
          <w:tcPr>
            <w:tcW w:w="4252" w:type="dxa"/>
            <w:shd w:val="clear" w:color="auto" w:fill="auto"/>
            <w:vAlign w:val="center"/>
            <w:hideMark/>
          </w:tcPr>
          <w:p w:rsidR="000F0142" w:rsidRPr="00695F05" w:rsidRDefault="000F0142" w:rsidP="0053512D">
            <w:pPr>
              <w:spacing w:after="120"/>
              <w:rPr>
                <w:rFonts w:eastAsia="Times New Roman"/>
                <w:sz w:val="28"/>
                <w:szCs w:val="28"/>
              </w:rPr>
            </w:pPr>
            <w:r w:rsidRPr="00695F05">
              <w:rPr>
                <w:rFonts w:eastAsia="Times New Roman"/>
                <w:sz w:val="28"/>
                <w:szCs w:val="28"/>
              </w:rPr>
              <w:t>Công ty cổ phần Vàng bạc đá quý Phú Nhuận tại Cần Thơ</w:t>
            </w:r>
          </w:p>
        </w:tc>
        <w:tc>
          <w:tcPr>
            <w:tcW w:w="5529" w:type="dxa"/>
            <w:gridSpan w:val="2"/>
            <w:shd w:val="clear" w:color="auto" w:fill="auto"/>
            <w:vAlign w:val="center"/>
            <w:hideMark/>
          </w:tcPr>
          <w:p w:rsidR="000F0142" w:rsidRPr="00695F05" w:rsidRDefault="000F0142" w:rsidP="0053512D">
            <w:pPr>
              <w:spacing w:after="120"/>
              <w:rPr>
                <w:rFonts w:eastAsia="Times New Roman"/>
                <w:sz w:val="28"/>
                <w:szCs w:val="28"/>
              </w:rPr>
            </w:pPr>
            <w:r w:rsidRPr="00695F05">
              <w:rPr>
                <w:rFonts w:eastAsia="Times New Roman"/>
                <w:sz w:val="28"/>
                <w:szCs w:val="28"/>
              </w:rPr>
              <w:t>46 Ngô Quyền, phường Tân An, quận Ninh Kiều, thành phố Cần Thơ</w:t>
            </w:r>
          </w:p>
        </w:tc>
        <w:tc>
          <w:tcPr>
            <w:tcW w:w="708"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851"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70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1</w:t>
            </w:r>
          </w:p>
        </w:tc>
        <w:tc>
          <w:tcPr>
            <w:tcW w:w="1134"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r>
      <w:tr w:rsidR="000F0142" w:rsidRPr="00695F05" w:rsidTr="000F0142">
        <w:trPr>
          <w:trHeight w:val="284"/>
        </w:trPr>
        <w:tc>
          <w:tcPr>
            <w:tcW w:w="849" w:type="dxa"/>
            <w:vMerge/>
            <w:shd w:val="clear" w:color="auto" w:fill="auto"/>
            <w:vAlign w:val="center"/>
            <w:hideMark/>
          </w:tcPr>
          <w:p w:rsidR="000F0142" w:rsidRPr="00695F05" w:rsidRDefault="000F0142" w:rsidP="0053512D">
            <w:pPr>
              <w:spacing w:after="120"/>
              <w:jc w:val="center"/>
              <w:rPr>
                <w:rFonts w:eastAsia="Times New Roman"/>
                <w:sz w:val="28"/>
                <w:szCs w:val="28"/>
              </w:rPr>
            </w:pPr>
          </w:p>
        </w:tc>
        <w:tc>
          <w:tcPr>
            <w:tcW w:w="56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7</w:t>
            </w:r>
          </w:p>
        </w:tc>
        <w:tc>
          <w:tcPr>
            <w:tcW w:w="4252" w:type="dxa"/>
            <w:shd w:val="clear" w:color="auto" w:fill="auto"/>
            <w:vAlign w:val="center"/>
            <w:hideMark/>
          </w:tcPr>
          <w:p w:rsidR="000F0142" w:rsidRPr="00695F05" w:rsidRDefault="000F0142" w:rsidP="0053512D">
            <w:pPr>
              <w:spacing w:after="120"/>
              <w:rPr>
                <w:rFonts w:eastAsia="Times New Roman"/>
                <w:sz w:val="28"/>
                <w:szCs w:val="28"/>
              </w:rPr>
            </w:pPr>
            <w:r w:rsidRPr="00695F05">
              <w:rPr>
                <w:rFonts w:eastAsia="Times New Roman"/>
                <w:sz w:val="28"/>
                <w:szCs w:val="28"/>
              </w:rPr>
              <w:t>Doanh nghiệp tư nhân tiệm vàng Kim Hoàng Cần Thơ</w:t>
            </w:r>
          </w:p>
        </w:tc>
        <w:tc>
          <w:tcPr>
            <w:tcW w:w="5529" w:type="dxa"/>
            <w:gridSpan w:val="2"/>
            <w:shd w:val="clear" w:color="auto" w:fill="auto"/>
            <w:vAlign w:val="center"/>
            <w:hideMark/>
          </w:tcPr>
          <w:p w:rsidR="000F0142" w:rsidRPr="00695F05" w:rsidRDefault="000F0142" w:rsidP="0053512D">
            <w:pPr>
              <w:spacing w:after="120"/>
              <w:rPr>
                <w:rFonts w:eastAsia="Times New Roman"/>
                <w:sz w:val="28"/>
                <w:szCs w:val="28"/>
              </w:rPr>
            </w:pPr>
            <w:r w:rsidRPr="00695F05">
              <w:rPr>
                <w:rFonts w:eastAsia="Times New Roman"/>
                <w:sz w:val="28"/>
                <w:szCs w:val="28"/>
              </w:rPr>
              <w:t>17 Võ Văn Tần, phường Tân An, quận Ninh Kiều, thành phố Cần Thơ</w:t>
            </w:r>
          </w:p>
        </w:tc>
        <w:tc>
          <w:tcPr>
            <w:tcW w:w="708"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851"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70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1</w:t>
            </w:r>
          </w:p>
        </w:tc>
        <w:tc>
          <w:tcPr>
            <w:tcW w:w="1134"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r>
      <w:tr w:rsidR="000F0142" w:rsidRPr="00695F05" w:rsidTr="000F0142">
        <w:trPr>
          <w:trHeight w:val="284"/>
        </w:trPr>
        <w:tc>
          <w:tcPr>
            <w:tcW w:w="849" w:type="dxa"/>
            <w:vMerge/>
            <w:shd w:val="clear" w:color="auto" w:fill="auto"/>
            <w:vAlign w:val="center"/>
            <w:hideMark/>
          </w:tcPr>
          <w:p w:rsidR="000F0142" w:rsidRPr="00695F05" w:rsidRDefault="000F0142" w:rsidP="0053512D">
            <w:pPr>
              <w:spacing w:after="120"/>
              <w:jc w:val="center"/>
              <w:rPr>
                <w:rFonts w:eastAsia="Times New Roman"/>
                <w:sz w:val="28"/>
                <w:szCs w:val="28"/>
              </w:rPr>
            </w:pPr>
          </w:p>
        </w:tc>
        <w:tc>
          <w:tcPr>
            <w:tcW w:w="56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8</w:t>
            </w:r>
          </w:p>
        </w:tc>
        <w:tc>
          <w:tcPr>
            <w:tcW w:w="4252" w:type="dxa"/>
            <w:shd w:val="clear" w:color="auto" w:fill="auto"/>
            <w:vAlign w:val="center"/>
            <w:hideMark/>
          </w:tcPr>
          <w:p w:rsidR="000F0142" w:rsidRPr="00695F05" w:rsidRDefault="000F0142" w:rsidP="0053512D">
            <w:pPr>
              <w:spacing w:after="120"/>
              <w:rPr>
                <w:rFonts w:eastAsia="Times New Roman"/>
                <w:sz w:val="28"/>
                <w:szCs w:val="28"/>
              </w:rPr>
            </w:pPr>
            <w:r w:rsidRPr="00695F05">
              <w:rPr>
                <w:rFonts w:eastAsia="Times New Roman"/>
                <w:sz w:val="28"/>
                <w:szCs w:val="28"/>
              </w:rPr>
              <w:t>Bệnh viện tim mạch thành phố Cần Thơ</w:t>
            </w:r>
          </w:p>
        </w:tc>
        <w:tc>
          <w:tcPr>
            <w:tcW w:w="5529" w:type="dxa"/>
            <w:gridSpan w:val="2"/>
            <w:shd w:val="clear" w:color="auto" w:fill="auto"/>
            <w:vAlign w:val="center"/>
            <w:hideMark/>
          </w:tcPr>
          <w:p w:rsidR="000F0142" w:rsidRPr="00695F05" w:rsidRDefault="000F0142" w:rsidP="0053512D">
            <w:pPr>
              <w:spacing w:after="120"/>
              <w:rPr>
                <w:rFonts w:eastAsia="Times New Roman"/>
                <w:sz w:val="28"/>
                <w:szCs w:val="28"/>
              </w:rPr>
            </w:pPr>
            <w:r w:rsidRPr="00695F05">
              <w:rPr>
                <w:rFonts w:eastAsia="Times New Roman"/>
                <w:sz w:val="28"/>
                <w:szCs w:val="28"/>
              </w:rPr>
              <w:t>204 Trần Hưng Đạo, phường An Nghiệp, quận Ninh Kiều, thành phố Cần Thơ</w:t>
            </w:r>
          </w:p>
        </w:tc>
        <w:tc>
          <w:tcPr>
            <w:tcW w:w="708"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1</w:t>
            </w:r>
          </w:p>
        </w:tc>
        <w:tc>
          <w:tcPr>
            <w:tcW w:w="851"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70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1134"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r>
      <w:tr w:rsidR="000F0142" w:rsidRPr="00695F05" w:rsidTr="000F0142">
        <w:trPr>
          <w:trHeight w:val="284"/>
        </w:trPr>
        <w:tc>
          <w:tcPr>
            <w:tcW w:w="849" w:type="dxa"/>
            <w:vMerge/>
            <w:shd w:val="clear" w:color="auto" w:fill="auto"/>
            <w:vAlign w:val="center"/>
            <w:hideMark/>
          </w:tcPr>
          <w:p w:rsidR="000F0142" w:rsidRPr="00695F05" w:rsidRDefault="000F0142" w:rsidP="0053512D">
            <w:pPr>
              <w:spacing w:after="120"/>
              <w:jc w:val="center"/>
              <w:rPr>
                <w:rFonts w:eastAsia="Times New Roman"/>
                <w:sz w:val="28"/>
                <w:szCs w:val="28"/>
              </w:rPr>
            </w:pPr>
          </w:p>
        </w:tc>
        <w:tc>
          <w:tcPr>
            <w:tcW w:w="56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9</w:t>
            </w:r>
          </w:p>
        </w:tc>
        <w:tc>
          <w:tcPr>
            <w:tcW w:w="4252" w:type="dxa"/>
            <w:shd w:val="clear" w:color="auto" w:fill="auto"/>
            <w:vAlign w:val="center"/>
            <w:hideMark/>
          </w:tcPr>
          <w:p w:rsidR="000F0142" w:rsidRPr="00695F05" w:rsidRDefault="000F0142" w:rsidP="0053512D">
            <w:pPr>
              <w:spacing w:after="120"/>
              <w:rPr>
                <w:rFonts w:eastAsia="Times New Roman"/>
                <w:sz w:val="28"/>
                <w:szCs w:val="28"/>
              </w:rPr>
            </w:pPr>
            <w:r w:rsidRPr="00695F05">
              <w:rPr>
                <w:rFonts w:eastAsia="Times New Roman"/>
                <w:sz w:val="28"/>
                <w:szCs w:val="28"/>
              </w:rPr>
              <w:t>Bệnh viện Quốc tế Phương Châu</w:t>
            </w:r>
          </w:p>
        </w:tc>
        <w:tc>
          <w:tcPr>
            <w:tcW w:w="5529" w:type="dxa"/>
            <w:gridSpan w:val="2"/>
            <w:shd w:val="clear" w:color="auto" w:fill="auto"/>
            <w:vAlign w:val="center"/>
            <w:hideMark/>
          </w:tcPr>
          <w:p w:rsidR="000F0142" w:rsidRPr="00695F05" w:rsidRDefault="000F0142" w:rsidP="0053512D">
            <w:pPr>
              <w:spacing w:after="120"/>
              <w:rPr>
                <w:rFonts w:eastAsia="Times New Roman"/>
                <w:sz w:val="28"/>
                <w:szCs w:val="28"/>
              </w:rPr>
            </w:pPr>
            <w:r w:rsidRPr="00695F05">
              <w:rPr>
                <w:rFonts w:eastAsia="Times New Roman"/>
                <w:sz w:val="28"/>
                <w:szCs w:val="28"/>
              </w:rPr>
              <w:t>300 Nguyễn Văn Cừ, phường An Khánh, quận Ninh Kiều, thành phố Cần Thơ</w:t>
            </w:r>
          </w:p>
        </w:tc>
        <w:tc>
          <w:tcPr>
            <w:tcW w:w="708"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1</w:t>
            </w:r>
          </w:p>
        </w:tc>
        <w:tc>
          <w:tcPr>
            <w:tcW w:w="851"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70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1134"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r>
      <w:tr w:rsidR="000F0142" w:rsidRPr="00695F05" w:rsidTr="000F0142">
        <w:trPr>
          <w:trHeight w:val="284"/>
        </w:trPr>
        <w:tc>
          <w:tcPr>
            <w:tcW w:w="849" w:type="dxa"/>
            <w:vMerge/>
            <w:shd w:val="clear" w:color="auto" w:fill="auto"/>
            <w:vAlign w:val="center"/>
            <w:hideMark/>
          </w:tcPr>
          <w:p w:rsidR="000F0142" w:rsidRPr="00695F05" w:rsidRDefault="000F0142" w:rsidP="0053512D">
            <w:pPr>
              <w:spacing w:after="120"/>
              <w:jc w:val="center"/>
              <w:rPr>
                <w:rFonts w:eastAsia="Times New Roman"/>
                <w:sz w:val="28"/>
                <w:szCs w:val="28"/>
              </w:rPr>
            </w:pPr>
          </w:p>
        </w:tc>
        <w:tc>
          <w:tcPr>
            <w:tcW w:w="56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10</w:t>
            </w:r>
          </w:p>
        </w:tc>
        <w:tc>
          <w:tcPr>
            <w:tcW w:w="4252" w:type="dxa"/>
            <w:shd w:val="clear" w:color="auto" w:fill="auto"/>
            <w:vAlign w:val="center"/>
            <w:hideMark/>
          </w:tcPr>
          <w:p w:rsidR="000F0142" w:rsidRPr="00695F05" w:rsidRDefault="000F0142" w:rsidP="0053512D">
            <w:pPr>
              <w:spacing w:after="120"/>
              <w:rPr>
                <w:rFonts w:eastAsia="Times New Roman"/>
                <w:sz w:val="28"/>
                <w:szCs w:val="28"/>
              </w:rPr>
            </w:pPr>
            <w:r w:rsidRPr="00695F05">
              <w:rPr>
                <w:rFonts w:eastAsia="Times New Roman"/>
                <w:sz w:val="28"/>
                <w:szCs w:val="28"/>
              </w:rPr>
              <w:t>Bệnh viện Đa khoa huyện Vĩnh Thạnh</w:t>
            </w:r>
          </w:p>
        </w:tc>
        <w:tc>
          <w:tcPr>
            <w:tcW w:w="5529" w:type="dxa"/>
            <w:gridSpan w:val="2"/>
            <w:shd w:val="clear" w:color="auto" w:fill="auto"/>
            <w:vAlign w:val="center"/>
            <w:hideMark/>
          </w:tcPr>
          <w:p w:rsidR="000F0142" w:rsidRPr="00695F05" w:rsidRDefault="000F0142" w:rsidP="0053512D">
            <w:pPr>
              <w:spacing w:after="120"/>
              <w:rPr>
                <w:rFonts w:eastAsia="Times New Roman"/>
                <w:sz w:val="28"/>
                <w:szCs w:val="28"/>
              </w:rPr>
            </w:pPr>
            <w:r w:rsidRPr="00695F05">
              <w:rPr>
                <w:rFonts w:eastAsia="Times New Roman"/>
                <w:sz w:val="28"/>
                <w:szCs w:val="28"/>
              </w:rPr>
              <w:t>Ấp Vĩnh Tiến, thị trấn Vĩnh Thạnh, huyện Vĩnh Thạnh, thành phố Cần Thơ</w:t>
            </w:r>
          </w:p>
        </w:tc>
        <w:tc>
          <w:tcPr>
            <w:tcW w:w="708"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1</w:t>
            </w:r>
          </w:p>
        </w:tc>
        <w:tc>
          <w:tcPr>
            <w:tcW w:w="851"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70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1134"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r>
      <w:tr w:rsidR="000F0142" w:rsidRPr="00695F05" w:rsidTr="000F0142">
        <w:trPr>
          <w:trHeight w:val="284"/>
        </w:trPr>
        <w:tc>
          <w:tcPr>
            <w:tcW w:w="849" w:type="dxa"/>
            <w:vMerge/>
            <w:shd w:val="clear" w:color="auto" w:fill="auto"/>
            <w:vAlign w:val="center"/>
            <w:hideMark/>
          </w:tcPr>
          <w:p w:rsidR="000F0142" w:rsidRPr="00695F05" w:rsidRDefault="000F0142" w:rsidP="0053512D">
            <w:pPr>
              <w:spacing w:after="120"/>
              <w:jc w:val="center"/>
              <w:rPr>
                <w:rFonts w:eastAsia="Times New Roman"/>
                <w:sz w:val="28"/>
                <w:szCs w:val="28"/>
              </w:rPr>
            </w:pPr>
          </w:p>
        </w:tc>
        <w:tc>
          <w:tcPr>
            <w:tcW w:w="56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11</w:t>
            </w:r>
          </w:p>
        </w:tc>
        <w:tc>
          <w:tcPr>
            <w:tcW w:w="4252" w:type="dxa"/>
            <w:shd w:val="clear" w:color="auto" w:fill="auto"/>
            <w:vAlign w:val="center"/>
            <w:hideMark/>
          </w:tcPr>
          <w:p w:rsidR="000F0142" w:rsidRPr="00695F05" w:rsidRDefault="000F0142" w:rsidP="0053512D">
            <w:pPr>
              <w:spacing w:after="120"/>
              <w:rPr>
                <w:rFonts w:eastAsia="Times New Roman"/>
                <w:sz w:val="28"/>
                <w:szCs w:val="28"/>
              </w:rPr>
            </w:pPr>
            <w:r w:rsidRPr="00695F05">
              <w:rPr>
                <w:rFonts w:eastAsia="Times New Roman"/>
                <w:sz w:val="28"/>
                <w:szCs w:val="28"/>
              </w:rPr>
              <w:t>Bệnh viện Trường Đại học Y Dược Cần Thơ</w:t>
            </w:r>
          </w:p>
        </w:tc>
        <w:tc>
          <w:tcPr>
            <w:tcW w:w="5529" w:type="dxa"/>
            <w:gridSpan w:val="2"/>
            <w:shd w:val="clear" w:color="auto" w:fill="auto"/>
            <w:vAlign w:val="center"/>
            <w:hideMark/>
          </w:tcPr>
          <w:p w:rsidR="000F0142" w:rsidRPr="00695F05" w:rsidRDefault="000F0142" w:rsidP="0053512D">
            <w:pPr>
              <w:spacing w:after="120"/>
              <w:rPr>
                <w:rFonts w:eastAsia="Times New Roman"/>
                <w:sz w:val="28"/>
                <w:szCs w:val="28"/>
              </w:rPr>
            </w:pPr>
            <w:r w:rsidRPr="00695F05">
              <w:rPr>
                <w:rFonts w:eastAsia="Times New Roman"/>
                <w:sz w:val="28"/>
                <w:szCs w:val="28"/>
              </w:rPr>
              <w:t>179 Nguyễn Văn Cừ, phường An Khánh, quận Ninh Kiều, thành phố Cần Thơ</w:t>
            </w:r>
          </w:p>
        </w:tc>
        <w:tc>
          <w:tcPr>
            <w:tcW w:w="708"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1</w:t>
            </w:r>
          </w:p>
        </w:tc>
        <w:tc>
          <w:tcPr>
            <w:tcW w:w="851"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70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1134"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r>
      <w:tr w:rsidR="000F0142" w:rsidRPr="00695F05" w:rsidTr="000F0142">
        <w:trPr>
          <w:trHeight w:val="284"/>
        </w:trPr>
        <w:tc>
          <w:tcPr>
            <w:tcW w:w="849" w:type="dxa"/>
            <w:vMerge w:val="restart"/>
            <w:shd w:val="clear" w:color="auto" w:fill="auto"/>
            <w:vAlign w:val="center"/>
            <w:hideMark/>
          </w:tcPr>
          <w:p w:rsidR="000F0142" w:rsidRPr="00695F05" w:rsidRDefault="000F0142" w:rsidP="0053512D">
            <w:pPr>
              <w:spacing w:after="120"/>
              <w:jc w:val="center"/>
              <w:rPr>
                <w:rFonts w:eastAsia="Times New Roman"/>
                <w:b/>
                <w:bCs/>
                <w:sz w:val="28"/>
                <w:szCs w:val="28"/>
              </w:rPr>
            </w:pPr>
            <w:r w:rsidRPr="00695F05">
              <w:rPr>
                <w:rFonts w:eastAsia="Times New Roman"/>
                <w:b/>
                <w:bCs/>
                <w:sz w:val="28"/>
                <w:szCs w:val="28"/>
              </w:rPr>
              <w:t>12</w:t>
            </w:r>
          </w:p>
          <w:p w:rsidR="000F0142" w:rsidRPr="00695F05" w:rsidRDefault="000F0142" w:rsidP="0053512D">
            <w:pPr>
              <w:spacing w:after="120"/>
              <w:jc w:val="center"/>
              <w:rPr>
                <w:rFonts w:eastAsia="Times New Roman"/>
                <w:b/>
                <w:bCs/>
                <w:sz w:val="28"/>
                <w:szCs w:val="28"/>
              </w:rPr>
            </w:pPr>
          </w:p>
        </w:tc>
        <w:tc>
          <w:tcPr>
            <w:tcW w:w="10350" w:type="dxa"/>
            <w:gridSpan w:val="4"/>
            <w:shd w:val="clear" w:color="auto" w:fill="auto"/>
            <w:vAlign w:val="center"/>
          </w:tcPr>
          <w:p w:rsidR="000F0142" w:rsidRPr="00695F05" w:rsidRDefault="000F0142" w:rsidP="0053512D">
            <w:pPr>
              <w:spacing w:after="120"/>
              <w:jc w:val="center"/>
              <w:rPr>
                <w:rFonts w:eastAsia="Times New Roman"/>
                <w:b/>
                <w:bCs/>
                <w:sz w:val="28"/>
                <w:szCs w:val="28"/>
              </w:rPr>
            </w:pPr>
            <w:r w:rsidRPr="00695F05">
              <w:rPr>
                <w:rFonts w:eastAsia="Times New Roman"/>
                <w:b/>
                <w:bCs/>
                <w:sz w:val="28"/>
                <w:szCs w:val="28"/>
              </w:rPr>
              <w:t>SỞ KH&amp;CN PHÚ THỌ</w:t>
            </w:r>
          </w:p>
        </w:tc>
        <w:tc>
          <w:tcPr>
            <w:tcW w:w="708"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14</w:t>
            </w:r>
          </w:p>
        </w:tc>
        <w:tc>
          <w:tcPr>
            <w:tcW w:w="851"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0</w:t>
            </w:r>
          </w:p>
        </w:tc>
        <w:tc>
          <w:tcPr>
            <w:tcW w:w="70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0</w:t>
            </w:r>
          </w:p>
        </w:tc>
        <w:tc>
          <w:tcPr>
            <w:tcW w:w="1134" w:type="dxa"/>
            <w:shd w:val="clear" w:color="auto" w:fill="auto"/>
            <w:vAlign w:val="center"/>
            <w:hideMark/>
          </w:tcPr>
          <w:p w:rsidR="000F0142" w:rsidRPr="00695F05" w:rsidRDefault="000F0142" w:rsidP="0053512D">
            <w:pPr>
              <w:spacing w:after="120"/>
              <w:jc w:val="center"/>
              <w:rPr>
                <w:rFonts w:eastAsia="Times New Roman"/>
                <w:b/>
                <w:bCs/>
                <w:sz w:val="28"/>
                <w:szCs w:val="28"/>
              </w:rPr>
            </w:pPr>
            <w:r w:rsidRPr="00695F05">
              <w:rPr>
                <w:rFonts w:eastAsia="Times New Roman"/>
                <w:b/>
                <w:bCs/>
                <w:sz w:val="28"/>
                <w:szCs w:val="28"/>
              </w:rPr>
              <w:t>16</w:t>
            </w:r>
          </w:p>
        </w:tc>
      </w:tr>
      <w:tr w:rsidR="000F0142" w:rsidRPr="00695F05" w:rsidTr="000F0142">
        <w:trPr>
          <w:trHeight w:val="284"/>
        </w:trPr>
        <w:tc>
          <w:tcPr>
            <w:tcW w:w="849" w:type="dxa"/>
            <w:vMerge/>
            <w:shd w:val="clear" w:color="auto" w:fill="auto"/>
            <w:vAlign w:val="center"/>
            <w:hideMark/>
          </w:tcPr>
          <w:p w:rsidR="000F0142" w:rsidRPr="00695F05" w:rsidRDefault="000F0142" w:rsidP="0053512D">
            <w:pPr>
              <w:spacing w:after="120"/>
              <w:jc w:val="center"/>
              <w:rPr>
                <w:rFonts w:eastAsia="Times New Roman"/>
                <w:sz w:val="28"/>
                <w:szCs w:val="28"/>
              </w:rPr>
            </w:pPr>
          </w:p>
        </w:tc>
        <w:tc>
          <w:tcPr>
            <w:tcW w:w="56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1</w:t>
            </w:r>
          </w:p>
        </w:tc>
        <w:tc>
          <w:tcPr>
            <w:tcW w:w="4252" w:type="dxa"/>
            <w:shd w:val="clear" w:color="auto" w:fill="auto"/>
            <w:vAlign w:val="center"/>
            <w:hideMark/>
          </w:tcPr>
          <w:p w:rsidR="000F0142" w:rsidRPr="00695F05" w:rsidRDefault="000F0142" w:rsidP="0053512D">
            <w:pPr>
              <w:spacing w:after="120"/>
              <w:rPr>
                <w:rFonts w:eastAsia="Times New Roman"/>
                <w:sz w:val="28"/>
                <w:szCs w:val="28"/>
              </w:rPr>
            </w:pPr>
            <w:r w:rsidRPr="00695F05">
              <w:rPr>
                <w:rFonts w:eastAsia="Times New Roman"/>
                <w:sz w:val="28"/>
                <w:szCs w:val="28"/>
              </w:rPr>
              <w:t>Trung tâm y tế huyện Phù Ninh</w:t>
            </w:r>
          </w:p>
        </w:tc>
        <w:tc>
          <w:tcPr>
            <w:tcW w:w="5529" w:type="dxa"/>
            <w:gridSpan w:val="2"/>
            <w:shd w:val="clear" w:color="auto" w:fill="auto"/>
            <w:vAlign w:val="center"/>
            <w:hideMark/>
          </w:tcPr>
          <w:p w:rsidR="000F0142" w:rsidRPr="00695F05" w:rsidRDefault="000F0142" w:rsidP="0053512D">
            <w:pPr>
              <w:spacing w:after="120"/>
              <w:jc w:val="both"/>
              <w:rPr>
                <w:rFonts w:eastAsia="Times New Roman"/>
                <w:sz w:val="28"/>
                <w:szCs w:val="28"/>
              </w:rPr>
            </w:pPr>
            <w:r w:rsidRPr="00695F05">
              <w:rPr>
                <w:rFonts w:eastAsia="Times New Roman"/>
                <w:sz w:val="28"/>
                <w:szCs w:val="28"/>
              </w:rPr>
              <w:t>xã Phú Lộc, huyện Phù Ninh, tỉnh Phú Thọ</w:t>
            </w:r>
          </w:p>
        </w:tc>
        <w:tc>
          <w:tcPr>
            <w:tcW w:w="708"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1</w:t>
            </w:r>
          </w:p>
        </w:tc>
        <w:tc>
          <w:tcPr>
            <w:tcW w:w="851"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70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1134"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r>
      <w:tr w:rsidR="000F0142" w:rsidRPr="00695F05" w:rsidTr="000F0142">
        <w:trPr>
          <w:trHeight w:val="284"/>
        </w:trPr>
        <w:tc>
          <w:tcPr>
            <w:tcW w:w="849" w:type="dxa"/>
            <w:vMerge/>
            <w:shd w:val="clear" w:color="auto" w:fill="auto"/>
            <w:vAlign w:val="center"/>
            <w:hideMark/>
          </w:tcPr>
          <w:p w:rsidR="000F0142" w:rsidRPr="00695F05" w:rsidRDefault="000F0142" w:rsidP="0053512D">
            <w:pPr>
              <w:spacing w:after="120"/>
              <w:jc w:val="center"/>
              <w:rPr>
                <w:rFonts w:eastAsia="Times New Roman"/>
                <w:sz w:val="28"/>
                <w:szCs w:val="28"/>
              </w:rPr>
            </w:pPr>
          </w:p>
        </w:tc>
        <w:tc>
          <w:tcPr>
            <w:tcW w:w="56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2</w:t>
            </w:r>
          </w:p>
        </w:tc>
        <w:tc>
          <w:tcPr>
            <w:tcW w:w="4252" w:type="dxa"/>
            <w:shd w:val="clear" w:color="auto" w:fill="auto"/>
            <w:vAlign w:val="center"/>
            <w:hideMark/>
          </w:tcPr>
          <w:p w:rsidR="000F0142" w:rsidRPr="00695F05" w:rsidRDefault="000F0142" w:rsidP="0053512D">
            <w:pPr>
              <w:spacing w:after="120"/>
              <w:rPr>
                <w:rFonts w:eastAsia="Times New Roman"/>
                <w:sz w:val="28"/>
                <w:szCs w:val="28"/>
              </w:rPr>
            </w:pPr>
            <w:r w:rsidRPr="00695F05">
              <w:rPr>
                <w:rFonts w:eastAsia="Times New Roman"/>
                <w:sz w:val="28"/>
                <w:szCs w:val="28"/>
              </w:rPr>
              <w:t>Phòng khám đa khoa Đức Chí</w:t>
            </w:r>
          </w:p>
        </w:tc>
        <w:tc>
          <w:tcPr>
            <w:tcW w:w="5529" w:type="dxa"/>
            <w:gridSpan w:val="2"/>
            <w:shd w:val="clear" w:color="auto" w:fill="auto"/>
            <w:vAlign w:val="center"/>
            <w:hideMark/>
          </w:tcPr>
          <w:p w:rsidR="000F0142" w:rsidRPr="00695F05" w:rsidRDefault="000F0142" w:rsidP="0053512D">
            <w:pPr>
              <w:spacing w:after="120"/>
              <w:jc w:val="both"/>
              <w:rPr>
                <w:rFonts w:eastAsia="Times New Roman"/>
                <w:sz w:val="28"/>
                <w:szCs w:val="28"/>
              </w:rPr>
            </w:pPr>
            <w:r w:rsidRPr="00695F05">
              <w:rPr>
                <w:rFonts w:eastAsia="Times New Roman"/>
                <w:sz w:val="28"/>
                <w:szCs w:val="28"/>
              </w:rPr>
              <w:t>Tổ 4, Khu Núi Miếu, TT. Phong Châu, huyện Phù Ninh, tỉnh Phú Thọ</w:t>
            </w:r>
          </w:p>
        </w:tc>
        <w:tc>
          <w:tcPr>
            <w:tcW w:w="708"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1</w:t>
            </w:r>
          </w:p>
        </w:tc>
        <w:tc>
          <w:tcPr>
            <w:tcW w:w="851"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70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1134"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r>
      <w:tr w:rsidR="000F0142" w:rsidRPr="00695F05" w:rsidTr="000F0142">
        <w:trPr>
          <w:trHeight w:val="284"/>
        </w:trPr>
        <w:tc>
          <w:tcPr>
            <w:tcW w:w="849" w:type="dxa"/>
            <w:vMerge/>
            <w:shd w:val="clear" w:color="auto" w:fill="auto"/>
            <w:vAlign w:val="center"/>
            <w:hideMark/>
          </w:tcPr>
          <w:p w:rsidR="000F0142" w:rsidRPr="00695F05" w:rsidRDefault="000F0142" w:rsidP="0053512D">
            <w:pPr>
              <w:spacing w:after="120"/>
              <w:jc w:val="center"/>
              <w:rPr>
                <w:rFonts w:eastAsia="Times New Roman"/>
                <w:sz w:val="28"/>
                <w:szCs w:val="28"/>
              </w:rPr>
            </w:pPr>
          </w:p>
        </w:tc>
        <w:tc>
          <w:tcPr>
            <w:tcW w:w="56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3</w:t>
            </w:r>
          </w:p>
        </w:tc>
        <w:tc>
          <w:tcPr>
            <w:tcW w:w="4252" w:type="dxa"/>
            <w:shd w:val="clear" w:color="auto" w:fill="auto"/>
            <w:vAlign w:val="center"/>
            <w:hideMark/>
          </w:tcPr>
          <w:p w:rsidR="000F0142" w:rsidRPr="00695F05" w:rsidRDefault="000F0142" w:rsidP="0053512D">
            <w:pPr>
              <w:spacing w:after="120"/>
              <w:rPr>
                <w:rFonts w:eastAsia="Times New Roman"/>
                <w:sz w:val="28"/>
                <w:szCs w:val="28"/>
              </w:rPr>
            </w:pPr>
            <w:r w:rsidRPr="00695F05">
              <w:rPr>
                <w:rFonts w:eastAsia="Times New Roman"/>
                <w:sz w:val="28"/>
                <w:szCs w:val="28"/>
              </w:rPr>
              <w:t>Trung tâm y tế huyện Cẩm Khê</w:t>
            </w:r>
          </w:p>
        </w:tc>
        <w:tc>
          <w:tcPr>
            <w:tcW w:w="5529" w:type="dxa"/>
            <w:gridSpan w:val="2"/>
            <w:shd w:val="clear" w:color="auto" w:fill="auto"/>
            <w:vAlign w:val="center"/>
            <w:hideMark/>
          </w:tcPr>
          <w:p w:rsidR="000F0142" w:rsidRPr="00695F05" w:rsidRDefault="000F0142" w:rsidP="0053512D">
            <w:pPr>
              <w:spacing w:after="120"/>
              <w:jc w:val="both"/>
              <w:rPr>
                <w:rFonts w:eastAsia="Times New Roman"/>
                <w:sz w:val="28"/>
                <w:szCs w:val="28"/>
              </w:rPr>
            </w:pPr>
            <w:r w:rsidRPr="00695F05">
              <w:rPr>
                <w:rFonts w:eastAsia="Times New Roman"/>
                <w:sz w:val="28"/>
                <w:szCs w:val="28"/>
              </w:rPr>
              <w:t>Khu 13, TT. Sông Thao, huyện Cẩm Khê, tỉnh Phú Thọ</w:t>
            </w:r>
          </w:p>
        </w:tc>
        <w:tc>
          <w:tcPr>
            <w:tcW w:w="708"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1</w:t>
            </w:r>
          </w:p>
        </w:tc>
        <w:tc>
          <w:tcPr>
            <w:tcW w:w="851"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70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1134"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r>
      <w:tr w:rsidR="000F0142" w:rsidRPr="00695F05" w:rsidTr="000F0142">
        <w:trPr>
          <w:trHeight w:val="284"/>
        </w:trPr>
        <w:tc>
          <w:tcPr>
            <w:tcW w:w="849" w:type="dxa"/>
            <w:vMerge/>
            <w:shd w:val="clear" w:color="auto" w:fill="auto"/>
            <w:vAlign w:val="center"/>
            <w:hideMark/>
          </w:tcPr>
          <w:p w:rsidR="000F0142" w:rsidRPr="00695F05" w:rsidRDefault="000F0142" w:rsidP="0053512D">
            <w:pPr>
              <w:spacing w:after="120"/>
              <w:jc w:val="center"/>
              <w:rPr>
                <w:rFonts w:eastAsia="Times New Roman"/>
                <w:sz w:val="28"/>
                <w:szCs w:val="28"/>
              </w:rPr>
            </w:pPr>
          </w:p>
        </w:tc>
        <w:tc>
          <w:tcPr>
            <w:tcW w:w="56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4</w:t>
            </w:r>
          </w:p>
        </w:tc>
        <w:tc>
          <w:tcPr>
            <w:tcW w:w="4252" w:type="dxa"/>
            <w:shd w:val="clear" w:color="auto" w:fill="auto"/>
            <w:vAlign w:val="center"/>
            <w:hideMark/>
          </w:tcPr>
          <w:p w:rsidR="000F0142" w:rsidRPr="00695F05" w:rsidRDefault="000F0142" w:rsidP="0053512D">
            <w:pPr>
              <w:spacing w:after="120"/>
              <w:rPr>
                <w:rFonts w:eastAsia="Times New Roman"/>
                <w:sz w:val="28"/>
                <w:szCs w:val="28"/>
              </w:rPr>
            </w:pPr>
            <w:r w:rsidRPr="00695F05">
              <w:rPr>
                <w:rFonts w:eastAsia="Times New Roman"/>
                <w:sz w:val="28"/>
                <w:szCs w:val="28"/>
              </w:rPr>
              <w:t>Phòng khám đa khoa y cao Thiện Đức</w:t>
            </w:r>
          </w:p>
        </w:tc>
        <w:tc>
          <w:tcPr>
            <w:tcW w:w="5529" w:type="dxa"/>
            <w:gridSpan w:val="2"/>
            <w:shd w:val="clear" w:color="auto" w:fill="auto"/>
            <w:vAlign w:val="center"/>
            <w:hideMark/>
          </w:tcPr>
          <w:p w:rsidR="000F0142" w:rsidRPr="00695F05" w:rsidRDefault="000F0142" w:rsidP="0053512D">
            <w:pPr>
              <w:spacing w:after="120"/>
              <w:jc w:val="both"/>
              <w:rPr>
                <w:rFonts w:eastAsia="Times New Roman"/>
                <w:sz w:val="28"/>
                <w:szCs w:val="28"/>
              </w:rPr>
            </w:pPr>
            <w:r w:rsidRPr="00695F05">
              <w:rPr>
                <w:rFonts w:eastAsia="Times New Roman"/>
                <w:sz w:val="28"/>
                <w:szCs w:val="28"/>
              </w:rPr>
              <w:t>Khu 9, TT. Sông Thao, huyện Cẩm Khê, tỉnh Phú Thọ</w:t>
            </w:r>
          </w:p>
        </w:tc>
        <w:tc>
          <w:tcPr>
            <w:tcW w:w="708"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1</w:t>
            </w:r>
          </w:p>
        </w:tc>
        <w:tc>
          <w:tcPr>
            <w:tcW w:w="851"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70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1134"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r>
      <w:tr w:rsidR="000F0142" w:rsidRPr="00695F05" w:rsidTr="000F0142">
        <w:trPr>
          <w:trHeight w:val="284"/>
        </w:trPr>
        <w:tc>
          <w:tcPr>
            <w:tcW w:w="849" w:type="dxa"/>
            <w:vMerge/>
            <w:shd w:val="clear" w:color="auto" w:fill="auto"/>
            <w:vAlign w:val="center"/>
            <w:hideMark/>
          </w:tcPr>
          <w:p w:rsidR="000F0142" w:rsidRPr="00695F05" w:rsidRDefault="000F0142" w:rsidP="0053512D">
            <w:pPr>
              <w:spacing w:after="120"/>
              <w:jc w:val="center"/>
              <w:rPr>
                <w:rFonts w:eastAsia="Times New Roman"/>
                <w:sz w:val="28"/>
                <w:szCs w:val="28"/>
              </w:rPr>
            </w:pPr>
          </w:p>
        </w:tc>
        <w:tc>
          <w:tcPr>
            <w:tcW w:w="56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5</w:t>
            </w:r>
          </w:p>
        </w:tc>
        <w:tc>
          <w:tcPr>
            <w:tcW w:w="4252" w:type="dxa"/>
            <w:shd w:val="clear" w:color="auto" w:fill="auto"/>
            <w:vAlign w:val="center"/>
            <w:hideMark/>
          </w:tcPr>
          <w:p w:rsidR="000F0142" w:rsidRPr="00695F05" w:rsidRDefault="000F0142" w:rsidP="0053512D">
            <w:pPr>
              <w:spacing w:after="120"/>
              <w:rPr>
                <w:rFonts w:eastAsia="Times New Roman"/>
                <w:sz w:val="28"/>
                <w:szCs w:val="28"/>
              </w:rPr>
            </w:pPr>
            <w:r w:rsidRPr="00695F05">
              <w:rPr>
                <w:rFonts w:eastAsia="Times New Roman"/>
                <w:sz w:val="28"/>
                <w:szCs w:val="28"/>
              </w:rPr>
              <w:t>Trung tâm y tế huyện Thanh Ba</w:t>
            </w:r>
          </w:p>
        </w:tc>
        <w:tc>
          <w:tcPr>
            <w:tcW w:w="5529" w:type="dxa"/>
            <w:gridSpan w:val="2"/>
            <w:shd w:val="clear" w:color="auto" w:fill="auto"/>
            <w:vAlign w:val="center"/>
            <w:hideMark/>
          </w:tcPr>
          <w:p w:rsidR="000F0142" w:rsidRPr="00695F05" w:rsidRDefault="000F0142" w:rsidP="0053512D">
            <w:pPr>
              <w:spacing w:after="120"/>
              <w:jc w:val="both"/>
              <w:rPr>
                <w:rFonts w:eastAsia="Times New Roman"/>
                <w:sz w:val="28"/>
                <w:szCs w:val="28"/>
              </w:rPr>
            </w:pPr>
            <w:r w:rsidRPr="00695F05">
              <w:rPr>
                <w:rFonts w:eastAsia="Times New Roman"/>
                <w:sz w:val="28"/>
                <w:szCs w:val="28"/>
              </w:rPr>
              <w:t>TT. Thanh Ba, huyện Thanh Ba, tỉnh Phú Thọ</w:t>
            </w:r>
          </w:p>
        </w:tc>
        <w:tc>
          <w:tcPr>
            <w:tcW w:w="708"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1</w:t>
            </w:r>
          </w:p>
        </w:tc>
        <w:tc>
          <w:tcPr>
            <w:tcW w:w="851"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70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1134"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r>
      <w:tr w:rsidR="000F0142" w:rsidRPr="00695F05" w:rsidTr="000F0142">
        <w:trPr>
          <w:trHeight w:val="284"/>
        </w:trPr>
        <w:tc>
          <w:tcPr>
            <w:tcW w:w="849" w:type="dxa"/>
            <w:vMerge/>
            <w:shd w:val="clear" w:color="auto" w:fill="auto"/>
            <w:vAlign w:val="center"/>
            <w:hideMark/>
          </w:tcPr>
          <w:p w:rsidR="000F0142" w:rsidRPr="00695F05" w:rsidRDefault="000F0142" w:rsidP="0053512D">
            <w:pPr>
              <w:spacing w:after="120"/>
              <w:jc w:val="center"/>
              <w:rPr>
                <w:rFonts w:eastAsia="Times New Roman"/>
                <w:sz w:val="28"/>
                <w:szCs w:val="28"/>
              </w:rPr>
            </w:pPr>
          </w:p>
        </w:tc>
        <w:tc>
          <w:tcPr>
            <w:tcW w:w="56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6</w:t>
            </w:r>
          </w:p>
        </w:tc>
        <w:tc>
          <w:tcPr>
            <w:tcW w:w="4252" w:type="dxa"/>
            <w:shd w:val="clear" w:color="auto" w:fill="auto"/>
            <w:vAlign w:val="center"/>
            <w:hideMark/>
          </w:tcPr>
          <w:p w:rsidR="000F0142" w:rsidRPr="00695F05" w:rsidRDefault="000F0142" w:rsidP="0053512D">
            <w:pPr>
              <w:spacing w:after="120"/>
              <w:rPr>
                <w:rFonts w:eastAsia="Times New Roman"/>
                <w:sz w:val="28"/>
                <w:szCs w:val="28"/>
              </w:rPr>
            </w:pPr>
            <w:r w:rsidRPr="00695F05">
              <w:rPr>
                <w:rFonts w:eastAsia="Times New Roman"/>
                <w:sz w:val="28"/>
                <w:szCs w:val="28"/>
              </w:rPr>
              <w:t>Trung tâm y tế huyện Tân Sơn</w:t>
            </w:r>
          </w:p>
        </w:tc>
        <w:tc>
          <w:tcPr>
            <w:tcW w:w="5529" w:type="dxa"/>
            <w:gridSpan w:val="2"/>
            <w:shd w:val="clear" w:color="auto" w:fill="auto"/>
            <w:vAlign w:val="center"/>
            <w:hideMark/>
          </w:tcPr>
          <w:p w:rsidR="000F0142" w:rsidRPr="00695F05" w:rsidRDefault="000F0142" w:rsidP="0053512D">
            <w:pPr>
              <w:spacing w:after="120"/>
              <w:rPr>
                <w:rFonts w:eastAsia="Times New Roman"/>
                <w:sz w:val="28"/>
                <w:szCs w:val="28"/>
              </w:rPr>
            </w:pPr>
            <w:r w:rsidRPr="00695F05">
              <w:rPr>
                <w:rFonts w:eastAsia="Times New Roman"/>
                <w:sz w:val="28"/>
                <w:szCs w:val="28"/>
              </w:rPr>
              <w:t>xã Tân Phú, huyện Tân Sơn, tỉnh Phú Thọ</w:t>
            </w:r>
          </w:p>
        </w:tc>
        <w:tc>
          <w:tcPr>
            <w:tcW w:w="708"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1</w:t>
            </w:r>
          </w:p>
        </w:tc>
        <w:tc>
          <w:tcPr>
            <w:tcW w:w="851"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70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1134"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r>
      <w:tr w:rsidR="000F0142" w:rsidRPr="00695F05" w:rsidTr="000F0142">
        <w:trPr>
          <w:trHeight w:val="284"/>
        </w:trPr>
        <w:tc>
          <w:tcPr>
            <w:tcW w:w="849" w:type="dxa"/>
            <w:vMerge/>
            <w:shd w:val="clear" w:color="auto" w:fill="auto"/>
            <w:vAlign w:val="center"/>
            <w:hideMark/>
          </w:tcPr>
          <w:p w:rsidR="000F0142" w:rsidRPr="00695F05" w:rsidRDefault="000F0142" w:rsidP="0053512D">
            <w:pPr>
              <w:spacing w:after="120"/>
              <w:jc w:val="center"/>
              <w:rPr>
                <w:rFonts w:eastAsia="Times New Roman"/>
                <w:sz w:val="28"/>
                <w:szCs w:val="28"/>
              </w:rPr>
            </w:pPr>
          </w:p>
        </w:tc>
        <w:tc>
          <w:tcPr>
            <w:tcW w:w="56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7</w:t>
            </w:r>
          </w:p>
        </w:tc>
        <w:tc>
          <w:tcPr>
            <w:tcW w:w="4252" w:type="dxa"/>
            <w:shd w:val="clear" w:color="auto" w:fill="auto"/>
            <w:vAlign w:val="center"/>
            <w:hideMark/>
          </w:tcPr>
          <w:p w:rsidR="000F0142" w:rsidRPr="00695F05" w:rsidRDefault="000F0142" w:rsidP="0053512D">
            <w:pPr>
              <w:spacing w:after="120"/>
              <w:rPr>
                <w:rFonts w:eastAsia="Times New Roman"/>
                <w:sz w:val="28"/>
                <w:szCs w:val="28"/>
              </w:rPr>
            </w:pPr>
            <w:r w:rsidRPr="00695F05">
              <w:rPr>
                <w:rFonts w:eastAsia="Times New Roman"/>
                <w:sz w:val="28"/>
                <w:szCs w:val="28"/>
              </w:rPr>
              <w:t>Phòng khám đa khoa Quốc tế 103</w:t>
            </w:r>
          </w:p>
        </w:tc>
        <w:tc>
          <w:tcPr>
            <w:tcW w:w="5529" w:type="dxa"/>
            <w:gridSpan w:val="2"/>
            <w:shd w:val="clear" w:color="auto" w:fill="auto"/>
            <w:vAlign w:val="center"/>
            <w:hideMark/>
          </w:tcPr>
          <w:p w:rsidR="000F0142" w:rsidRPr="00695F05" w:rsidRDefault="000F0142" w:rsidP="0053512D">
            <w:pPr>
              <w:spacing w:after="120"/>
              <w:rPr>
                <w:rFonts w:eastAsia="Times New Roman"/>
                <w:sz w:val="28"/>
                <w:szCs w:val="28"/>
              </w:rPr>
            </w:pPr>
            <w:r w:rsidRPr="00695F05">
              <w:rPr>
                <w:rFonts w:eastAsia="Times New Roman"/>
                <w:sz w:val="28"/>
                <w:szCs w:val="28"/>
              </w:rPr>
              <w:t xml:space="preserve"> Khu 19-5, Thị trấn Thanh Sơn, huyện Thanh Sơn, tỉnh Phú Thọ</w:t>
            </w:r>
          </w:p>
        </w:tc>
        <w:tc>
          <w:tcPr>
            <w:tcW w:w="708"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1</w:t>
            </w:r>
          </w:p>
        </w:tc>
        <w:tc>
          <w:tcPr>
            <w:tcW w:w="851"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70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1134"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4</w:t>
            </w:r>
          </w:p>
        </w:tc>
      </w:tr>
      <w:tr w:rsidR="000F0142" w:rsidRPr="00695F05" w:rsidTr="000F0142">
        <w:trPr>
          <w:trHeight w:val="284"/>
        </w:trPr>
        <w:tc>
          <w:tcPr>
            <w:tcW w:w="849" w:type="dxa"/>
            <w:vMerge/>
            <w:shd w:val="clear" w:color="auto" w:fill="auto"/>
            <w:vAlign w:val="center"/>
            <w:hideMark/>
          </w:tcPr>
          <w:p w:rsidR="000F0142" w:rsidRPr="00695F05" w:rsidRDefault="000F0142" w:rsidP="0053512D">
            <w:pPr>
              <w:spacing w:after="120"/>
              <w:jc w:val="center"/>
              <w:rPr>
                <w:rFonts w:eastAsia="Times New Roman"/>
                <w:sz w:val="28"/>
                <w:szCs w:val="28"/>
              </w:rPr>
            </w:pPr>
          </w:p>
        </w:tc>
        <w:tc>
          <w:tcPr>
            <w:tcW w:w="56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8</w:t>
            </w:r>
          </w:p>
        </w:tc>
        <w:tc>
          <w:tcPr>
            <w:tcW w:w="4252" w:type="dxa"/>
            <w:shd w:val="clear" w:color="auto" w:fill="auto"/>
            <w:vAlign w:val="center"/>
            <w:hideMark/>
          </w:tcPr>
          <w:p w:rsidR="000F0142" w:rsidRPr="00695F05" w:rsidRDefault="000F0142" w:rsidP="0053512D">
            <w:pPr>
              <w:spacing w:after="120"/>
              <w:rPr>
                <w:rFonts w:eastAsia="Times New Roman"/>
                <w:sz w:val="28"/>
                <w:szCs w:val="28"/>
              </w:rPr>
            </w:pPr>
            <w:r w:rsidRPr="00695F05">
              <w:rPr>
                <w:rFonts w:eastAsia="Times New Roman"/>
                <w:sz w:val="28"/>
                <w:szCs w:val="28"/>
              </w:rPr>
              <w:t>Phòng khám đa khoa Bình Minh</w:t>
            </w:r>
          </w:p>
        </w:tc>
        <w:tc>
          <w:tcPr>
            <w:tcW w:w="5529" w:type="dxa"/>
            <w:gridSpan w:val="2"/>
            <w:shd w:val="clear" w:color="auto" w:fill="auto"/>
            <w:vAlign w:val="center"/>
            <w:hideMark/>
          </w:tcPr>
          <w:p w:rsidR="000F0142" w:rsidRPr="00695F05" w:rsidRDefault="000F0142" w:rsidP="0053512D">
            <w:pPr>
              <w:spacing w:after="120"/>
              <w:jc w:val="both"/>
              <w:rPr>
                <w:rFonts w:eastAsia="Times New Roman"/>
                <w:sz w:val="28"/>
                <w:szCs w:val="28"/>
              </w:rPr>
            </w:pPr>
            <w:r w:rsidRPr="00695F05">
              <w:rPr>
                <w:rFonts w:eastAsia="Times New Roman"/>
                <w:sz w:val="28"/>
                <w:szCs w:val="28"/>
              </w:rPr>
              <w:t>Khu Bình Dân, xã Thục Luyện, huyện Thanh Sơn, tỉnh Phú Thọ</w:t>
            </w:r>
          </w:p>
        </w:tc>
        <w:tc>
          <w:tcPr>
            <w:tcW w:w="708"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1</w:t>
            </w:r>
          </w:p>
        </w:tc>
        <w:tc>
          <w:tcPr>
            <w:tcW w:w="851"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70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1134"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6</w:t>
            </w:r>
          </w:p>
        </w:tc>
      </w:tr>
      <w:tr w:rsidR="000F0142" w:rsidRPr="00695F05" w:rsidTr="000F0142">
        <w:trPr>
          <w:trHeight w:val="284"/>
        </w:trPr>
        <w:tc>
          <w:tcPr>
            <w:tcW w:w="849" w:type="dxa"/>
            <w:vMerge/>
            <w:shd w:val="clear" w:color="auto" w:fill="auto"/>
            <w:vAlign w:val="center"/>
            <w:hideMark/>
          </w:tcPr>
          <w:p w:rsidR="000F0142" w:rsidRPr="00695F05" w:rsidRDefault="000F0142" w:rsidP="0053512D">
            <w:pPr>
              <w:spacing w:after="120"/>
              <w:jc w:val="center"/>
              <w:rPr>
                <w:rFonts w:eastAsia="Times New Roman"/>
                <w:sz w:val="28"/>
                <w:szCs w:val="28"/>
              </w:rPr>
            </w:pPr>
          </w:p>
        </w:tc>
        <w:tc>
          <w:tcPr>
            <w:tcW w:w="56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9</w:t>
            </w:r>
          </w:p>
        </w:tc>
        <w:tc>
          <w:tcPr>
            <w:tcW w:w="4252" w:type="dxa"/>
            <w:shd w:val="clear" w:color="auto" w:fill="auto"/>
            <w:vAlign w:val="center"/>
            <w:hideMark/>
          </w:tcPr>
          <w:p w:rsidR="000F0142" w:rsidRPr="00695F05" w:rsidRDefault="000F0142" w:rsidP="0053512D">
            <w:pPr>
              <w:spacing w:after="120"/>
              <w:rPr>
                <w:rFonts w:eastAsia="Times New Roman"/>
                <w:sz w:val="28"/>
                <w:szCs w:val="28"/>
              </w:rPr>
            </w:pPr>
            <w:r w:rsidRPr="00695F05">
              <w:rPr>
                <w:rFonts w:eastAsia="Times New Roman"/>
                <w:sz w:val="28"/>
                <w:szCs w:val="28"/>
              </w:rPr>
              <w:t>Bệnh viện Tâm thần Phú Thọ</w:t>
            </w:r>
          </w:p>
        </w:tc>
        <w:tc>
          <w:tcPr>
            <w:tcW w:w="5529" w:type="dxa"/>
            <w:gridSpan w:val="2"/>
            <w:shd w:val="clear" w:color="auto" w:fill="auto"/>
            <w:vAlign w:val="center"/>
            <w:hideMark/>
          </w:tcPr>
          <w:p w:rsidR="000F0142" w:rsidRPr="00695F05" w:rsidRDefault="000F0142" w:rsidP="0053512D">
            <w:pPr>
              <w:spacing w:after="120"/>
              <w:jc w:val="both"/>
              <w:rPr>
                <w:rFonts w:eastAsia="Times New Roman"/>
                <w:sz w:val="28"/>
                <w:szCs w:val="28"/>
              </w:rPr>
            </w:pPr>
            <w:r w:rsidRPr="00695F05">
              <w:rPr>
                <w:rFonts w:eastAsia="Times New Roman"/>
                <w:sz w:val="28"/>
                <w:szCs w:val="28"/>
              </w:rPr>
              <w:t>Số 68, Cao Bang, phường Âu Cơ, TX. Phú Thọ, Phú Thọ</w:t>
            </w:r>
          </w:p>
        </w:tc>
        <w:tc>
          <w:tcPr>
            <w:tcW w:w="708"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1</w:t>
            </w:r>
          </w:p>
        </w:tc>
        <w:tc>
          <w:tcPr>
            <w:tcW w:w="851"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70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1134" w:type="dxa"/>
            <w:shd w:val="clear" w:color="auto" w:fill="auto"/>
            <w:vAlign w:val="center"/>
            <w:hideMark/>
          </w:tcPr>
          <w:p w:rsidR="000F0142" w:rsidRPr="00695F05" w:rsidRDefault="000F0142" w:rsidP="0053512D">
            <w:pPr>
              <w:spacing w:after="120"/>
              <w:jc w:val="center"/>
              <w:rPr>
                <w:rFonts w:eastAsia="Times New Roman"/>
                <w:b/>
                <w:bCs/>
                <w:sz w:val="28"/>
                <w:szCs w:val="28"/>
              </w:rPr>
            </w:pPr>
            <w:r w:rsidRPr="00695F05">
              <w:rPr>
                <w:rFonts w:eastAsia="Times New Roman"/>
                <w:b/>
                <w:bCs/>
                <w:sz w:val="28"/>
                <w:szCs w:val="28"/>
              </w:rPr>
              <w:t> </w:t>
            </w:r>
          </w:p>
        </w:tc>
      </w:tr>
      <w:tr w:rsidR="000F0142" w:rsidRPr="00695F05" w:rsidTr="000F0142">
        <w:trPr>
          <w:trHeight w:val="284"/>
        </w:trPr>
        <w:tc>
          <w:tcPr>
            <w:tcW w:w="849" w:type="dxa"/>
            <w:vMerge/>
            <w:shd w:val="clear" w:color="auto" w:fill="auto"/>
            <w:vAlign w:val="center"/>
            <w:hideMark/>
          </w:tcPr>
          <w:p w:rsidR="000F0142" w:rsidRPr="00695F05" w:rsidRDefault="000F0142" w:rsidP="0053512D">
            <w:pPr>
              <w:spacing w:after="120"/>
              <w:jc w:val="center"/>
              <w:rPr>
                <w:rFonts w:eastAsia="Times New Roman"/>
                <w:sz w:val="28"/>
                <w:szCs w:val="28"/>
              </w:rPr>
            </w:pPr>
          </w:p>
        </w:tc>
        <w:tc>
          <w:tcPr>
            <w:tcW w:w="56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10</w:t>
            </w:r>
          </w:p>
        </w:tc>
        <w:tc>
          <w:tcPr>
            <w:tcW w:w="4252" w:type="dxa"/>
            <w:shd w:val="clear" w:color="auto" w:fill="auto"/>
            <w:vAlign w:val="center"/>
            <w:hideMark/>
          </w:tcPr>
          <w:p w:rsidR="000F0142" w:rsidRPr="00695F05" w:rsidRDefault="000F0142" w:rsidP="0053512D">
            <w:pPr>
              <w:spacing w:after="120"/>
              <w:rPr>
                <w:rFonts w:eastAsia="Times New Roman"/>
                <w:sz w:val="28"/>
                <w:szCs w:val="28"/>
              </w:rPr>
            </w:pPr>
            <w:r w:rsidRPr="00695F05">
              <w:rPr>
                <w:rFonts w:eastAsia="Times New Roman"/>
                <w:sz w:val="28"/>
                <w:szCs w:val="28"/>
              </w:rPr>
              <w:t>Phòng khám đa khoa Âu Cơ Phú Hà</w:t>
            </w:r>
          </w:p>
        </w:tc>
        <w:tc>
          <w:tcPr>
            <w:tcW w:w="5529" w:type="dxa"/>
            <w:gridSpan w:val="2"/>
            <w:shd w:val="clear" w:color="auto" w:fill="auto"/>
            <w:vAlign w:val="center"/>
            <w:hideMark/>
          </w:tcPr>
          <w:p w:rsidR="000F0142" w:rsidRPr="00695F05" w:rsidRDefault="000F0142" w:rsidP="0053512D">
            <w:pPr>
              <w:spacing w:after="120"/>
              <w:jc w:val="both"/>
              <w:rPr>
                <w:rFonts w:eastAsia="Times New Roman"/>
                <w:sz w:val="28"/>
                <w:szCs w:val="28"/>
              </w:rPr>
            </w:pPr>
            <w:r w:rsidRPr="00695F05">
              <w:rPr>
                <w:rFonts w:eastAsia="Times New Roman"/>
                <w:sz w:val="28"/>
                <w:szCs w:val="28"/>
              </w:rPr>
              <w:t>Khu 12, xã Hà Lộc, TX Phú Thọ, tỉnh Phú Thọ</w:t>
            </w:r>
          </w:p>
        </w:tc>
        <w:tc>
          <w:tcPr>
            <w:tcW w:w="708"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1</w:t>
            </w:r>
          </w:p>
        </w:tc>
        <w:tc>
          <w:tcPr>
            <w:tcW w:w="851"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70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1134" w:type="dxa"/>
            <w:shd w:val="clear" w:color="auto" w:fill="auto"/>
            <w:vAlign w:val="center"/>
            <w:hideMark/>
          </w:tcPr>
          <w:p w:rsidR="000F0142" w:rsidRPr="00695F05" w:rsidRDefault="000F0142" w:rsidP="0053512D">
            <w:pPr>
              <w:spacing w:after="120"/>
              <w:jc w:val="center"/>
              <w:rPr>
                <w:rFonts w:eastAsia="Times New Roman"/>
                <w:b/>
                <w:bCs/>
                <w:sz w:val="28"/>
                <w:szCs w:val="28"/>
              </w:rPr>
            </w:pPr>
            <w:r w:rsidRPr="00695F05">
              <w:rPr>
                <w:rFonts w:eastAsia="Times New Roman"/>
                <w:b/>
                <w:bCs/>
                <w:sz w:val="28"/>
                <w:szCs w:val="28"/>
              </w:rPr>
              <w:t> </w:t>
            </w:r>
          </w:p>
        </w:tc>
      </w:tr>
      <w:tr w:rsidR="000F0142" w:rsidRPr="00695F05" w:rsidTr="000F0142">
        <w:trPr>
          <w:trHeight w:val="284"/>
        </w:trPr>
        <w:tc>
          <w:tcPr>
            <w:tcW w:w="849" w:type="dxa"/>
            <w:vMerge/>
            <w:shd w:val="clear" w:color="auto" w:fill="auto"/>
            <w:vAlign w:val="center"/>
            <w:hideMark/>
          </w:tcPr>
          <w:p w:rsidR="000F0142" w:rsidRPr="00695F05" w:rsidRDefault="000F0142" w:rsidP="0053512D">
            <w:pPr>
              <w:spacing w:after="120"/>
              <w:jc w:val="center"/>
              <w:rPr>
                <w:rFonts w:eastAsia="Times New Roman"/>
                <w:sz w:val="28"/>
                <w:szCs w:val="28"/>
              </w:rPr>
            </w:pPr>
          </w:p>
        </w:tc>
        <w:tc>
          <w:tcPr>
            <w:tcW w:w="56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11</w:t>
            </w:r>
          </w:p>
        </w:tc>
        <w:tc>
          <w:tcPr>
            <w:tcW w:w="4252" w:type="dxa"/>
            <w:shd w:val="clear" w:color="auto" w:fill="auto"/>
            <w:vAlign w:val="center"/>
            <w:hideMark/>
          </w:tcPr>
          <w:p w:rsidR="000F0142" w:rsidRPr="00695F05" w:rsidRDefault="000F0142" w:rsidP="0053512D">
            <w:pPr>
              <w:spacing w:after="120"/>
              <w:rPr>
                <w:rFonts w:eastAsia="Times New Roman"/>
                <w:sz w:val="28"/>
                <w:szCs w:val="28"/>
              </w:rPr>
            </w:pPr>
            <w:r w:rsidRPr="00695F05">
              <w:rPr>
                <w:rFonts w:eastAsia="Times New Roman"/>
                <w:sz w:val="28"/>
                <w:szCs w:val="28"/>
              </w:rPr>
              <w:t>Công ty TNHH MTV Hoá chất 21</w:t>
            </w:r>
          </w:p>
        </w:tc>
        <w:tc>
          <w:tcPr>
            <w:tcW w:w="5529" w:type="dxa"/>
            <w:gridSpan w:val="2"/>
            <w:shd w:val="clear" w:color="auto" w:fill="auto"/>
            <w:vAlign w:val="center"/>
            <w:hideMark/>
          </w:tcPr>
          <w:p w:rsidR="000F0142" w:rsidRPr="00695F05" w:rsidRDefault="000F0142" w:rsidP="0053512D">
            <w:pPr>
              <w:spacing w:after="120"/>
              <w:jc w:val="both"/>
              <w:rPr>
                <w:rFonts w:eastAsia="Times New Roman"/>
                <w:sz w:val="28"/>
                <w:szCs w:val="28"/>
              </w:rPr>
            </w:pPr>
            <w:r w:rsidRPr="00695F05">
              <w:rPr>
                <w:rFonts w:eastAsia="Times New Roman"/>
                <w:sz w:val="28"/>
                <w:szCs w:val="28"/>
              </w:rPr>
              <w:t>Xã Phú Hộ, TX. Phú Thọ, tỉnh Phú Thọ</w:t>
            </w:r>
          </w:p>
        </w:tc>
        <w:tc>
          <w:tcPr>
            <w:tcW w:w="708"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1</w:t>
            </w:r>
          </w:p>
        </w:tc>
        <w:tc>
          <w:tcPr>
            <w:tcW w:w="851"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70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1134" w:type="dxa"/>
            <w:shd w:val="clear" w:color="auto" w:fill="auto"/>
            <w:vAlign w:val="center"/>
            <w:hideMark/>
          </w:tcPr>
          <w:p w:rsidR="000F0142" w:rsidRPr="00695F05" w:rsidRDefault="000F0142" w:rsidP="0053512D">
            <w:pPr>
              <w:spacing w:after="120"/>
              <w:jc w:val="center"/>
              <w:rPr>
                <w:rFonts w:eastAsia="Times New Roman"/>
                <w:b/>
                <w:bCs/>
                <w:sz w:val="28"/>
                <w:szCs w:val="28"/>
              </w:rPr>
            </w:pPr>
            <w:r w:rsidRPr="00695F05">
              <w:rPr>
                <w:rFonts w:eastAsia="Times New Roman"/>
                <w:b/>
                <w:bCs/>
                <w:sz w:val="28"/>
                <w:szCs w:val="28"/>
              </w:rPr>
              <w:t> </w:t>
            </w:r>
          </w:p>
        </w:tc>
      </w:tr>
      <w:tr w:rsidR="000F0142" w:rsidRPr="00695F05" w:rsidTr="000F0142">
        <w:trPr>
          <w:trHeight w:val="284"/>
        </w:trPr>
        <w:tc>
          <w:tcPr>
            <w:tcW w:w="849" w:type="dxa"/>
            <w:vMerge/>
            <w:shd w:val="clear" w:color="auto" w:fill="auto"/>
            <w:vAlign w:val="center"/>
            <w:hideMark/>
          </w:tcPr>
          <w:p w:rsidR="000F0142" w:rsidRPr="00695F05" w:rsidRDefault="000F0142" w:rsidP="0053512D">
            <w:pPr>
              <w:spacing w:after="120"/>
              <w:jc w:val="center"/>
              <w:rPr>
                <w:rFonts w:eastAsia="Times New Roman"/>
                <w:sz w:val="28"/>
                <w:szCs w:val="28"/>
              </w:rPr>
            </w:pPr>
          </w:p>
        </w:tc>
        <w:tc>
          <w:tcPr>
            <w:tcW w:w="56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12</w:t>
            </w:r>
          </w:p>
        </w:tc>
        <w:tc>
          <w:tcPr>
            <w:tcW w:w="4252" w:type="dxa"/>
            <w:shd w:val="clear" w:color="auto" w:fill="auto"/>
            <w:vAlign w:val="center"/>
            <w:hideMark/>
          </w:tcPr>
          <w:p w:rsidR="000F0142" w:rsidRPr="00695F05" w:rsidRDefault="000F0142" w:rsidP="0053512D">
            <w:pPr>
              <w:spacing w:after="120"/>
              <w:rPr>
                <w:rFonts w:eastAsia="Times New Roman"/>
                <w:sz w:val="28"/>
                <w:szCs w:val="28"/>
              </w:rPr>
            </w:pPr>
            <w:r w:rsidRPr="00695F05">
              <w:rPr>
                <w:rFonts w:eastAsia="Times New Roman"/>
                <w:sz w:val="28"/>
                <w:szCs w:val="28"/>
              </w:rPr>
              <w:t>Phòng khám đa khoa Phong Châu</w:t>
            </w:r>
          </w:p>
        </w:tc>
        <w:tc>
          <w:tcPr>
            <w:tcW w:w="5529" w:type="dxa"/>
            <w:gridSpan w:val="2"/>
            <w:shd w:val="clear" w:color="auto" w:fill="auto"/>
            <w:vAlign w:val="center"/>
            <w:hideMark/>
          </w:tcPr>
          <w:p w:rsidR="000F0142" w:rsidRPr="00695F05" w:rsidRDefault="000F0142" w:rsidP="0053512D">
            <w:pPr>
              <w:spacing w:after="120"/>
              <w:jc w:val="both"/>
              <w:rPr>
                <w:rFonts w:eastAsia="Times New Roman"/>
                <w:sz w:val="28"/>
                <w:szCs w:val="28"/>
              </w:rPr>
            </w:pPr>
            <w:r w:rsidRPr="00695F05">
              <w:rPr>
                <w:rFonts w:eastAsia="Times New Roman"/>
                <w:sz w:val="28"/>
                <w:szCs w:val="28"/>
              </w:rPr>
              <w:t>Khu 13, xã Cổ Tiết, huyện Tam Nông, tỉnh Phú Thọ</w:t>
            </w:r>
          </w:p>
        </w:tc>
        <w:tc>
          <w:tcPr>
            <w:tcW w:w="708"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1</w:t>
            </w:r>
          </w:p>
        </w:tc>
        <w:tc>
          <w:tcPr>
            <w:tcW w:w="851"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70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1134" w:type="dxa"/>
            <w:shd w:val="clear" w:color="auto" w:fill="auto"/>
            <w:vAlign w:val="center"/>
            <w:hideMark/>
          </w:tcPr>
          <w:p w:rsidR="000F0142" w:rsidRPr="00695F05" w:rsidRDefault="000F0142" w:rsidP="0053512D">
            <w:pPr>
              <w:spacing w:after="120"/>
              <w:jc w:val="center"/>
              <w:rPr>
                <w:rFonts w:eastAsia="Times New Roman"/>
                <w:b/>
                <w:bCs/>
                <w:sz w:val="28"/>
                <w:szCs w:val="28"/>
              </w:rPr>
            </w:pPr>
            <w:r w:rsidRPr="00695F05">
              <w:rPr>
                <w:rFonts w:eastAsia="Times New Roman"/>
                <w:b/>
                <w:bCs/>
                <w:sz w:val="28"/>
                <w:szCs w:val="28"/>
              </w:rPr>
              <w:t> </w:t>
            </w:r>
          </w:p>
        </w:tc>
      </w:tr>
      <w:tr w:rsidR="000F0142" w:rsidRPr="00695F05" w:rsidTr="000F0142">
        <w:trPr>
          <w:trHeight w:val="284"/>
        </w:trPr>
        <w:tc>
          <w:tcPr>
            <w:tcW w:w="849" w:type="dxa"/>
            <w:vMerge/>
            <w:shd w:val="clear" w:color="auto" w:fill="auto"/>
            <w:vAlign w:val="center"/>
            <w:hideMark/>
          </w:tcPr>
          <w:p w:rsidR="000F0142" w:rsidRPr="00695F05" w:rsidRDefault="000F0142" w:rsidP="0053512D">
            <w:pPr>
              <w:spacing w:after="120"/>
              <w:jc w:val="center"/>
              <w:rPr>
                <w:rFonts w:eastAsia="Times New Roman"/>
                <w:sz w:val="28"/>
                <w:szCs w:val="28"/>
              </w:rPr>
            </w:pPr>
          </w:p>
        </w:tc>
        <w:tc>
          <w:tcPr>
            <w:tcW w:w="56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13</w:t>
            </w:r>
          </w:p>
        </w:tc>
        <w:tc>
          <w:tcPr>
            <w:tcW w:w="4252" w:type="dxa"/>
            <w:shd w:val="clear" w:color="auto" w:fill="auto"/>
            <w:vAlign w:val="center"/>
            <w:hideMark/>
          </w:tcPr>
          <w:p w:rsidR="000F0142" w:rsidRPr="00695F05" w:rsidRDefault="000F0142" w:rsidP="0053512D">
            <w:pPr>
              <w:spacing w:after="120"/>
              <w:rPr>
                <w:rFonts w:eastAsia="Times New Roman"/>
                <w:sz w:val="28"/>
                <w:szCs w:val="28"/>
              </w:rPr>
            </w:pPr>
            <w:r w:rsidRPr="00695F05">
              <w:rPr>
                <w:rFonts w:eastAsia="Times New Roman"/>
                <w:sz w:val="28"/>
                <w:szCs w:val="28"/>
              </w:rPr>
              <w:t>Phòng khám đa khoa Hữu nghị Việt Đức</w:t>
            </w:r>
          </w:p>
        </w:tc>
        <w:tc>
          <w:tcPr>
            <w:tcW w:w="5529" w:type="dxa"/>
            <w:gridSpan w:val="2"/>
            <w:shd w:val="clear" w:color="auto" w:fill="auto"/>
            <w:vAlign w:val="center"/>
            <w:hideMark/>
          </w:tcPr>
          <w:p w:rsidR="000F0142" w:rsidRPr="00695F05" w:rsidRDefault="000F0142" w:rsidP="0053512D">
            <w:pPr>
              <w:spacing w:after="120"/>
              <w:jc w:val="both"/>
              <w:rPr>
                <w:rFonts w:eastAsia="Times New Roman"/>
                <w:sz w:val="28"/>
                <w:szCs w:val="28"/>
              </w:rPr>
            </w:pPr>
            <w:r w:rsidRPr="00695F05">
              <w:rPr>
                <w:rFonts w:eastAsia="Times New Roman"/>
                <w:sz w:val="28"/>
                <w:szCs w:val="28"/>
              </w:rPr>
              <w:t>Xã Tử Đà, huyện Phù Ninh, tỉnh Phú Thọ</w:t>
            </w:r>
          </w:p>
        </w:tc>
        <w:tc>
          <w:tcPr>
            <w:tcW w:w="708"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1</w:t>
            </w:r>
          </w:p>
        </w:tc>
        <w:tc>
          <w:tcPr>
            <w:tcW w:w="851"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70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1134" w:type="dxa"/>
            <w:shd w:val="clear" w:color="auto" w:fill="auto"/>
            <w:vAlign w:val="center"/>
            <w:hideMark/>
          </w:tcPr>
          <w:p w:rsidR="000F0142" w:rsidRPr="00695F05" w:rsidRDefault="000F0142" w:rsidP="0053512D">
            <w:pPr>
              <w:spacing w:after="120"/>
              <w:jc w:val="center"/>
              <w:rPr>
                <w:rFonts w:eastAsia="Times New Roman"/>
                <w:b/>
                <w:bCs/>
                <w:sz w:val="28"/>
                <w:szCs w:val="28"/>
              </w:rPr>
            </w:pPr>
            <w:r w:rsidRPr="00695F05">
              <w:rPr>
                <w:rFonts w:eastAsia="Times New Roman"/>
                <w:b/>
                <w:bCs/>
                <w:sz w:val="28"/>
                <w:szCs w:val="28"/>
              </w:rPr>
              <w:t> </w:t>
            </w:r>
          </w:p>
        </w:tc>
      </w:tr>
      <w:tr w:rsidR="000F0142" w:rsidRPr="00695F05" w:rsidTr="000F0142">
        <w:trPr>
          <w:trHeight w:val="284"/>
        </w:trPr>
        <w:tc>
          <w:tcPr>
            <w:tcW w:w="849" w:type="dxa"/>
            <w:vMerge/>
            <w:shd w:val="clear" w:color="auto" w:fill="auto"/>
            <w:vAlign w:val="center"/>
            <w:hideMark/>
          </w:tcPr>
          <w:p w:rsidR="000F0142" w:rsidRPr="00695F05" w:rsidRDefault="000F0142" w:rsidP="0053512D">
            <w:pPr>
              <w:spacing w:after="120"/>
              <w:jc w:val="center"/>
              <w:rPr>
                <w:rFonts w:eastAsia="Times New Roman"/>
                <w:sz w:val="28"/>
                <w:szCs w:val="28"/>
              </w:rPr>
            </w:pPr>
          </w:p>
        </w:tc>
        <w:tc>
          <w:tcPr>
            <w:tcW w:w="56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14</w:t>
            </w:r>
          </w:p>
        </w:tc>
        <w:tc>
          <w:tcPr>
            <w:tcW w:w="4252" w:type="dxa"/>
            <w:shd w:val="clear" w:color="auto" w:fill="auto"/>
            <w:vAlign w:val="center"/>
            <w:hideMark/>
          </w:tcPr>
          <w:p w:rsidR="000F0142" w:rsidRPr="00695F05" w:rsidRDefault="000F0142" w:rsidP="0053512D">
            <w:pPr>
              <w:spacing w:after="120"/>
              <w:rPr>
                <w:rFonts w:eastAsia="Times New Roman"/>
                <w:sz w:val="28"/>
                <w:szCs w:val="28"/>
              </w:rPr>
            </w:pPr>
            <w:r w:rsidRPr="00695F05">
              <w:rPr>
                <w:rFonts w:eastAsia="Times New Roman"/>
                <w:sz w:val="28"/>
                <w:szCs w:val="28"/>
              </w:rPr>
              <w:t>Phòng khám đa khoa Sao Việt 103</w:t>
            </w:r>
          </w:p>
        </w:tc>
        <w:tc>
          <w:tcPr>
            <w:tcW w:w="5529" w:type="dxa"/>
            <w:gridSpan w:val="2"/>
            <w:shd w:val="clear" w:color="auto" w:fill="auto"/>
            <w:vAlign w:val="center"/>
            <w:hideMark/>
          </w:tcPr>
          <w:p w:rsidR="000F0142" w:rsidRPr="00695F05" w:rsidRDefault="000F0142" w:rsidP="0053512D">
            <w:pPr>
              <w:spacing w:after="120"/>
              <w:jc w:val="both"/>
              <w:rPr>
                <w:rFonts w:eastAsia="Times New Roman"/>
                <w:sz w:val="28"/>
                <w:szCs w:val="28"/>
              </w:rPr>
            </w:pPr>
            <w:r w:rsidRPr="00695F05">
              <w:rPr>
                <w:rFonts w:eastAsia="Times New Roman"/>
                <w:sz w:val="28"/>
                <w:szCs w:val="28"/>
              </w:rPr>
              <w:t>Xã Tây Cốc, huyện Đoan Hùng, tỉnh Phú Thọ</w:t>
            </w:r>
          </w:p>
        </w:tc>
        <w:tc>
          <w:tcPr>
            <w:tcW w:w="708"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1</w:t>
            </w:r>
          </w:p>
        </w:tc>
        <w:tc>
          <w:tcPr>
            <w:tcW w:w="851"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70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1134"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6</w:t>
            </w:r>
          </w:p>
        </w:tc>
      </w:tr>
      <w:tr w:rsidR="000F0142" w:rsidRPr="00695F05" w:rsidTr="000F0142">
        <w:trPr>
          <w:trHeight w:val="284"/>
        </w:trPr>
        <w:tc>
          <w:tcPr>
            <w:tcW w:w="849" w:type="dxa"/>
            <w:shd w:val="clear" w:color="auto" w:fill="auto"/>
            <w:vAlign w:val="center"/>
            <w:hideMark/>
          </w:tcPr>
          <w:p w:rsidR="000F0142" w:rsidRPr="00695F05" w:rsidRDefault="000F0142" w:rsidP="0053512D">
            <w:pPr>
              <w:spacing w:after="120"/>
              <w:jc w:val="center"/>
              <w:rPr>
                <w:rFonts w:eastAsia="Times New Roman"/>
                <w:b/>
                <w:bCs/>
                <w:sz w:val="28"/>
                <w:szCs w:val="28"/>
              </w:rPr>
            </w:pPr>
            <w:r w:rsidRPr="00695F05">
              <w:rPr>
                <w:rFonts w:eastAsia="Times New Roman"/>
                <w:b/>
                <w:bCs/>
                <w:sz w:val="28"/>
                <w:szCs w:val="28"/>
              </w:rPr>
              <w:t>13</w:t>
            </w:r>
          </w:p>
        </w:tc>
        <w:tc>
          <w:tcPr>
            <w:tcW w:w="10350" w:type="dxa"/>
            <w:gridSpan w:val="4"/>
            <w:shd w:val="clear" w:color="auto" w:fill="auto"/>
            <w:vAlign w:val="center"/>
          </w:tcPr>
          <w:p w:rsidR="000F0142" w:rsidRPr="00695F05" w:rsidRDefault="000F0142" w:rsidP="0053512D">
            <w:pPr>
              <w:spacing w:after="120"/>
              <w:jc w:val="center"/>
              <w:rPr>
                <w:rFonts w:eastAsia="Times New Roman"/>
                <w:b/>
                <w:bCs/>
                <w:sz w:val="28"/>
                <w:szCs w:val="28"/>
              </w:rPr>
            </w:pPr>
            <w:r w:rsidRPr="00695F05">
              <w:rPr>
                <w:rFonts w:eastAsia="Times New Roman"/>
                <w:b/>
                <w:bCs/>
                <w:sz w:val="28"/>
                <w:szCs w:val="28"/>
              </w:rPr>
              <w:t>SỞ GD, KH&amp;CN BẠC LIÊU</w:t>
            </w:r>
          </w:p>
        </w:tc>
        <w:tc>
          <w:tcPr>
            <w:tcW w:w="708"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0</w:t>
            </w:r>
          </w:p>
        </w:tc>
        <w:tc>
          <w:tcPr>
            <w:tcW w:w="851"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0</w:t>
            </w:r>
          </w:p>
        </w:tc>
        <w:tc>
          <w:tcPr>
            <w:tcW w:w="70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0</w:t>
            </w:r>
          </w:p>
        </w:tc>
        <w:tc>
          <w:tcPr>
            <w:tcW w:w="1134" w:type="dxa"/>
            <w:shd w:val="clear" w:color="auto" w:fill="auto"/>
            <w:vAlign w:val="center"/>
            <w:hideMark/>
          </w:tcPr>
          <w:p w:rsidR="000F0142" w:rsidRPr="00695F05" w:rsidRDefault="000F0142" w:rsidP="0053512D">
            <w:pPr>
              <w:spacing w:after="120"/>
              <w:jc w:val="center"/>
              <w:rPr>
                <w:rFonts w:eastAsia="Times New Roman"/>
                <w:b/>
                <w:bCs/>
                <w:sz w:val="28"/>
                <w:szCs w:val="28"/>
              </w:rPr>
            </w:pPr>
            <w:r w:rsidRPr="00695F05">
              <w:rPr>
                <w:rFonts w:eastAsia="Times New Roman"/>
                <w:b/>
                <w:bCs/>
                <w:sz w:val="28"/>
                <w:szCs w:val="28"/>
              </w:rPr>
              <w:t>0</w:t>
            </w:r>
          </w:p>
        </w:tc>
      </w:tr>
      <w:tr w:rsidR="000F0142" w:rsidRPr="00695F05" w:rsidTr="000F0142">
        <w:trPr>
          <w:trHeight w:val="284"/>
        </w:trPr>
        <w:tc>
          <w:tcPr>
            <w:tcW w:w="849" w:type="dxa"/>
            <w:vMerge w:val="restart"/>
            <w:shd w:val="clear" w:color="auto" w:fill="auto"/>
            <w:vAlign w:val="center"/>
            <w:hideMark/>
          </w:tcPr>
          <w:p w:rsidR="000F0142" w:rsidRPr="00695F05" w:rsidRDefault="000F0142" w:rsidP="0053512D">
            <w:pPr>
              <w:spacing w:after="120"/>
              <w:jc w:val="center"/>
              <w:rPr>
                <w:rFonts w:eastAsia="Times New Roman"/>
                <w:b/>
                <w:bCs/>
                <w:sz w:val="28"/>
                <w:szCs w:val="28"/>
              </w:rPr>
            </w:pPr>
            <w:r w:rsidRPr="00695F05">
              <w:rPr>
                <w:rFonts w:eastAsia="Times New Roman"/>
                <w:b/>
                <w:bCs/>
                <w:sz w:val="28"/>
                <w:szCs w:val="28"/>
              </w:rPr>
              <w:t>14</w:t>
            </w:r>
          </w:p>
        </w:tc>
        <w:tc>
          <w:tcPr>
            <w:tcW w:w="10350" w:type="dxa"/>
            <w:gridSpan w:val="4"/>
            <w:shd w:val="clear" w:color="auto" w:fill="auto"/>
            <w:vAlign w:val="center"/>
          </w:tcPr>
          <w:p w:rsidR="000F0142" w:rsidRPr="00695F05" w:rsidRDefault="000F0142" w:rsidP="0053512D">
            <w:pPr>
              <w:spacing w:after="120"/>
              <w:jc w:val="center"/>
              <w:rPr>
                <w:rFonts w:eastAsia="Times New Roman"/>
                <w:b/>
                <w:bCs/>
                <w:sz w:val="28"/>
                <w:szCs w:val="28"/>
              </w:rPr>
            </w:pPr>
            <w:r w:rsidRPr="00695F05">
              <w:rPr>
                <w:rFonts w:eastAsia="Times New Roman"/>
                <w:b/>
                <w:bCs/>
                <w:sz w:val="28"/>
                <w:szCs w:val="28"/>
              </w:rPr>
              <w:t>SỞ KH&amp;CN NINH BÌNH</w:t>
            </w:r>
          </w:p>
        </w:tc>
        <w:tc>
          <w:tcPr>
            <w:tcW w:w="708"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10</w:t>
            </w:r>
          </w:p>
        </w:tc>
        <w:tc>
          <w:tcPr>
            <w:tcW w:w="851"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0</w:t>
            </w:r>
          </w:p>
        </w:tc>
        <w:tc>
          <w:tcPr>
            <w:tcW w:w="70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0</w:t>
            </w:r>
          </w:p>
        </w:tc>
        <w:tc>
          <w:tcPr>
            <w:tcW w:w="1134" w:type="dxa"/>
            <w:shd w:val="clear" w:color="auto" w:fill="auto"/>
            <w:vAlign w:val="center"/>
            <w:hideMark/>
          </w:tcPr>
          <w:p w:rsidR="000F0142" w:rsidRPr="00695F05" w:rsidRDefault="000F0142" w:rsidP="0053512D">
            <w:pPr>
              <w:spacing w:after="120"/>
              <w:jc w:val="center"/>
              <w:rPr>
                <w:rFonts w:eastAsia="Times New Roman"/>
                <w:b/>
                <w:bCs/>
                <w:sz w:val="28"/>
                <w:szCs w:val="28"/>
              </w:rPr>
            </w:pPr>
            <w:r w:rsidRPr="00695F05">
              <w:rPr>
                <w:rFonts w:eastAsia="Times New Roman"/>
                <w:b/>
                <w:bCs/>
                <w:sz w:val="28"/>
                <w:szCs w:val="28"/>
              </w:rPr>
              <w:t>0</w:t>
            </w:r>
          </w:p>
        </w:tc>
      </w:tr>
      <w:tr w:rsidR="000F0142" w:rsidRPr="00695F05" w:rsidTr="000F0142">
        <w:trPr>
          <w:trHeight w:val="284"/>
        </w:trPr>
        <w:tc>
          <w:tcPr>
            <w:tcW w:w="849" w:type="dxa"/>
            <w:vMerge/>
            <w:shd w:val="clear" w:color="auto" w:fill="auto"/>
            <w:vAlign w:val="center"/>
            <w:hideMark/>
          </w:tcPr>
          <w:p w:rsidR="000F0142" w:rsidRPr="00695F05" w:rsidRDefault="000F0142" w:rsidP="0053512D">
            <w:pPr>
              <w:spacing w:after="120"/>
              <w:jc w:val="center"/>
              <w:rPr>
                <w:rFonts w:eastAsia="Times New Roman"/>
                <w:b/>
                <w:bCs/>
                <w:sz w:val="28"/>
                <w:szCs w:val="28"/>
              </w:rPr>
            </w:pPr>
          </w:p>
        </w:tc>
        <w:tc>
          <w:tcPr>
            <w:tcW w:w="56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1</w:t>
            </w:r>
          </w:p>
        </w:tc>
        <w:tc>
          <w:tcPr>
            <w:tcW w:w="4252" w:type="dxa"/>
            <w:shd w:val="clear" w:color="auto" w:fill="auto"/>
            <w:vAlign w:val="center"/>
            <w:hideMark/>
          </w:tcPr>
          <w:p w:rsidR="000F0142" w:rsidRPr="00695F05" w:rsidRDefault="000F0142" w:rsidP="0053512D">
            <w:pPr>
              <w:spacing w:after="120"/>
              <w:rPr>
                <w:rFonts w:eastAsia="Times New Roman"/>
                <w:sz w:val="28"/>
                <w:szCs w:val="28"/>
              </w:rPr>
            </w:pPr>
            <w:r w:rsidRPr="00695F05">
              <w:rPr>
                <w:rFonts w:eastAsia="Times New Roman"/>
                <w:sz w:val="28"/>
                <w:szCs w:val="28"/>
              </w:rPr>
              <w:t>Công ty TNHH Y tế và Giáo dục Thiện Đức</w:t>
            </w:r>
          </w:p>
        </w:tc>
        <w:tc>
          <w:tcPr>
            <w:tcW w:w="5529" w:type="dxa"/>
            <w:gridSpan w:val="2"/>
            <w:shd w:val="clear" w:color="auto" w:fill="auto"/>
            <w:vAlign w:val="center"/>
            <w:hideMark/>
          </w:tcPr>
          <w:p w:rsidR="000F0142" w:rsidRPr="00695F05" w:rsidRDefault="000F0142" w:rsidP="0053512D">
            <w:pPr>
              <w:spacing w:after="120"/>
              <w:rPr>
                <w:rFonts w:eastAsia="Times New Roman"/>
                <w:sz w:val="28"/>
                <w:szCs w:val="28"/>
              </w:rPr>
            </w:pPr>
            <w:r w:rsidRPr="00695F05">
              <w:rPr>
                <w:rFonts w:eastAsia="Times New Roman"/>
                <w:sz w:val="28"/>
                <w:szCs w:val="28"/>
              </w:rPr>
              <w:t>Xóm 3, xã Ân Hoà, huyện Kim Sơn, tỉnh Ninh Bình</w:t>
            </w:r>
          </w:p>
        </w:tc>
        <w:tc>
          <w:tcPr>
            <w:tcW w:w="708"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1</w:t>
            </w:r>
          </w:p>
        </w:tc>
        <w:tc>
          <w:tcPr>
            <w:tcW w:w="851"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70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1134" w:type="dxa"/>
            <w:shd w:val="clear" w:color="auto" w:fill="auto"/>
            <w:vAlign w:val="center"/>
            <w:hideMark/>
          </w:tcPr>
          <w:p w:rsidR="000F0142" w:rsidRPr="00695F05" w:rsidRDefault="000F0142" w:rsidP="0053512D">
            <w:pPr>
              <w:spacing w:after="120"/>
              <w:jc w:val="center"/>
              <w:rPr>
                <w:rFonts w:eastAsia="Times New Roman"/>
                <w:b/>
                <w:bCs/>
                <w:sz w:val="28"/>
                <w:szCs w:val="28"/>
              </w:rPr>
            </w:pPr>
            <w:r w:rsidRPr="00695F05">
              <w:rPr>
                <w:rFonts w:eastAsia="Times New Roman"/>
                <w:b/>
                <w:bCs/>
                <w:sz w:val="28"/>
                <w:szCs w:val="28"/>
              </w:rPr>
              <w:t> </w:t>
            </w:r>
          </w:p>
        </w:tc>
      </w:tr>
      <w:tr w:rsidR="000F0142" w:rsidRPr="00695F05" w:rsidTr="000F0142">
        <w:trPr>
          <w:trHeight w:val="284"/>
        </w:trPr>
        <w:tc>
          <w:tcPr>
            <w:tcW w:w="849" w:type="dxa"/>
            <w:vMerge/>
            <w:shd w:val="clear" w:color="auto" w:fill="auto"/>
            <w:vAlign w:val="center"/>
            <w:hideMark/>
          </w:tcPr>
          <w:p w:rsidR="000F0142" w:rsidRPr="00695F05" w:rsidRDefault="000F0142" w:rsidP="0053512D">
            <w:pPr>
              <w:spacing w:after="120"/>
              <w:jc w:val="center"/>
              <w:rPr>
                <w:rFonts w:eastAsia="Times New Roman"/>
                <w:b/>
                <w:bCs/>
                <w:sz w:val="28"/>
                <w:szCs w:val="28"/>
              </w:rPr>
            </w:pPr>
          </w:p>
        </w:tc>
        <w:tc>
          <w:tcPr>
            <w:tcW w:w="56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2</w:t>
            </w:r>
          </w:p>
        </w:tc>
        <w:tc>
          <w:tcPr>
            <w:tcW w:w="4252" w:type="dxa"/>
            <w:shd w:val="clear" w:color="auto" w:fill="auto"/>
            <w:vAlign w:val="center"/>
            <w:hideMark/>
          </w:tcPr>
          <w:p w:rsidR="000F0142" w:rsidRPr="00695F05" w:rsidRDefault="000F0142" w:rsidP="0053512D">
            <w:pPr>
              <w:spacing w:after="120"/>
              <w:rPr>
                <w:rFonts w:eastAsia="Times New Roman"/>
                <w:sz w:val="28"/>
                <w:szCs w:val="28"/>
              </w:rPr>
            </w:pPr>
            <w:r w:rsidRPr="00695F05">
              <w:rPr>
                <w:rFonts w:eastAsia="Times New Roman"/>
                <w:sz w:val="28"/>
                <w:szCs w:val="28"/>
              </w:rPr>
              <w:t>Doanh nghiệp tư nhân dịch vụ y tế Toàn Minh (Phòng khám đa khoa tư nhân An Sinh)</w:t>
            </w:r>
          </w:p>
        </w:tc>
        <w:tc>
          <w:tcPr>
            <w:tcW w:w="5529" w:type="dxa"/>
            <w:gridSpan w:val="2"/>
            <w:shd w:val="clear" w:color="auto" w:fill="auto"/>
            <w:vAlign w:val="center"/>
            <w:hideMark/>
          </w:tcPr>
          <w:p w:rsidR="000F0142" w:rsidRPr="00695F05" w:rsidRDefault="000F0142" w:rsidP="0053512D">
            <w:pPr>
              <w:spacing w:after="120"/>
              <w:rPr>
                <w:rFonts w:eastAsia="Times New Roman"/>
                <w:sz w:val="28"/>
                <w:szCs w:val="28"/>
              </w:rPr>
            </w:pPr>
            <w:r w:rsidRPr="00695F05">
              <w:rPr>
                <w:rFonts w:eastAsia="Times New Roman"/>
                <w:sz w:val="28"/>
                <w:szCs w:val="28"/>
              </w:rPr>
              <w:t>Số 254, Đường Lê Thái Tổ, Phường Nam Thành, thành phố Ninh Bình</w:t>
            </w:r>
          </w:p>
        </w:tc>
        <w:tc>
          <w:tcPr>
            <w:tcW w:w="708"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1</w:t>
            </w:r>
          </w:p>
        </w:tc>
        <w:tc>
          <w:tcPr>
            <w:tcW w:w="851"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70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1134" w:type="dxa"/>
            <w:shd w:val="clear" w:color="auto" w:fill="auto"/>
            <w:vAlign w:val="center"/>
            <w:hideMark/>
          </w:tcPr>
          <w:p w:rsidR="000F0142" w:rsidRPr="00695F05" w:rsidRDefault="000F0142" w:rsidP="0053512D">
            <w:pPr>
              <w:spacing w:after="120"/>
              <w:jc w:val="center"/>
              <w:rPr>
                <w:rFonts w:eastAsia="Times New Roman"/>
                <w:b/>
                <w:bCs/>
                <w:sz w:val="28"/>
                <w:szCs w:val="28"/>
              </w:rPr>
            </w:pPr>
            <w:r w:rsidRPr="00695F05">
              <w:rPr>
                <w:rFonts w:eastAsia="Times New Roman"/>
                <w:b/>
                <w:bCs/>
                <w:sz w:val="28"/>
                <w:szCs w:val="28"/>
              </w:rPr>
              <w:t> </w:t>
            </w:r>
          </w:p>
        </w:tc>
      </w:tr>
      <w:tr w:rsidR="000F0142" w:rsidRPr="00695F05" w:rsidTr="000F0142">
        <w:trPr>
          <w:trHeight w:val="284"/>
        </w:trPr>
        <w:tc>
          <w:tcPr>
            <w:tcW w:w="849" w:type="dxa"/>
            <w:vMerge/>
            <w:shd w:val="clear" w:color="auto" w:fill="auto"/>
            <w:vAlign w:val="center"/>
            <w:hideMark/>
          </w:tcPr>
          <w:p w:rsidR="000F0142" w:rsidRPr="00695F05" w:rsidRDefault="000F0142" w:rsidP="0053512D">
            <w:pPr>
              <w:spacing w:after="120"/>
              <w:jc w:val="center"/>
              <w:rPr>
                <w:rFonts w:eastAsia="Times New Roman"/>
                <w:b/>
                <w:bCs/>
                <w:sz w:val="28"/>
                <w:szCs w:val="28"/>
              </w:rPr>
            </w:pPr>
          </w:p>
        </w:tc>
        <w:tc>
          <w:tcPr>
            <w:tcW w:w="56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3</w:t>
            </w:r>
          </w:p>
        </w:tc>
        <w:tc>
          <w:tcPr>
            <w:tcW w:w="4252" w:type="dxa"/>
            <w:shd w:val="clear" w:color="auto" w:fill="auto"/>
            <w:vAlign w:val="center"/>
            <w:hideMark/>
          </w:tcPr>
          <w:p w:rsidR="000F0142" w:rsidRPr="00695F05" w:rsidRDefault="000F0142" w:rsidP="0053512D">
            <w:pPr>
              <w:spacing w:after="120"/>
              <w:rPr>
                <w:rFonts w:eastAsia="Times New Roman"/>
                <w:sz w:val="28"/>
                <w:szCs w:val="28"/>
              </w:rPr>
            </w:pPr>
            <w:r w:rsidRPr="00695F05">
              <w:rPr>
                <w:rFonts w:eastAsia="Times New Roman"/>
                <w:sz w:val="28"/>
                <w:szCs w:val="28"/>
              </w:rPr>
              <w:t xml:space="preserve">Công ty TNHH phòng khám bệnh đa khoa Hợp Lực </w:t>
            </w:r>
          </w:p>
        </w:tc>
        <w:tc>
          <w:tcPr>
            <w:tcW w:w="5529" w:type="dxa"/>
            <w:gridSpan w:val="2"/>
            <w:shd w:val="clear" w:color="auto" w:fill="auto"/>
            <w:vAlign w:val="center"/>
            <w:hideMark/>
          </w:tcPr>
          <w:p w:rsidR="000F0142" w:rsidRPr="00695F05" w:rsidRDefault="000F0142" w:rsidP="0053512D">
            <w:pPr>
              <w:spacing w:after="120"/>
              <w:rPr>
                <w:rFonts w:eastAsia="Times New Roman"/>
                <w:sz w:val="28"/>
                <w:szCs w:val="28"/>
              </w:rPr>
            </w:pPr>
            <w:r w:rsidRPr="00695F05">
              <w:rPr>
                <w:rFonts w:eastAsia="Times New Roman"/>
                <w:sz w:val="28"/>
                <w:szCs w:val="28"/>
              </w:rPr>
              <w:t>SN 115B, đường Hải Thượng Lãn ông, Phường Nam Thành, TP Ninh Bình</w:t>
            </w:r>
          </w:p>
        </w:tc>
        <w:tc>
          <w:tcPr>
            <w:tcW w:w="708"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1</w:t>
            </w:r>
          </w:p>
        </w:tc>
        <w:tc>
          <w:tcPr>
            <w:tcW w:w="851"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70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1134" w:type="dxa"/>
            <w:shd w:val="clear" w:color="auto" w:fill="auto"/>
            <w:vAlign w:val="center"/>
            <w:hideMark/>
          </w:tcPr>
          <w:p w:rsidR="000F0142" w:rsidRPr="00695F05" w:rsidRDefault="000F0142" w:rsidP="0053512D">
            <w:pPr>
              <w:spacing w:after="120"/>
              <w:jc w:val="center"/>
              <w:rPr>
                <w:rFonts w:eastAsia="Times New Roman"/>
                <w:b/>
                <w:bCs/>
                <w:sz w:val="28"/>
                <w:szCs w:val="28"/>
              </w:rPr>
            </w:pPr>
            <w:r w:rsidRPr="00695F05">
              <w:rPr>
                <w:rFonts w:eastAsia="Times New Roman"/>
                <w:b/>
                <w:bCs/>
                <w:sz w:val="28"/>
                <w:szCs w:val="28"/>
              </w:rPr>
              <w:t> </w:t>
            </w:r>
          </w:p>
        </w:tc>
      </w:tr>
      <w:tr w:rsidR="000F0142" w:rsidRPr="00695F05" w:rsidTr="000F0142">
        <w:trPr>
          <w:trHeight w:val="284"/>
        </w:trPr>
        <w:tc>
          <w:tcPr>
            <w:tcW w:w="849" w:type="dxa"/>
            <w:vMerge/>
            <w:shd w:val="clear" w:color="auto" w:fill="auto"/>
            <w:vAlign w:val="center"/>
            <w:hideMark/>
          </w:tcPr>
          <w:p w:rsidR="000F0142" w:rsidRPr="00695F05" w:rsidRDefault="000F0142" w:rsidP="0053512D">
            <w:pPr>
              <w:spacing w:after="120"/>
              <w:jc w:val="center"/>
              <w:rPr>
                <w:rFonts w:eastAsia="Times New Roman"/>
                <w:b/>
                <w:bCs/>
                <w:sz w:val="28"/>
                <w:szCs w:val="28"/>
              </w:rPr>
            </w:pPr>
          </w:p>
        </w:tc>
        <w:tc>
          <w:tcPr>
            <w:tcW w:w="56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4</w:t>
            </w:r>
          </w:p>
        </w:tc>
        <w:tc>
          <w:tcPr>
            <w:tcW w:w="4252" w:type="dxa"/>
            <w:shd w:val="clear" w:color="auto" w:fill="auto"/>
            <w:vAlign w:val="center"/>
            <w:hideMark/>
          </w:tcPr>
          <w:p w:rsidR="000F0142" w:rsidRPr="00695F05" w:rsidRDefault="000F0142" w:rsidP="0053512D">
            <w:pPr>
              <w:spacing w:after="120"/>
              <w:rPr>
                <w:rFonts w:eastAsia="Times New Roman"/>
                <w:sz w:val="28"/>
                <w:szCs w:val="28"/>
              </w:rPr>
            </w:pPr>
            <w:r w:rsidRPr="00695F05">
              <w:rPr>
                <w:rFonts w:eastAsia="Times New Roman"/>
                <w:sz w:val="28"/>
                <w:szCs w:val="28"/>
              </w:rPr>
              <w:t xml:space="preserve">Công ty TNHH Phòng khám Đa khoa Vũ Duyên – Hà Nội </w:t>
            </w:r>
          </w:p>
        </w:tc>
        <w:tc>
          <w:tcPr>
            <w:tcW w:w="5529" w:type="dxa"/>
            <w:gridSpan w:val="2"/>
            <w:shd w:val="clear" w:color="auto" w:fill="auto"/>
            <w:vAlign w:val="center"/>
            <w:hideMark/>
          </w:tcPr>
          <w:p w:rsidR="000F0142" w:rsidRPr="00695F05" w:rsidRDefault="000F0142" w:rsidP="0053512D">
            <w:pPr>
              <w:spacing w:after="120"/>
              <w:rPr>
                <w:rFonts w:eastAsia="Times New Roman"/>
                <w:sz w:val="28"/>
                <w:szCs w:val="28"/>
              </w:rPr>
            </w:pPr>
            <w:r w:rsidRPr="00695F05">
              <w:rPr>
                <w:rFonts w:eastAsia="Times New Roman"/>
                <w:sz w:val="28"/>
                <w:szCs w:val="28"/>
              </w:rPr>
              <w:t>Số 74, đường Tuệ Tĩnh, P. Nam Thành, TP Ninh Bình</w:t>
            </w:r>
          </w:p>
        </w:tc>
        <w:tc>
          <w:tcPr>
            <w:tcW w:w="708"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1</w:t>
            </w:r>
          </w:p>
        </w:tc>
        <w:tc>
          <w:tcPr>
            <w:tcW w:w="851"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70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1134" w:type="dxa"/>
            <w:shd w:val="clear" w:color="auto" w:fill="auto"/>
            <w:vAlign w:val="center"/>
            <w:hideMark/>
          </w:tcPr>
          <w:p w:rsidR="000F0142" w:rsidRPr="00695F05" w:rsidRDefault="000F0142" w:rsidP="0053512D">
            <w:pPr>
              <w:spacing w:after="120"/>
              <w:jc w:val="center"/>
              <w:rPr>
                <w:rFonts w:eastAsia="Times New Roman"/>
                <w:b/>
                <w:bCs/>
                <w:sz w:val="28"/>
                <w:szCs w:val="28"/>
              </w:rPr>
            </w:pPr>
            <w:r w:rsidRPr="00695F05">
              <w:rPr>
                <w:rFonts w:eastAsia="Times New Roman"/>
                <w:b/>
                <w:bCs/>
                <w:sz w:val="28"/>
                <w:szCs w:val="28"/>
              </w:rPr>
              <w:t> </w:t>
            </w:r>
          </w:p>
        </w:tc>
      </w:tr>
      <w:tr w:rsidR="000F0142" w:rsidRPr="00695F05" w:rsidTr="000F0142">
        <w:trPr>
          <w:trHeight w:val="284"/>
        </w:trPr>
        <w:tc>
          <w:tcPr>
            <w:tcW w:w="849" w:type="dxa"/>
            <w:vMerge/>
            <w:shd w:val="clear" w:color="auto" w:fill="auto"/>
            <w:vAlign w:val="center"/>
            <w:hideMark/>
          </w:tcPr>
          <w:p w:rsidR="000F0142" w:rsidRPr="00695F05" w:rsidRDefault="000F0142" w:rsidP="0053512D">
            <w:pPr>
              <w:spacing w:after="120"/>
              <w:jc w:val="center"/>
              <w:rPr>
                <w:rFonts w:eastAsia="Times New Roman"/>
                <w:b/>
                <w:bCs/>
                <w:sz w:val="28"/>
                <w:szCs w:val="28"/>
              </w:rPr>
            </w:pPr>
          </w:p>
        </w:tc>
        <w:tc>
          <w:tcPr>
            <w:tcW w:w="56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5</w:t>
            </w:r>
          </w:p>
        </w:tc>
        <w:tc>
          <w:tcPr>
            <w:tcW w:w="4252" w:type="dxa"/>
            <w:shd w:val="clear" w:color="auto" w:fill="auto"/>
            <w:vAlign w:val="center"/>
            <w:hideMark/>
          </w:tcPr>
          <w:p w:rsidR="000F0142" w:rsidRPr="00695F05" w:rsidRDefault="000F0142" w:rsidP="0053512D">
            <w:pPr>
              <w:spacing w:after="120"/>
              <w:rPr>
                <w:rFonts w:eastAsia="Times New Roman"/>
                <w:sz w:val="28"/>
                <w:szCs w:val="28"/>
              </w:rPr>
            </w:pPr>
            <w:r w:rsidRPr="00695F05">
              <w:rPr>
                <w:rFonts w:eastAsia="Times New Roman"/>
                <w:sz w:val="28"/>
                <w:szCs w:val="28"/>
              </w:rPr>
              <w:t>Công ty TNHH Phòng khám đa khoa Ninh Bình - Hà Nội</w:t>
            </w:r>
          </w:p>
        </w:tc>
        <w:tc>
          <w:tcPr>
            <w:tcW w:w="5529" w:type="dxa"/>
            <w:gridSpan w:val="2"/>
            <w:shd w:val="clear" w:color="auto" w:fill="auto"/>
            <w:vAlign w:val="center"/>
            <w:hideMark/>
          </w:tcPr>
          <w:p w:rsidR="000F0142" w:rsidRPr="00695F05" w:rsidRDefault="000F0142" w:rsidP="0053512D">
            <w:pPr>
              <w:spacing w:after="120"/>
              <w:rPr>
                <w:rFonts w:eastAsia="Times New Roman"/>
                <w:sz w:val="28"/>
                <w:szCs w:val="28"/>
              </w:rPr>
            </w:pPr>
            <w:r w:rsidRPr="00695F05">
              <w:rPr>
                <w:rFonts w:eastAsia="Times New Roman"/>
                <w:sz w:val="28"/>
                <w:szCs w:val="28"/>
              </w:rPr>
              <w:t>Số 40, đường Tuệ Tĩnh, phường Nam Thành, Thành phố Ninh Bình</w:t>
            </w:r>
          </w:p>
        </w:tc>
        <w:tc>
          <w:tcPr>
            <w:tcW w:w="708"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1</w:t>
            </w:r>
          </w:p>
        </w:tc>
        <w:tc>
          <w:tcPr>
            <w:tcW w:w="851"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70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1134" w:type="dxa"/>
            <w:shd w:val="clear" w:color="auto" w:fill="auto"/>
            <w:vAlign w:val="center"/>
            <w:hideMark/>
          </w:tcPr>
          <w:p w:rsidR="000F0142" w:rsidRPr="00695F05" w:rsidRDefault="000F0142" w:rsidP="0053512D">
            <w:pPr>
              <w:spacing w:after="120"/>
              <w:jc w:val="center"/>
              <w:rPr>
                <w:rFonts w:eastAsia="Times New Roman"/>
                <w:b/>
                <w:bCs/>
                <w:sz w:val="28"/>
                <w:szCs w:val="28"/>
              </w:rPr>
            </w:pPr>
            <w:r w:rsidRPr="00695F05">
              <w:rPr>
                <w:rFonts w:eastAsia="Times New Roman"/>
                <w:b/>
                <w:bCs/>
                <w:sz w:val="28"/>
                <w:szCs w:val="28"/>
              </w:rPr>
              <w:t> </w:t>
            </w:r>
          </w:p>
        </w:tc>
      </w:tr>
      <w:tr w:rsidR="000F0142" w:rsidRPr="00695F05" w:rsidTr="000F0142">
        <w:trPr>
          <w:trHeight w:val="284"/>
        </w:trPr>
        <w:tc>
          <w:tcPr>
            <w:tcW w:w="849" w:type="dxa"/>
            <w:vMerge/>
            <w:shd w:val="clear" w:color="auto" w:fill="auto"/>
            <w:vAlign w:val="center"/>
            <w:hideMark/>
          </w:tcPr>
          <w:p w:rsidR="000F0142" w:rsidRPr="00695F05" w:rsidRDefault="000F0142" w:rsidP="0053512D">
            <w:pPr>
              <w:spacing w:after="120"/>
              <w:jc w:val="center"/>
              <w:rPr>
                <w:rFonts w:eastAsia="Times New Roman"/>
                <w:b/>
                <w:bCs/>
                <w:sz w:val="28"/>
                <w:szCs w:val="28"/>
              </w:rPr>
            </w:pPr>
          </w:p>
        </w:tc>
        <w:tc>
          <w:tcPr>
            <w:tcW w:w="56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6</w:t>
            </w:r>
          </w:p>
        </w:tc>
        <w:tc>
          <w:tcPr>
            <w:tcW w:w="4252" w:type="dxa"/>
            <w:shd w:val="clear" w:color="auto" w:fill="auto"/>
            <w:vAlign w:val="center"/>
            <w:hideMark/>
          </w:tcPr>
          <w:p w:rsidR="000F0142" w:rsidRPr="00695F05" w:rsidRDefault="000F0142" w:rsidP="0053512D">
            <w:pPr>
              <w:spacing w:after="120"/>
              <w:rPr>
                <w:rFonts w:eastAsia="Times New Roman"/>
                <w:sz w:val="28"/>
                <w:szCs w:val="28"/>
              </w:rPr>
            </w:pPr>
            <w:r w:rsidRPr="00695F05">
              <w:rPr>
                <w:rFonts w:eastAsia="Times New Roman"/>
                <w:sz w:val="28"/>
                <w:szCs w:val="28"/>
              </w:rPr>
              <w:t>Phòng khám đa khoa tư nhân Thành Tâm</w:t>
            </w:r>
          </w:p>
        </w:tc>
        <w:tc>
          <w:tcPr>
            <w:tcW w:w="5529" w:type="dxa"/>
            <w:gridSpan w:val="2"/>
            <w:shd w:val="clear" w:color="auto" w:fill="auto"/>
            <w:vAlign w:val="center"/>
            <w:hideMark/>
          </w:tcPr>
          <w:p w:rsidR="000F0142" w:rsidRPr="00695F05" w:rsidRDefault="000F0142" w:rsidP="0053512D">
            <w:pPr>
              <w:spacing w:after="120"/>
              <w:rPr>
                <w:rFonts w:eastAsia="Times New Roman"/>
                <w:sz w:val="28"/>
                <w:szCs w:val="28"/>
              </w:rPr>
            </w:pPr>
            <w:r w:rsidRPr="00695F05">
              <w:rPr>
                <w:rFonts w:eastAsia="Times New Roman"/>
                <w:sz w:val="28"/>
                <w:szCs w:val="28"/>
              </w:rPr>
              <w:t>Phố 6, thị trấn Ninh, huyện Yên Khánh, Ninh Bình</w:t>
            </w:r>
          </w:p>
        </w:tc>
        <w:tc>
          <w:tcPr>
            <w:tcW w:w="708"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1</w:t>
            </w:r>
          </w:p>
        </w:tc>
        <w:tc>
          <w:tcPr>
            <w:tcW w:w="851"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70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1134" w:type="dxa"/>
            <w:shd w:val="clear" w:color="auto" w:fill="auto"/>
            <w:vAlign w:val="center"/>
            <w:hideMark/>
          </w:tcPr>
          <w:p w:rsidR="000F0142" w:rsidRPr="00695F05" w:rsidRDefault="000F0142" w:rsidP="0053512D">
            <w:pPr>
              <w:spacing w:after="120"/>
              <w:jc w:val="center"/>
              <w:rPr>
                <w:rFonts w:eastAsia="Times New Roman"/>
                <w:b/>
                <w:bCs/>
                <w:sz w:val="28"/>
                <w:szCs w:val="28"/>
              </w:rPr>
            </w:pPr>
            <w:r w:rsidRPr="00695F05">
              <w:rPr>
                <w:rFonts w:eastAsia="Times New Roman"/>
                <w:b/>
                <w:bCs/>
                <w:sz w:val="28"/>
                <w:szCs w:val="28"/>
              </w:rPr>
              <w:t> </w:t>
            </w:r>
          </w:p>
        </w:tc>
      </w:tr>
      <w:tr w:rsidR="000F0142" w:rsidRPr="00695F05" w:rsidTr="000F0142">
        <w:trPr>
          <w:trHeight w:val="284"/>
        </w:trPr>
        <w:tc>
          <w:tcPr>
            <w:tcW w:w="849" w:type="dxa"/>
            <w:vMerge/>
            <w:shd w:val="clear" w:color="auto" w:fill="auto"/>
            <w:vAlign w:val="center"/>
            <w:hideMark/>
          </w:tcPr>
          <w:p w:rsidR="000F0142" w:rsidRPr="00695F05" w:rsidRDefault="000F0142" w:rsidP="0053512D">
            <w:pPr>
              <w:spacing w:after="120"/>
              <w:jc w:val="center"/>
              <w:rPr>
                <w:rFonts w:eastAsia="Times New Roman"/>
                <w:b/>
                <w:bCs/>
                <w:sz w:val="28"/>
                <w:szCs w:val="28"/>
              </w:rPr>
            </w:pPr>
          </w:p>
        </w:tc>
        <w:tc>
          <w:tcPr>
            <w:tcW w:w="56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7</w:t>
            </w:r>
          </w:p>
        </w:tc>
        <w:tc>
          <w:tcPr>
            <w:tcW w:w="4252" w:type="dxa"/>
            <w:shd w:val="clear" w:color="auto" w:fill="auto"/>
            <w:vAlign w:val="center"/>
            <w:hideMark/>
          </w:tcPr>
          <w:p w:rsidR="000F0142" w:rsidRPr="00695F05" w:rsidRDefault="000F0142" w:rsidP="0053512D">
            <w:pPr>
              <w:spacing w:after="120"/>
              <w:rPr>
                <w:rFonts w:eastAsia="Times New Roman"/>
                <w:sz w:val="28"/>
                <w:szCs w:val="28"/>
              </w:rPr>
            </w:pPr>
            <w:r w:rsidRPr="00695F05">
              <w:rPr>
                <w:rFonts w:eastAsia="Times New Roman"/>
                <w:sz w:val="28"/>
                <w:szCs w:val="28"/>
              </w:rPr>
              <w:t>Công ty TNHH phòng khám đa khoa An Phát</w:t>
            </w:r>
          </w:p>
        </w:tc>
        <w:tc>
          <w:tcPr>
            <w:tcW w:w="5529" w:type="dxa"/>
            <w:gridSpan w:val="2"/>
            <w:shd w:val="clear" w:color="auto" w:fill="auto"/>
            <w:vAlign w:val="center"/>
            <w:hideMark/>
          </w:tcPr>
          <w:p w:rsidR="000F0142" w:rsidRPr="00695F05" w:rsidRDefault="000F0142" w:rsidP="0053512D">
            <w:pPr>
              <w:spacing w:after="120"/>
              <w:rPr>
                <w:rFonts w:eastAsia="Times New Roman"/>
                <w:sz w:val="28"/>
                <w:szCs w:val="28"/>
              </w:rPr>
            </w:pPr>
            <w:r w:rsidRPr="00695F05">
              <w:rPr>
                <w:rFonts w:eastAsia="Times New Roman"/>
                <w:sz w:val="28"/>
                <w:szCs w:val="28"/>
              </w:rPr>
              <w:t xml:space="preserve">Cụm 1, Phố Mới, Thị trấn Me, Huyện Gia Viễn </w:t>
            </w:r>
          </w:p>
        </w:tc>
        <w:tc>
          <w:tcPr>
            <w:tcW w:w="708"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1</w:t>
            </w:r>
          </w:p>
        </w:tc>
        <w:tc>
          <w:tcPr>
            <w:tcW w:w="851"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70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1134" w:type="dxa"/>
            <w:shd w:val="clear" w:color="auto" w:fill="auto"/>
            <w:vAlign w:val="center"/>
            <w:hideMark/>
          </w:tcPr>
          <w:p w:rsidR="000F0142" w:rsidRPr="00695F05" w:rsidRDefault="000F0142" w:rsidP="0053512D">
            <w:pPr>
              <w:spacing w:after="120"/>
              <w:jc w:val="center"/>
              <w:rPr>
                <w:rFonts w:eastAsia="Times New Roman"/>
                <w:b/>
                <w:bCs/>
                <w:sz w:val="28"/>
                <w:szCs w:val="28"/>
              </w:rPr>
            </w:pPr>
            <w:r w:rsidRPr="00695F05">
              <w:rPr>
                <w:rFonts w:eastAsia="Times New Roman"/>
                <w:b/>
                <w:bCs/>
                <w:sz w:val="28"/>
                <w:szCs w:val="28"/>
              </w:rPr>
              <w:t> </w:t>
            </w:r>
          </w:p>
        </w:tc>
      </w:tr>
      <w:tr w:rsidR="000F0142" w:rsidRPr="00695F05" w:rsidTr="000F0142">
        <w:trPr>
          <w:trHeight w:val="284"/>
        </w:trPr>
        <w:tc>
          <w:tcPr>
            <w:tcW w:w="849" w:type="dxa"/>
            <w:vMerge/>
            <w:shd w:val="clear" w:color="auto" w:fill="auto"/>
            <w:vAlign w:val="center"/>
            <w:hideMark/>
          </w:tcPr>
          <w:p w:rsidR="000F0142" w:rsidRPr="00695F05" w:rsidRDefault="000F0142" w:rsidP="0053512D">
            <w:pPr>
              <w:spacing w:after="120"/>
              <w:jc w:val="center"/>
              <w:rPr>
                <w:rFonts w:eastAsia="Times New Roman"/>
                <w:b/>
                <w:bCs/>
                <w:sz w:val="28"/>
                <w:szCs w:val="28"/>
              </w:rPr>
            </w:pPr>
          </w:p>
        </w:tc>
        <w:tc>
          <w:tcPr>
            <w:tcW w:w="56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8</w:t>
            </w:r>
          </w:p>
        </w:tc>
        <w:tc>
          <w:tcPr>
            <w:tcW w:w="4252" w:type="dxa"/>
            <w:shd w:val="clear" w:color="auto" w:fill="auto"/>
            <w:vAlign w:val="center"/>
            <w:hideMark/>
          </w:tcPr>
          <w:p w:rsidR="000F0142" w:rsidRPr="00695F05" w:rsidRDefault="000F0142" w:rsidP="0053512D">
            <w:pPr>
              <w:spacing w:after="120"/>
              <w:rPr>
                <w:rFonts w:eastAsia="Times New Roman"/>
                <w:sz w:val="28"/>
                <w:szCs w:val="28"/>
              </w:rPr>
            </w:pPr>
            <w:r w:rsidRPr="00695F05">
              <w:rPr>
                <w:rFonts w:eastAsia="Times New Roman"/>
                <w:sz w:val="28"/>
                <w:szCs w:val="28"/>
              </w:rPr>
              <w:t xml:space="preserve">Công ty TNHH Phòng khám Bảo Minh </w:t>
            </w:r>
          </w:p>
        </w:tc>
        <w:tc>
          <w:tcPr>
            <w:tcW w:w="5529" w:type="dxa"/>
            <w:gridSpan w:val="2"/>
            <w:shd w:val="clear" w:color="auto" w:fill="auto"/>
            <w:vAlign w:val="center"/>
            <w:hideMark/>
          </w:tcPr>
          <w:p w:rsidR="000F0142" w:rsidRPr="00695F05" w:rsidRDefault="000F0142" w:rsidP="0053512D">
            <w:pPr>
              <w:spacing w:after="120"/>
              <w:rPr>
                <w:rFonts w:eastAsia="Times New Roman"/>
                <w:sz w:val="28"/>
                <w:szCs w:val="28"/>
              </w:rPr>
            </w:pPr>
            <w:r w:rsidRPr="00695F05">
              <w:rPr>
                <w:rFonts w:eastAsia="Times New Roman"/>
                <w:sz w:val="28"/>
                <w:szCs w:val="28"/>
              </w:rPr>
              <w:t>Thôn 10, xã Gia Lâm, huyện Nho Quan, tỉnh Ninh Bình</w:t>
            </w:r>
          </w:p>
        </w:tc>
        <w:tc>
          <w:tcPr>
            <w:tcW w:w="708"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1</w:t>
            </w:r>
          </w:p>
        </w:tc>
        <w:tc>
          <w:tcPr>
            <w:tcW w:w="851"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70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1134" w:type="dxa"/>
            <w:shd w:val="clear" w:color="auto" w:fill="auto"/>
            <w:vAlign w:val="center"/>
            <w:hideMark/>
          </w:tcPr>
          <w:p w:rsidR="000F0142" w:rsidRPr="00695F05" w:rsidRDefault="000F0142" w:rsidP="0053512D">
            <w:pPr>
              <w:spacing w:after="120"/>
              <w:jc w:val="center"/>
              <w:rPr>
                <w:rFonts w:eastAsia="Times New Roman"/>
                <w:b/>
                <w:bCs/>
                <w:sz w:val="28"/>
                <w:szCs w:val="28"/>
              </w:rPr>
            </w:pPr>
            <w:r w:rsidRPr="00695F05">
              <w:rPr>
                <w:rFonts w:eastAsia="Times New Roman"/>
                <w:b/>
                <w:bCs/>
                <w:sz w:val="28"/>
                <w:szCs w:val="28"/>
              </w:rPr>
              <w:t> </w:t>
            </w:r>
          </w:p>
        </w:tc>
      </w:tr>
      <w:tr w:rsidR="000F0142" w:rsidRPr="00695F05" w:rsidTr="000F0142">
        <w:trPr>
          <w:trHeight w:val="284"/>
        </w:trPr>
        <w:tc>
          <w:tcPr>
            <w:tcW w:w="849" w:type="dxa"/>
            <w:vMerge/>
            <w:shd w:val="clear" w:color="auto" w:fill="auto"/>
            <w:vAlign w:val="center"/>
            <w:hideMark/>
          </w:tcPr>
          <w:p w:rsidR="000F0142" w:rsidRPr="00695F05" w:rsidRDefault="000F0142" w:rsidP="0053512D">
            <w:pPr>
              <w:spacing w:after="120"/>
              <w:jc w:val="center"/>
              <w:rPr>
                <w:rFonts w:eastAsia="Times New Roman"/>
                <w:b/>
                <w:bCs/>
                <w:sz w:val="28"/>
                <w:szCs w:val="28"/>
              </w:rPr>
            </w:pPr>
          </w:p>
        </w:tc>
        <w:tc>
          <w:tcPr>
            <w:tcW w:w="56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9</w:t>
            </w:r>
          </w:p>
        </w:tc>
        <w:tc>
          <w:tcPr>
            <w:tcW w:w="4252" w:type="dxa"/>
            <w:shd w:val="clear" w:color="auto" w:fill="auto"/>
            <w:vAlign w:val="center"/>
            <w:hideMark/>
          </w:tcPr>
          <w:p w:rsidR="000F0142" w:rsidRPr="00695F05" w:rsidRDefault="000F0142" w:rsidP="0053512D">
            <w:pPr>
              <w:spacing w:after="120"/>
              <w:rPr>
                <w:rFonts w:eastAsia="Times New Roman"/>
                <w:sz w:val="28"/>
                <w:szCs w:val="28"/>
              </w:rPr>
            </w:pPr>
            <w:r w:rsidRPr="00695F05">
              <w:rPr>
                <w:rFonts w:eastAsia="Times New Roman"/>
                <w:sz w:val="28"/>
                <w:szCs w:val="28"/>
              </w:rPr>
              <w:t xml:space="preserve">Phòng khám đa khoa Tuấn Bình </w:t>
            </w:r>
          </w:p>
        </w:tc>
        <w:tc>
          <w:tcPr>
            <w:tcW w:w="5529" w:type="dxa"/>
            <w:gridSpan w:val="2"/>
            <w:shd w:val="clear" w:color="auto" w:fill="auto"/>
            <w:vAlign w:val="center"/>
            <w:hideMark/>
          </w:tcPr>
          <w:p w:rsidR="000F0142" w:rsidRPr="00695F05" w:rsidRDefault="000F0142" w:rsidP="0053512D">
            <w:pPr>
              <w:spacing w:after="120"/>
              <w:rPr>
                <w:rFonts w:eastAsia="Times New Roman"/>
                <w:sz w:val="28"/>
                <w:szCs w:val="28"/>
              </w:rPr>
            </w:pPr>
            <w:r w:rsidRPr="00695F05">
              <w:rPr>
                <w:rFonts w:eastAsia="Times New Roman"/>
                <w:sz w:val="28"/>
                <w:szCs w:val="28"/>
              </w:rPr>
              <w:t>Phố Tân Nhất, Thị trấn Nho Quan, huyện Nho Quan.</w:t>
            </w:r>
          </w:p>
        </w:tc>
        <w:tc>
          <w:tcPr>
            <w:tcW w:w="708"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1</w:t>
            </w:r>
          </w:p>
        </w:tc>
        <w:tc>
          <w:tcPr>
            <w:tcW w:w="851"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70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1134" w:type="dxa"/>
            <w:shd w:val="clear" w:color="auto" w:fill="auto"/>
            <w:vAlign w:val="center"/>
            <w:hideMark/>
          </w:tcPr>
          <w:p w:rsidR="000F0142" w:rsidRPr="00695F05" w:rsidRDefault="000F0142" w:rsidP="0053512D">
            <w:pPr>
              <w:spacing w:after="120"/>
              <w:jc w:val="center"/>
              <w:rPr>
                <w:rFonts w:eastAsia="Times New Roman"/>
                <w:b/>
                <w:bCs/>
                <w:sz w:val="28"/>
                <w:szCs w:val="28"/>
              </w:rPr>
            </w:pPr>
            <w:r w:rsidRPr="00695F05">
              <w:rPr>
                <w:rFonts w:eastAsia="Times New Roman"/>
                <w:b/>
                <w:bCs/>
                <w:sz w:val="28"/>
                <w:szCs w:val="28"/>
              </w:rPr>
              <w:t> </w:t>
            </w:r>
          </w:p>
        </w:tc>
      </w:tr>
      <w:tr w:rsidR="000F0142" w:rsidRPr="00695F05" w:rsidTr="000F0142">
        <w:trPr>
          <w:trHeight w:val="284"/>
        </w:trPr>
        <w:tc>
          <w:tcPr>
            <w:tcW w:w="849" w:type="dxa"/>
            <w:vMerge/>
            <w:shd w:val="clear" w:color="auto" w:fill="auto"/>
            <w:vAlign w:val="center"/>
            <w:hideMark/>
          </w:tcPr>
          <w:p w:rsidR="000F0142" w:rsidRPr="00695F05" w:rsidRDefault="000F0142" w:rsidP="0053512D">
            <w:pPr>
              <w:spacing w:after="120"/>
              <w:jc w:val="center"/>
              <w:rPr>
                <w:rFonts w:eastAsia="Times New Roman"/>
                <w:b/>
                <w:bCs/>
                <w:sz w:val="28"/>
                <w:szCs w:val="28"/>
              </w:rPr>
            </w:pPr>
          </w:p>
        </w:tc>
        <w:tc>
          <w:tcPr>
            <w:tcW w:w="56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10</w:t>
            </w:r>
          </w:p>
        </w:tc>
        <w:tc>
          <w:tcPr>
            <w:tcW w:w="4252" w:type="dxa"/>
            <w:shd w:val="clear" w:color="auto" w:fill="auto"/>
            <w:vAlign w:val="center"/>
            <w:hideMark/>
          </w:tcPr>
          <w:p w:rsidR="000F0142" w:rsidRPr="00695F05" w:rsidRDefault="000F0142" w:rsidP="0053512D">
            <w:pPr>
              <w:spacing w:after="120"/>
              <w:rPr>
                <w:rFonts w:eastAsia="Times New Roman"/>
                <w:sz w:val="28"/>
                <w:szCs w:val="28"/>
              </w:rPr>
            </w:pPr>
            <w:r w:rsidRPr="00695F05">
              <w:rPr>
                <w:rFonts w:eastAsia="Times New Roman"/>
                <w:sz w:val="28"/>
                <w:szCs w:val="28"/>
              </w:rPr>
              <w:t xml:space="preserve">Phòng khám đa khoa tư nhân An Bình </w:t>
            </w:r>
          </w:p>
        </w:tc>
        <w:tc>
          <w:tcPr>
            <w:tcW w:w="5529" w:type="dxa"/>
            <w:gridSpan w:val="2"/>
            <w:shd w:val="clear" w:color="auto" w:fill="auto"/>
            <w:vAlign w:val="center"/>
            <w:hideMark/>
          </w:tcPr>
          <w:p w:rsidR="000F0142" w:rsidRPr="00695F05" w:rsidRDefault="000F0142" w:rsidP="0053512D">
            <w:pPr>
              <w:spacing w:after="120"/>
              <w:rPr>
                <w:rFonts w:eastAsia="Times New Roman"/>
                <w:sz w:val="28"/>
                <w:szCs w:val="28"/>
              </w:rPr>
            </w:pPr>
            <w:r w:rsidRPr="00695F05">
              <w:rPr>
                <w:rFonts w:eastAsia="Times New Roman"/>
                <w:sz w:val="28"/>
                <w:szCs w:val="28"/>
              </w:rPr>
              <w:t>Số 292/13 Quốc lộ 1A, phường Bắc Sơn, Thành phố Tam Điệp</w:t>
            </w:r>
          </w:p>
        </w:tc>
        <w:tc>
          <w:tcPr>
            <w:tcW w:w="708"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1</w:t>
            </w:r>
          </w:p>
        </w:tc>
        <w:tc>
          <w:tcPr>
            <w:tcW w:w="851"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70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1134" w:type="dxa"/>
            <w:shd w:val="clear" w:color="auto" w:fill="auto"/>
            <w:vAlign w:val="center"/>
            <w:hideMark/>
          </w:tcPr>
          <w:p w:rsidR="000F0142" w:rsidRPr="00695F05" w:rsidRDefault="000F0142" w:rsidP="0053512D">
            <w:pPr>
              <w:spacing w:after="120"/>
              <w:jc w:val="center"/>
              <w:rPr>
                <w:rFonts w:eastAsia="Times New Roman"/>
                <w:b/>
                <w:bCs/>
                <w:sz w:val="28"/>
                <w:szCs w:val="28"/>
              </w:rPr>
            </w:pPr>
            <w:r w:rsidRPr="00695F05">
              <w:rPr>
                <w:rFonts w:eastAsia="Times New Roman"/>
                <w:b/>
                <w:bCs/>
                <w:sz w:val="28"/>
                <w:szCs w:val="28"/>
              </w:rPr>
              <w:t> </w:t>
            </w:r>
          </w:p>
        </w:tc>
      </w:tr>
      <w:tr w:rsidR="000F0142" w:rsidRPr="00695F05" w:rsidTr="000F0142">
        <w:trPr>
          <w:trHeight w:val="284"/>
        </w:trPr>
        <w:tc>
          <w:tcPr>
            <w:tcW w:w="849" w:type="dxa"/>
            <w:vMerge w:val="restart"/>
            <w:shd w:val="clear" w:color="auto" w:fill="auto"/>
            <w:vAlign w:val="center"/>
            <w:hideMark/>
          </w:tcPr>
          <w:p w:rsidR="000F0142" w:rsidRPr="00695F05" w:rsidRDefault="000F0142" w:rsidP="0053512D">
            <w:pPr>
              <w:spacing w:after="120"/>
              <w:jc w:val="center"/>
              <w:rPr>
                <w:rFonts w:eastAsia="Times New Roman"/>
                <w:b/>
                <w:bCs/>
                <w:sz w:val="28"/>
                <w:szCs w:val="28"/>
              </w:rPr>
            </w:pPr>
            <w:r w:rsidRPr="00695F05">
              <w:rPr>
                <w:rFonts w:eastAsia="Times New Roman"/>
                <w:b/>
                <w:bCs/>
                <w:sz w:val="28"/>
                <w:szCs w:val="28"/>
              </w:rPr>
              <w:t>15</w:t>
            </w:r>
          </w:p>
          <w:p w:rsidR="000F0142" w:rsidRPr="00695F05" w:rsidRDefault="000F0142" w:rsidP="0053512D">
            <w:pPr>
              <w:spacing w:after="120"/>
              <w:jc w:val="center"/>
              <w:rPr>
                <w:rFonts w:eastAsia="Times New Roman"/>
                <w:b/>
                <w:bCs/>
                <w:sz w:val="28"/>
                <w:szCs w:val="28"/>
              </w:rPr>
            </w:pPr>
          </w:p>
        </w:tc>
        <w:tc>
          <w:tcPr>
            <w:tcW w:w="10350" w:type="dxa"/>
            <w:gridSpan w:val="4"/>
            <w:shd w:val="clear" w:color="auto" w:fill="auto"/>
            <w:vAlign w:val="center"/>
          </w:tcPr>
          <w:p w:rsidR="000F0142" w:rsidRPr="00695F05" w:rsidRDefault="000F0142" w:rsidP="0053512D">
            <w:pPr>
              <w:spacing w:after="120"/>
              <w:jc w:val="center"/>
              <w:rPr>
                <w:rFonts w:eastAsia="Times New Roman"/>
                <w:b/>
                <w:bCs/>
                <w:sz w:val="28"/>
                <w:szCs w:val="28"/>
              </w:rPr>
            </w:pPr>
            <w:r w:rsidRPr="00695F05">
              <w:rPr>
                <w:rFonts w:eastAsia="Times New Roman"/>
                <w:b/>
                <w:bCs/>
                <w:sz w:val="28"/>
                <w:szCs w:val="28"/>
              </w:rPr>
              <w:t>SỞ KH&amp;CN HÀ NAM</w:t>
            </w:r>
          </w:p>
        </w:tc>
        <w:tc>
          <w:tcPr>
            <w:tcW w:w="708"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14</w:t>
            </w:r>
          </w:p>
        </w:tc>
        <w:tc>
          <w:tcPr>
            <w:tcW w:w="851"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0</w:t>
            </w:r>
          </w:p>
        </w:tc>
        <w:tc>
          <w:tcPr>
            <w:tcW w:w="70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0</w:t>
            </w:r>
          </w:p>
        </w:tc>
        <w:tc>
          <w:tcPr>
            <w:tcW w:w="1134" w:type="dxa"/>
            <w:shd w:val="clear" w:color="auto" w:fill="auto"/>
            <w:vAlign w:val="center"/>
            <w:hideMark/>
          </w:tcPr>
          <w:p w:rsidR="000F0142" w:rsidRPr="00695F05" w:rsidRDefault="000F0142" w:rsidP="0053512D">
            <w:pPr>
              <w:spacing w:after="120"/>
              <w:jc w:val="center"/>
              <w:rPr>
                <w:rFonts w:eastAsia="Times New Roman"/>
                <w:b/>
                <w:bCs/>
                <w:sz w:val="28"/>
                <w:szCs w:val="28"/>
              </w:rPr>
            </w:pPr>
            <w:r w:rsidRPr="00695F05">
              <w:rPr>
                <w:rFonts w:eastAsia="Times New Roman"/>
                <w:b/>
                <w:bCs/>
                <w:sz w:val="28"/>
                <w:szCs w:val="28"/>
              </w:rPr>
              <w:t>0</w:t>
            </w:r>
          </w:p>
        </w:tc>
      </w:tr>
      <w:tr w:rsidR="000F0142" w:rsidRPr="00695F05" w:rsidTr="000F0142">
        <w:trPr>
          <w:trHeight w:val="284"/>
        </w:trPr>
        <w:tc>
          <w:tcPr>
            <w:tcW w:w="849" w:type="dxa"/>
            <w:vMerge/>
            <w:shd w:val="clear" w:color="auto" w:fill="auto"/>
            <w:vAlign w:val="center"/>
            <w:hideMark/>
          </w:tcPr>
          <w:p w:rsidR="000F0142" w:rsidRPr="00695F05" w:rsidRDefault="000F0142" w:rsidP="0053512D">
            <w:pPr>
              <w:spacing w:after="120"/>
              <w:jc w:val="center"/>
              <w:rPr>
                <w:rFonts w:eastAsia="Times New Roman"/>
                <w:b/>
                <w:bCs/>
                <w:sz w:val="28"/>
                <w:szCs w:val="28"/>
              </w:rPr>
            </w:pPr>
          </w:p>
        </w:tc>
        <w:tc>
          <w:tcPr>
            <w:tcW w:w="56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1</w:t>
            </w:r>
          </w:p>
        </w:tc>
        <w:tc>
          <w:tcPr>
            <w:tcW w:w="4252" w:type="dxa"/>
            <w:shd w:val="clear" w:color="auto" w:fill="auto"/>
            <w:noWrap/>
            <w:vAlign w:val="center"/>
            <w:hideMark/>
          </w:tcPr>
          <w:p w:rsidR="000F0142" w:rsidRPr="00695F05" w:rsidRDefault="000F0142" w:rsidP="0053512D">
            <w:pPr>
              <w:spacing w:after="120"/>
              <w:rPr>
                <w:rFonts w:eastAsia="Times New Roman"/>
                <w:sz w:val="28"/>
                <w:szCs w:val="28"/>
              </w:rPr>
            </w:pPr>
            <w:r w:rsidRPr="00695F05">
              <w:rPr>
                <w:rFonts w:eastAsia="Times New Roman"/>
                <w:sz w:val="28"/>
                <w:szCs w:val="28"/>
              </w:rPr>
              <w:t>Phòng khám đa khoa Duy Hà</w:t>
            </w:r>
          </w:p>
        </w:tc>
        <w:tc>
          <w:tcPr>
            <w:tcW w:w="5529" w:type="dxa"/>
            <w:gridSpan w:val="2"/>
            <w:shd w:val="clear" w:color="auto" w:fill="auto"/>
            <w:vAlign w:val="center"/>
            <w:hideMark/>
          </w:tcPr>
          <w:p w:rsidR="000F0142" w:rsidRPr="00695F05" w:rsidRDefault="000F0142" w:rsidP="0053512D">
            <w:pPr>
              <w:spacing w:after="120"/>
              <w:rPr>
                <w:rFonts w:eastAsia="Times New Roman"/>
                <w:sz w:val="28"/>
                <w:szCs w:val="28"/>
              </w:rPr>
            </w:pPr>
            <w:r w:rsidRPr="00695F05">
              <w:rPr>
                <w:rFonts w:eastAsia="Times New Roman"/>
                <w:sz w:val="28"/>
                <w:szCs w:val="28"/>
              </w:rPr>
              <w:t>Số 238, Khu đô thị mới, Đồng Văn, Duy Tiên</w:t>
            </w:r>
          </w:p>
        </w:tc>
        <w:tc>
          <w:tcPr>
            <w:tcW w:w="708"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1</w:t>
            </w:r>
          </w:p>
        </w:tc>
        <w:tc>
          <w:tcPr>
            <w:tcW w:w="851"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70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1134" w:type="dxa"/>
            <w:shd w:val="clear" w:color="auto" w:fill="auto"/>
            <w:vAlign w:val="center"/>
            <w:hideMark/>
          </w:tcPr>
          <w:p w:rsidR="000F0142" w:rsidRPr="00695F05" w:rsidRDefault="000F0142" w:rsidP="0053512D">
            <w:pPr>
              <w:spacing w:after="120"/>
              <w:jc w:val="center"/>
              <w:rPr>
                <w:rFonts w:eastAsia="Times New Roman"/>
                <w:b/>
                <w:bCs/>
                <w:sz w:val="28"/>
                <w:szCs w:val="28"/>
              </w:rPr>
            </w:pPr>
            <w:r w:rsidRPr="00695F05">
              <w:rPr>
                <w:rFonts w:eastAsia="Times New Roman"/>
                <w:b/>
                <w:bCs/>
                <w:sz w:val="28"/>
                <w:szCs w:val="28"/>
              </w:rPr>
              <w:t> </w:t>
            </w:r>
          </w:p>
        </w:tc>
      </w:tr>
      <w:tr w:rsidR="000F0142" w:rsidRPr="00695F05" w:rsidTr="000F0142">
        <w:trPr>
          <w:trHeight w:val="284"/>
        </w:trPr>
        <w:tc>
          <w:tcPr>
            <w:tcW w:w="849" w:type="dxa"/>
            <w:vMerge/>
            <w:shd w:val="clear" w:color="auto" w:fill="auto"/>
            <w:vAlign w:val="center"/>
            <w:hideMark/>
          </w:tcPr>
          <w:p w:rsidR="000F0142" w:rsidRPr="00695F05" w:rsidRDefault="000F0142" w:rsidP="0053512D">
            <w:pPr>
              <w:spacing w:after="120"/>
              <w:jc w:val="center"/>
              <w:rPr>
                <w:rFonts w:eastAsia="Times New Roman"/>
                <w:b/>
                <w:bCs/>
                <w:sz w:val="28"/>
                <w:szCs w:val="28"/>
              </w:rPr>
            </w:pPr>
          </w:p>
        </w:tc>
        <w:tc>
          <w:tcPr>
            <w:tcW w:w="56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2</w:t>
            </w:r>
          </w:p>
        </w:tc>
        <w:tc>
          <w:tcPr>
            <w:tcW w:w="4252" w:type="dxa"/>
            <w:shd w:val="clear" w:color="auto" w:fill="auto"/>
            <w:noWrap/>
            <w:vAlign w:val="center"/>
            <w:hideMark/>
          </w:tcPr>
          <w:p w:rsidR="000F0142" w:rsidRPr="00695F05" w:rsidRDefault="000F0142" w:rsidP="0053512D">
            <w:pPr>
              <w:spacing w:after="120"/>
              <w:rPr>
                <w:rFonts w:eastAsia="Times New Roman"/>
                <w:sz w:val="28"/>
                <w:szCs w:val="28"/>
              </w:rPr>
            </w:pPr>
            <w:r w:rsidRPr="00695F05">
              <w:rPr>
                <w:rFonts w:eastAsia="Times New Roman"/>
                <w:sz w:val="28"/>
                <w:szCs w:val="28"/>
              </w:rPr>
              <w:t>Phòng khám Bảo An Clinic</w:t>
            </w:r>
          </w:p>
        </w:tc>
        <w:tc>
          <w:tcPr>
            <w:tcW w:w="5529" w:type="dxa"/>
            <w:gridSpan w:val="2"/>
            <w:shd w:val="clear" w:color="auto" w:fill="auto"/>
            <w:vAlign w:val="center"/>
            <w:hideMark/>
          </w:tcPr>
          <w:p w:rsidR="000F0142" w:rsidRPr="00695F05" w:rsidRDefault="000F0142" w:rsidP="0053512D">
            <w:pPr>
              <w:spacing w:after="120"/>
              <w:rPr>
                <w:rFonts w:eastAsia="Times New Roman"/>
                <w:sz w:val="28"/>
                <w:szCs w:val="28"/>
              </w:rPr>
            </w:pPr>
            <w:r w:rsidRPr="00695F05">
              <w:rPr>
                <w:rFonts w:eastAsia="Times New Roman"/>
                <w:sz w:val="28"/>
                <w:szCs w:val="28"/>
              </w:rPr>
              <w:t>74 Nguyễn Hữu Tiến, Đồng Văn, Duy Tiên</w:t>
            </w:r>
          </w:p>
        </w:tc>
        <w:tc>
          <w:tcPr>
            <w:tcW w:w="708"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1</w:t>
            </w:r>
          </w:p>
        </w:tc>
        <w:tc>
          <w:tcPr>
            <w:tcW w:w="851"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70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1134" w:type="dxa"/>
            <w:shd w:val="clear" w:color="auto" w:fill="auto"/>
            <w:vAlign w:val="center"/>
            <w:hideMark/>
          </w:tcPr>
          <w:p w:rsidR="000F0142" w:rsidRPr="00695F05" w:rsidRDefault="000F0142" w:rsidP="0053512D">
            <w:pPr>
              <w:spacing w:after="120"/>
              <w:jc w:val="center"/>
              <w:rPr>
                <w:rFonts w:eastAsia="Times New Roman"/>
                <w:b/>
                <w:bCs/>
                <w:sz w:val="28"/>
                <w:szCs w:val="28"/>
              </w:rPr>
            </w:pPr>
            <w:r w:rsidRPr="00695F05">
              <w:rPr>
                <w:rFonts w:eastAsia="Times New Roman"/>
                <w:b/>
                <w:bCs/>
                <w:sz w:val="28"/>
                <w:szCs w:val="28"/>
              </w:rPr>
              <w:t> </w:t>
            </w:r>
          </w:p>
        </w:tc>
      </w:tr>
      <w:tr w:rsidR="000F0142" w:rsidRPr="00695F05" w:rsidTr="000F0142">
        <w:trPr>
          <w:trHeight w:val="284"/>
        </w:trPr>
        <w:tc>
          <w:tcPr>
            <w:tcW w:w="849" w:type="dxa"/>
            <w:vMerge/>
            <w:shd w:val="clear" w:color="auto" w:fill="auto"/>
            <w:vAlign w:val="center"/>
            <w:hideMark/>
          </w:tcPr>
          <w:p w:rsidR="000F0142" w:rsidRPr="00695F05" w:rsidRDefault="000F0142" w:rsidP="0053512D">
            <w:pPr>
              <w:spacing w:after="120"/>
              <w:jc w:val="center"/>
              <w:rPr>
                <w:rFonts w:eastAsia="Times New Roman"/>
                <w:b/>
                <w:bCs/>
                <w:sz w:val="28"/>
                <w:szCs w:val="28"/>
              </w:rPr>
            </w:pPr>
          </w:p>
        </w:tc>
        <w:tc>
          <w:tcPr>
            <w:tcW w:w="56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3</w:t>
            </w:r>
          </w:p>
        </w:tc>
        <w:tc>
          <w:tcPr>
            <w:tcW w:w="4252" w:type="dxa"/>
            <w:shd w:val="clear" w:color="auto" w:fill="auto"/>
            <w:vAlign w:val="center"/>
            <w:hideMark/>
          </w:tcPr>
          <w:p w:rsidR="000F0142" w:rsidRPr="00695F05" w:rsidRDefault="000F0142" w:rsidP="0053512D">
            <w:pPr>
              <w:spacing w:after="120"/>
              <w:rPr>
                <w:rFonts w:eastAsia="Times New Roman"/>
                <w:sz w:val="28"/>
                <w:szCs w:val="28"/>
              </w:rPr>
            </w:pPr>
            <w:r w:rsidRPr="00695F05">
              <w:rPr>
                <w:rFonts w:eastAsia="Times New Roman"/>
                <w:sz w:val="28"/>
                <w:szCs w:val="28"/>
              </w:rPr>
              <w:t>Phòng khám đa khoa Y cao Hoa Hồng</w:t>
            </w:r>
          </w:p>
        </w:tc>
        <w:tc>
          <w:tcPr>
            <w:tcW w:w="5529" w:type="dxa"/>
            <w:gridSpan w:val="2"/>
            <w:shd w:val="clear" w:color="auto" w:fill="auto"/>
            <w:vAlign w:val="center"/>
            <w:hideMark/>
          </w:tcPr>
          <w:p w:rsidR="000F0142" w:rsidRPr="00695F05" w:rsidRDefault="000F0142" w:rsidP="0053512D">
            <w:pPr>
              <w:spacing w:after="120"/>
              <w:rPr>
                <w:rFonts w:eastAsia="Times New Roman"/>
                <w:sz w:val="28"/>
                <w:szCs w:val="28"/>
              </w:rPr>
            </w:pPr>
            <w:r w:rsidRPr="00695F05">
              <w:rPr>
                <w:rFonts w:eastAsia="Times New Roman"/>
                <w:sz w:val="28"/>
                <w:szCs w:val="28"/>
              </w:rPr>
              <w:t>Xã Duy Minh, Duy Tiên</w:t>
            </w:r>
          </w:p>
        </w:tc>
        <w:tc>
          <w:tcPr>
            <w:tcW w:w="708"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1</w:t>
            </w:r>
          </w:p>
        </w:tc>
        <w:tc>
          <w:tcPr>
            <w:tcW w:w="851"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70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1134" w:type="dxa"/>
            <w:shd w:val="clear" w:color="auto" w:fill="auto"/>
            <w:vAlign w:val="center"/>
            <w:hideMark/>
          </w:tcPr>
          <w:p w:rsidR="000F0142" w:rsidRPr="00695F05" w:rsidRDefault="000F0142" w:rsidP="0053512D">
            <w:pPr>
              <w:spacing w:after="120"/>
              <w:jc w:val="center"/>
              <w:rPr>
                <w:rFonts w:eastAsia="Times New Roman"/>
                <w:b/>
                <w:bCs/>
                <w:sz w:val="28"/>
                <w:szCs w:val="28"/>
              </w:rPr>
            </w:pPr>
            <w:r w:rsidRPr="00695F05">
              <w:rPr>
                <w:rFonts w:eastAsia="Times New Roman"/>
                <w:b/>
                <w:bCs/>
                <w:sz w:val="28"/>
                <w:szCs w:val="28"/>
              </w:rPr>
              <w:t> </w:t>
            </w:r>
          </w:p>
        </w:tc>
      </w:tr>
      <w:tr w:rsidR="000F0142" w:rsidRPr="00695F05" w:rsidTr="000F0142">
        <w:trPr>
          <w:trHeight w:val="284"/>
        </w:trPr>
        <w:tc>
          <w:tcPr>
            <w:tcW w:w="849" w:type="dxa"/>
            <w:vMerge/>
            <w:shd w:val="clear" w:color="auto" w:fill="auto"/>
            <w:vAlign w:val="center"/>
            <w:hideMark/>
          </w:tcPr>
          <w:p w:rsidR="000F0142" w:rsidRPr="00695F05" w:rsidRDefault="000F0142" w:rsidP="0053512D">
            <w:pPr>
              <w:spacing w:after="120"/>
              <w:jc w:val="center"/>
              <w:rPr>
                <w:rFonts w:eastAsia="Times New Roman"/>
                <w:b/>
                <w:bCs/>
                <w:sz w:val="28"/>
                <w:szCs w:val="28"/>
              </w:rPr>
            </w:pPr>
          </w:p>
        </w:tc>
        <w:tc>
          <w:tcPr>
            <w:tcW w:w="56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4</w:t>
            </w:r>
          </w:p>
        </w:tc>
        <w:tc>
          <w:tcPr>
            <w:tcW w:w="4252" w:type="dxa"/>
            <w:shd w:val="clear" w:color="auto" w:fill="auto"/>
            <w:vAlign w:val="center"/>
            <w:hideMark/>
          </w:tcPr>
          <w:p w:rsidR="000F0142" w:rsidRPr="00695F05" w:rsidRDefault="000F0142" w:rsidP="0053512D">
            <w:pPr>
              <w:spacing w:after="120"/>
              <w:rPr>
                <w:rFonts w:eastAsia="Times New Roman"/>
                <w:sz w:val="28"/>
                <w:szCs w:val="28"/>
              </w:rPr>
            </w:pPr>
            <w:r w:rsidRPr="00695F05">
              <w:rPr>
                <w:rFonts w:eastAsia="Times New Roman"/>
                <w:sz w:val="28"/>
                <w:szCs w:val="28"/>
              </w:rPr>
              <w:t>Phòng khám Đa khoa tư nhân Bạch Mai</w:t>
            </w:r>
          </w:p>
        </w:tc>
        <w:tc>
          <w:tcPr>
            <w:tcW w:w="5529" w:type="dxa"/>
            <w:gridSpan w:val="2"/>
            <w:shd w:val="clear" w:color="auto" w:fill="auto"/>
            <w:vAlign w:val="center"/>
            <w:hideMark/>
          </w:tcPr>
          <w:p w:rsidR="000F0142" w:rsidRPr="00695F05" w:rsidRDefault="000F0142" w:rsidP="0053512D">
            <w:pPr>
              <w:spacing w:after="120"/>
              <w:rPr>
                <w:rFonts w:eastAsia="Times New Roman"/>
                <w:sz w:val="28"/>
                <w:szCs w:val="28"/>
              </w:rPr>
            </w:pPr>
            <w:r w:rsidRPr="00695F05">
              <w:rPr>
                <w:rFonts w:eastAsia="Times New Roman"/>
                <w:sz w:val="28"/>
                <w:szCs w:val="28"/>
              </w:rPr>
              <w:t>Quốc lộ 1A, Ninh Lão, Duy Minh, Duy Tiên</w:t>
            </w:r>
          </w:p>
        </w:tc>
        <w:tc>
          <w:tcPr>
            <w:tcW w:w="708"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1</w:t>
            </w:r>
          </w:p>
        </w:tc>
        <w:tc>
          <w:tcPr>
            <w:tcW w:w="851"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70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1134" w:type="dxa"/>
            <w:shd w:val="clear" w:color="auto" w:fill="auto"/>
            <w:vAlign w:val="center"/>
            <w:hideMark/>
          </w:tcPr>
          <w:p w:rsidR="000F0142" w:rsidRPr="00695F05" w:rsidRDefault="000F0142" w:rsidP="0053512D">
            <w:pPr>
              <w:spacing w:after="120"/>
              <w:jc w:val="center"/>
              <w:rPr>
                <w:rFonts w:eastAsia="Times New Roman"/>
                <w:b/>
                <w:bCs/>
                <w:sz w:val="28"/>
                <w:szCs w:val="28"/>
              </w:rPr>
            </w:pPr>
            <w:r w:rsidRPr="00695F05">
              <w:rPr>
                <w:rFonts w:eastAsia="Times New Roman"/>
                <w:b/>
                <w:bCs/>
                <w:sz w:val="28"/>
                <w:szCs w:val="28"/>
              </w:rPr>
              <w:t> </w:t>
            </w:r>
          </w:p>
        </w:tc>
      </w:tr>
      <w:tr w:rsidR="000F0142" w:rsidRPr="00695F05" w:rsidTr="000F0142">
        <w:trPr>
          <w:trHeight w:val="284"/>
        </w:trPr>
        <w:tc>
          <w:tcPr>
            <w:tcW w:w="849" w:type="dxa"/>
            <w:vMerge/>
            <w:shd w:val="clear" w:color="auto" w:fill="auto"/>
            <w:vAlign w:val="center"/>
            <w:hideMark/>
          </w:tcPr>
          <w:p w:rsidR="000F0142" w:rsidRPr="00695F05" w:rsidRDefault="000F0142" w:rsidP="0053512D">
            <w:pPr>
              <w:spacing w:after="120"/>
              <w:jc w:val="center"/>
              <w:rPr>
                <w:rFonts w:eastAsia="Times New Roman"/>
                <w:b/>
                <w:bCs/>
                <w:sz w:val="28"/>
                <w:szCs w:val="28"/>
              </w:rPr>
            </w:pPr>
          </w:p>
        </w:tc>
        <w:tc>
          <w:tcPr>
            <w:tcW w:w="56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5</w:t>
            </w:r>
          </w:p>
        </w:tc>
        <w:tc>
          <w:tcPr>
            <w:tcW w:w="4252" w:type="dxa"/>
            <w:shd w:val="clear" w:color="auto" w:fill="auto"/>
            <w:vAlign w:val="center"/>
            <w:hideMark/>
          </w:tcPr>
          <w:p w:rsidR="000F0142" w:rsidRPr="00695F05" w:rsidRDefault="000F0142" w:rsidP="0053512D">
            <w:pPr>
              <w:spacing w:after="120"/>
              <w:rPr>
                <w:rFonts w:eastAsia="Times New Roman"/>
                <w:sz w:val="28"/>
                <w:szCs w:val="28"/>
              </w:rPr>
            </w:pPr>
            <w:r w:rsidRPr="00695F05">
              <w:rPr>
                <w:rFonts w:eastAsia="Times New Roman"/>
                <w:sz w:val="28"/>
                <w:szCs w:val="28"/>
              </w:rPr>
              <w:t>Phòng khám đa khoa tư nhân Hợp Tiến</w:t>
            </w:r>
          </w:p>
        </w:tc>
        <w:tc>
          <w:tcPr>
            <w:tcW w:w="5529" w:type="dxa"/>
            <w:gridSpan w:val="2"/>
            <w:shd w:val="clear" w:color="auto" w:fill="auto"/>
            <w:vAlign w:val="center"/>
            <w:hideMark/>
          </w:tcPr>
          <w:p w:rsidR="000F0142" w:rsidRPr="00695F05" w:rsidRDefault="000F0142" w:rsidP="0053512D">
            <w:pPr>
              <w:spacing w:after="120"/>
              <w:rPr>
                <w:rFonts w:eastAsia="Times New Roman"/>
                <w:sz w:val="28"/>
                <w:szCs w:val="28"/>
              </w:rPr>
            </w:pPr>
            <w:r w:rsidRPr="00695F05">
              <w:rPr>
                <w:rFonts w:eastAsia="Times New Roman"/>
                <w:sz w:val="28"/>
                <w:szCs w:val="28"/>
              </w:rPr>
              <w:t>Thôn Phúc Hạ, Hợp Lý, Lý Nhân</w:t>
            </w:r>
          </w:p>
        </w:tc>
        <w:tc>
          <w:tcPr>
            <w:tcW w:w="708"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1</w:t>
            </w:r>
          </w:p>
        </w:tc>
        <w:tc>
          <w:tcPr>
            <w:tcW w:w="851"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70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1134" w:type="dxa"/>
            <w:shd w:val="clear" w:color="auto" w:fill="auto"/>
            <w:vAlign w:val="center"/>
            <w:hideMark/>
          </w:tcPr>
          <w:p w:rsidR="000F0142" w:rsidRPr="00695F05" w:rsidRDefault="000F0142" w:rsidP="0053512D">
            <w:pPr>
              <w:spacing w:after="120"/>
              <w:jc w:val="center"/>
              <w:rPr>
                <w:rFonts w:eastAsia="Times New Roman"/>
                <w:b/>
                <w:bCs/>
                <w:sz w:val="28"/>
                <w:szCs w:val="28"/>
              </w:rPr>
            </w:pPr>
            <w:r w:rsidRPr="00695F05">
              <w:rPr>
                <w:rFonts w:eastAsia="Times New Roman"/>
                <w:b/>
                <w:bCs/>
                <w:sz w:val="28"/>
                <w:szCs w:val="28"/>
              </w:rPr>
              <w:t> </w:t>
            </w:r>
          </w:p>
        </w:tc>
      </w:tr>
      <w:tr w:rsidR="000F0142" w:rsidRPr="00695F05" w:rsidTr="000F0142">
        <w:trPr>
          <w:trHeight w:val="284"/>
        </w:trPr>
        <w:tc>
          <w:tcPr>
            <w:tcW w:w="849" w:type="dxa"/>
            <w:vMerge/>
            <w:shd w:val="clear" w:color="auto" w:fill="auto"/>
            <w:vAlign w:val="center"/>
            <w:hideMark/>
          </w:tcPr>
          <w:p w:rsidR="000F0142" w:rsidRPr="00695F05" w:rsidRDefault="000F0142" w:rsidP="0053512D">
            <w:pPr>
              <w:spacing w:after="120"/>
              <w:jc w:val="center"/>
              <w:rPr>
                <w:rFonts w:eastAsia="Times New Roman"/>
                <w:b/>
                <w:bCs/>
                <w:sz w:val="28"/>
                <w:szCs w:val="28"/>
              </w:rPr>
            </w:pPr>
          </w:p>
        </w:tc>
        <w:tc>
          <w:tcPr>
            <w:tcW w:w="56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6</w:t>
            </w:r>
          </w:p>
        </w:tc>
        <w:tc>
          <w:tcPr>
            <w:tcW w:w="4252" w:type="dxa"/>
            <w:shd w:val="clear" w:color="auto" w:fill="auto"/>
            <w:vAlign w:val="center"/>
            <w:hideMark/>
          </w:tcPr>
          <w:p w:rsidR="000F0142" w:rsidRPr="00695F05" w:rsidRDefault="000F0142" w:rsidP="0053512D">
            <w:pPr>
              <w:spacing w:after="120"/>
              <w:rPr>
                <w:rFonts w:eastAsia="Times New Roman"/>
                <w:sz w:val="28"/>
                <w:szCs w:val="28"/>
              </w:rPr>
            </w:pPr>
            <w:r w:rsidRPr="00695F05">
              <w:rPr>
                <w:rFonts w:eastAsia="Times New Roman"/>
                <w:sz w:val="28"/>
                <w:szCs w:val="28"/>
              </w:rPr>
              <w:t>Phòng khám đa khoa Thanh Bình</w:t>
            </w:r>
          </w:p>
        </w:tc>
        <w:tc>
          <w:tcPr>
            <w:tcW w:w="5529" w:type="dxa"/>
            <w:gridSpan w:val="2"/>
            <w:shd w:val="clear" w:color="auto" w:fill="auto"/>
            <w:vAlign w:val="center"/>
            <w:hideMark/>
          </w:tcPr>
          <w:p w:rsidR="000F0142" w:rsidRPr="00695F05" w:rsidRDefault="000F0142" w:rsidP="0053512D">
            <w:pPr>
              <w:spacing w:after="120"/>
              <w:rPr>
                <w:rFonts w:eastAsia="Times New Roman"/>
                <w:sz w:val="28"/>
                <w:szCs w:val="28"/>
              </w:rPr>
            </w:pPr>
            <w:r w:rsidRPr="00695F05">
              <w:rPr>
                <w:rFonts w:eastAsia="Times New Roman"/>
                <w:sz w:val="28"/>
                <w:szCs w:val="28"/>
              </w:rPr>
              <w:t>Xóm 6, Đồng Lý, Lý Nhân</w:t>
            </w:r>
          </w:p>
        </w:tc>
        <w:tc>
          <w:tcPr>
            <w:tcW w:w="708"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1</w:t>
            </w:r>
          </w:p>
        </w:tc>
        <w:tc>
          <w:tcPr>
            <w:tcW w:w="851"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70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1134" w:type="dxa"/>
            <w:shd w:val="clear" w:color="auto" w:fill="auto"/>
            <w:vAlign w:val="center"/>
            <w:hideMark/>
          </w:tcPr>
          <w:p w:rsidR="000F0142" w:rsidRPr="00695F05" w:rsidRDefault="000F0142" w:rsidP="0053512D">
            <w:pPr>
              <w:spacing w:after="120"/>
              <w:jc w:val="center"/>
              <w:rPr>
                <w:rFonts w:eastAsia="Times New Roman"/>
                <w:b/>
                <w:bCs/>
                <w:sz w:val="28"/>
                <w:szCs w:val="28"/>
              </w:rPr>
            </w:pPr>
            <w:r w:rsidRPr="00695F05">
              <w:rPr>
                <w:rFonts w:eastAsia="Times New Roman"/>
                <w:b/>
                <w:bCs/>
                <w:sz w:val="28"/>
                <w:szCs w:val="28"/>
              </w:rPr>
              <w:t> </w:t>
            </w:r>
          </w:p>
        </w:tc>
      </w:tr>
      <w:tr w:rsidR="000F0142" w:rsidRPr="00695F05" w:rsidTr="000F0142">
        <w:trPr>
          <w:trHeight w:val="284"/>
        </w:trPr>
        <w:tc>
          <w:tcPr>
            <w:tcW w:w="849" w:type="dxa"/>
            <w:vMerge/>
            <w:shd w:val="clear" w:color="auto" w:fill="auto"/>
            <w:vAlign w:val="center"/>
            <w:hideMark/>
          </w:tcPr>
          <w:p w:rsidR="000F0142" w:rsidRPr="00695F05" w:rsidRDefault="000F0142" w:rsidP="0053512D">
            <w:pPr>
              <w:spacing w:after="120"/>
              <w:jc w:val="center"/>
              <w:rPr>
                <w:rFonts w:eastAsia="Times New Roman"/>
                <w:b/>
                <w:bCs/>
                <w:sz w:val="28"/>
                <w:szCs w:val="28"/>
              </w:rPr>
            </w:pPr>
          </w:p>
        </w:tc>
        <w:tc>
          <w:tcPr>
            <w:tcW w:w="56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7</w:t>
            </w:r>
          </w:p>
        </w:tc>
        <w:tc>
          <w:tcPr>
            <w:tcW w:w="4252" w:type="dxa"/>
            <w:shd w:val="clear" w:color="auto" w:fill="auto"/>
            <w:vAlign w:val="center"/>
            <w:hideMark/>
          </w:tcPr>
          <w:p w:rsidR="000F0142" w:rsidRPr="00695F05" w:rsidRDefault="000F0142" w:rsidP="0053512D">
            <w:pPr>
              <w:spacing w:after="120"/>
              <w:rPr>
                <w:rFonts w:eastAsia="Times New Roman"/>
                <w:sz w:val="28"/>
                <w:szCs w:val="28"/>
              </w:rPr>
            </w:pPr>
            <w:r w:rsidRPr="00695F05">
              <w:rPr>
                <w:rFonts w:eastAsia="Times New Roman"/>
                <w:sz w:val="28"/>
                <w:szCs w:val="28"/>
              </w:rPr>
              <w:t>Hộ Kinh doanh cá thể Trần Thanh Tuấn</w:t>
            </w:r>
          </w:p>
        </w:tc>
        <w:tc>
          <w:tcPr>
            <w:tcW w:w="5529" w:type="dxa"/>
            <w:gridSpan w:val="2"/>
            <w:shd w:val="clear" w:color="auto" w:fill="auto"/>
            <w:vAlign w:val="center"/>
            <w:hideMark/>
          </w:tcPr>
          <w:p w:rsidR="000F0142" w:rsidRPr="00695F05" w:rsidRDefault="000F0142" w:rsidP="0053512D">
            <w:pPr>
              <w:spacing w:after="120"/>
              <w:rPr>
                <w:rFonts w:eastAsia="Times New Roman"/>
                <w:sz w:val="28"/>
                <w:szCs w:val="28"/>
              </w:rPr>
            </w:pPr>
            <w:r w:rsidRPr="00695F05">
              <w:rPr>
                <w:rFonts w:eastAsia="Times New Roman"/>
                <w:sz w:val="28"/>
                <w:szCs w:val="28"/>
              </w:rPr>
              <w:t>Số 83, đường Trần Tử Bình, Bình Nam, Bình Lục</w:t>
            </w:r>
          </w:p>
        </w:tc>
        <w:tc>
          <w:tcPr>
            <w:tcW w:w="708"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1</w:t>
            </w:r>
          </w:p>
        </w:tc>
        <w:tc>
          <w:tcPr>
            <w:tcW w:w="851"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70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1134" w:type="dxa"/>
            <w:shd w:val="clear" w:color="auto" w:fill="auto"/>
            <w:vAlign w:val="center"/>
            <w:hideMark/>
          </w:tcPr>
          <w:p w:rsidR="000F0142" w:rsidRPr="00695F05" w:rsidRDefault="000F0142" w:rsidP="0053512D">
            <w:pPr>
              <w:spacing w:after="120"/>
              <w:jc w:val="center"/>
              <w:rPr>
                <w:rFonts w:eastAsia="Times New Roman"/>
                <w:b/>
                <w:bCs/>
                <w:sz w:val="28"/>
                <w:szCs w:val="28"/>
              </w:rPr>
            </w:pPr>
            <w:r w:rsidRPr="00695F05">
              <w:rPr>
                <w:rFonts w:eastAsia="Times New Roman"/>
                <w:b/>
                <w:bCs/>
                <w:sz w:val="28"/>
                <w:szCs w:val="28"/>
              </w:rPr>
              <w:t> </w:t>
            </w:r>
          </w:p>
        </w:tc>
      </w:tr>
      <w:tr w:rsidR="000F0142" w:rsidRPr="00695F05" w:rsidTr="000F0142">
        <w:trPr>
          <w:trHeight w:val="284"/>
        </w:trPr>
        <w:tc>
          <w:tcPr>
            <w:tcW w:w="849" w:type="dxa"/>
            <w:vMerge/>
            <w:shd w:val="clear" w:color="auto" w:fill="auto"/>
            <w:vAlign w:val="center"/>
            <w:hideMark/>
          </w:tcPr>
          <w:p w:rsidR="000F0142" w:rsidRPr="00695F05" w:rsidRDefault="000F0142" w:rsidP="0053512D">
            <w:pPr>
              <w:spacing w:after="120"/>
              <w:jc w:val="center"/>
              <w:rPr>
                <w:rFonts w:eastAsia="Times New Roman"/>
                <w:b/>
                <w:bCs/>
                <w:sz w:val="28"/>
                <w:szCs w:val="28"/>
              </w:rPr>
            </w:pPr>
          </w:p>
        </w:tc>
        <w:tc>
          <w:tcPr>
            <w:tcW w:w="56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8</w:t>
            </w:r>
          </w:p>
        </w:tc>
        <w:tc>
          <w:tcPr>
            <w:tcW w:w="4252" w:type="dxa"/>
            <w:shd w:val="clear" w:color="auto" w:fill="auto"/>
            <w:vAlign w:val="center"/>
            <w:hideMark/>
          </w:tcPr>
          <w:p w:rsidR="000F0142" w:rsidRPr="00695F05" w:rsidRDefault="000F0142" w:rsidP="0053512D">
            <w:pPr>
              <w:spacing w:after="120"/>
              <w:rPr>
                <w:rFonts w:eastAsia="Times New Roman"/>
                <w:sz w:val="28"/>
                <w:szCs w:val="28"/>
              </w:rPr>
            </w:pPr>
            <w:r w:rsidRPr="00695F05">
              <w:rPr>
                <w:rFonts w:eastAsia="Times New Roman"/>
                <w:sz w:val="28"/>
                <w:szCs w:val="28"/>
              </w:rPr>
              <w:t>Phòng khám chuyên khoa Răng Hàm Mặt Việt Nhật</w:t>
            </w:r>
          </w:p>
        </w:tc>
        <w:tc>
          <w:tcPr>
            <w:tcW w:w="5529" w:type="dxa"/>
            <w:gridSpan w:val="2"/>
            <w:shd w:val="clear" w:color="auto" w:fill="auto"/>
            <w:vAlign w:val="center"/>
            <w:hideMark/>
          </w:tcPr>
          <w:p w:rsidR="000F0142" w:rsidRPr="00695F05" w:rsidRDefault="000F0142" w:rsidP="0053512D">
            <w:pPr>
              <w:spacing w:after="120"/>
              <w:rPr>
                <w:rFonts w:eastAsia="Times New Roman"/>
                <w:sz w:val="28"/>
                <w:szCs w:val="28"/>
              </w:rPr>
            </w:pPr>
            <w:r w:rsidRPr="00695F05">
              <w:rPr>
                <w:rFonts w:eastAsia="Times New Roman"/>
                <w:sz w:val="28"/>
                <w:szCs w:val="28"/>
              </w:rPr>
              <w:t>Số 101 - Biên Hòa, Phủ Lý</w:t>
            </w:r>
          </w:p>
        </w:tc>
        <w:tc>
          <w:tcPr>
            <w:tcW w:w="708"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1</w:t>
            </w:r>
          </w:p>
        </w:tc>
        <w:tc>
          <w:tcPr>
            <w:tcW w:w="851"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70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1134" w:type="dxa"/>
            <w:shd w:val="clear" w:color="auto" w:fill="auto"/>
            <w:vAlign w:val="center"/>
            <w:hideMark/>
          </w:tcPr>
          <w:p w:rsidR="000F0142" w:rsidRPr="00695F05" w:rsidRDefault="000F0142" w:rsidP="0053512D">
            <w:pPr>
              <w:spacing w:after="120"/>
              <w:jc w:val="center"/>
              <w:rPr>
                <w:rFonts w:eastAsia="Times New Roman"/>
                <w:b/>
                <w:bCs/>
                <w:sz w:val="28"/>
                <w:szCs w:val="28"/>
              </w:rPr>
            </w:pPr>
            <w:r w:rsidRPr="00695F05">
              <w:rPr>
                <w:rFonts w:eastAsia="Times New Roman"/>
                <w:b/>
                <w:bCs/>
                <w:sz w:val="28"/>
                <w:szCs w:val="28"/>
              </w:rPr>
              <w:t> </w:t>
            </w:r>
          </w:p>
        </w:tc>
      </w:tr>
      <w:tr w:rsidR="000F0142" w:rsidRPr="00695F05" w:rsidTr="000F0142">
        <w:trPr>
          <w:trHeight w:val="284"/>
        </w:trPr>
        <w:tc>
          <w:tcPr>
            <w:tcW w:w="849" w:type="dxa"/>
            <w:vMerge/>
            <w:shd w:val="clear" w:color="auto" w:fill="auto"/>
            <w:vAlign w:val="center"/>
            <w:hideMark/>
          </w:tcPr>
          <w:p w:rsidR="000F0142" w:rsidRPr="00695F05" w:rsidRDefault="000F0142" w:rsidP="0053512D">
            <w:pPr>
              <w:spacing w:after="120"/>
              <w:jc w:val="center"/>
              <w:rPr>
                <w:rFonts w:eastAsia="Times New Roman"/>
                <w:b/>
                <w:bCs/>
                <w:sz w:val="28"/>
                <w:szCs w:val="28"/>
              </w:rPr>
            </w:pPr>
          </w:p>
        </w:tc>
        <w:tc>
          <w:tcPr>
            <w:tcW w:w="56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9</w:t>
            </w:r>
          </w:p>
        </w:tc>
        <w:tc>
          <w:tcPr>
            <w:tcW w:w="4252" w:type="dxa"/>
            <w:shd w:val="clear" w:color="auto" w:fill="auto"/>
            <w:vAlign w:val="center"/>
            <w:hideMark/>
          </w:tcPr>
          <w:p w:rsidR="000F0142" w:rsidRPr="00695F05" w:rsidRDefault="000F0142" w:rsidP="0053512D">
            <w:pPr>
              <w:spacing w:after="120"/>
              <w:rPr>
                <w:rFonts w:eastAsia="Times New Roman"/>
                <w:sz w:val="28"/>
                <w:szCs w:val="28"/>
              </w:rPr>
            </w:pPr>
            <w:r w:rsidRPr="00695F05">
              <w:rPr>
                <w:rFonts w:eastAsia="Times New Roman"/>
                <w:sz w:val="28"/>
                <w:szCs w:val="28"/>
              </w:rPr>
              <w:t>Phòng khám đa khoa Thăng Long</w:t>
            </w:r>
          </w:p>
        </w:tc>
        <w:tc>
          <w:tcPr>
            <w:tcW w:w="5529" w:type="dxa"/>
            <w:gridSpan w:val="2"/>
            <w:shd w:val="clear" w:color="auto" w:fill="auto"/>
            <w:vAlign w:val="center"/>
            <w:hideMark/>
          </w:tcPr>
          <w:p w:rsidR="000F0142" w:rsidRPr="00695F05" w:rsidRDefault="000F0142" w:rsidP="0053512D">
            <w:pPr>
              <w:spacing w:after="120"/>
              <w:rPr>
                <w:rFonts w:eastAsia="Times New Roman"/>
                <w:sz w:val="28"/>
                <w:szCs w:val="28"/>
              </w:rPr>
            </w:pPr>
            <w:r w:rsidRPr="00695F05">
              <w:rPr>
                <w:rFonts w:eastAsia="Times New Roman"/>
                <w:sz w:val="28"/>
                <w:szCs w:val="28"/>
              </w:rPr>
              <w:t>137 đường Trường Chinh, Phủ Lý</w:t>
            </w:r>
          </w:p>
        </w:tc>
        <w:tc>
          <w:tcPr>
            <w:tcW w:w="708"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1</w:t>
            </w:r>
          </w:p>
        </w:tc>
        <w:tc>
          <w:tcPr>
            <w:tcW w:w="851"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70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1134" w:type="dxa"/>
            <w:shd w:val="clear" w:color="auto" w:fill="auto"/>
            <w:vAlign w:val="center"/>
            <w:hideMark/>
          </w:tcPr>
          <w:p w:rsidR="000F0142" w:rsidRPr="00695F05" w:rsidRDefault="000F0142" w:rsidP="0053512D">
            <w:pPr>
              <w:spacing w:after="120"/>
              <w:jc w:val="center"/>
              <w:rPr>
                <w:rFonts w:eastAsia="Times New Roman"/>
                <w:b/>
                <w:bCs/>
                <w:sz w:val="28"/>
                <w:szCs w:val="28"/>
              </w:rPr>
            </w:pPr>
            <w:r w:rsidRPr="00695F05">
              <w:rPr>
                <w:rFonts w:eastAsia="Times New Roman"/>
                <w:b/>
                <w:bCs/>
                <w:sz w:val="28"/>
                <w:szCs w:val="28"/>
              </w:rPr>
              <w:t> </w:t>
            </w:r>
          </w:p>
        </w:tc>
      </w:tr>
      <w:tr w:rsidR="000F0142" w:rsidRPr="00695F05" w:rsidTr="000F0142">
        <w:trPr>
          <w:trHeight w:val="284"/>
        </w:trPr>
        <w:tc>
          <w:tcPr>
            <w:tcW w:w="849" w:type="dxa"/>
            <w:vMerge/>
            <w:shd w:val="clear" w:color="auto" w:fill="auto"/>
            <w:vAlign w:val="center"/>
            <w:hideMark/>
          </w:tcPr>
          <w:p w:rsidR="000F0142" w:rsidRPr="00695F05" w:rsidRDefault="000F0142" w:rsidP="0053512D">
            <w:pPr>
              <w:spacing w:after="120"/>
              <w:jc w:val="center"/>
              <w:rPr>
                <w:rFonts w:eastAsia="Times New Roman"/>
                <w:b/>
                <w:bCs/>
                <w:sz w:val="28"/>
                <w:szCs w:val="28"/>
              </w:rPr>
            </w:pPr>
          </w:p>
        </w:tc>
        <w:tc>
          <w:tcPr>
            <w:tcW w:w="56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10</w:t>
            </w:r>
          </w:p>
        </w:tc>
        <w:tc>
          <w:tcPr>
            <w:tcW w:w="4252" w:type="dxa"/>
            <w:shd w:val="clear" w:color="auto" w:fill="auto"/>
            <w:vAlign w:val="center"/>
            <w:hideMark/>
          </w:tcPr>
          <w:p w:rsidR="000F0142" w:rsidRPr="00695F05" w:rsidRDefault="000F0142" w:rsidP="0053512D">
            <w:pPr>
              <w:spacing w:after="120"/>
              <w:rPr>
                <w:rFonts w:eastAsia="Times New Roman"/>
                <w:sz w:val="28"/>
                <w:szCs w:val="28"/>
              </w:rPr>
            </w:pPr>
            <w:r w:rsidRPr="00695F05">
              <w:rPr>
                <w:rFonts w:eastAsia="Times New Roman"/>
                <w:sz w:val="28"/>
                <w:szCs w:val="28"/>
              </w:rPr>
              <w:t>Phòng khám đa khoa Hoà Bình</w:t>
            </w:r>
          </w:p>
        </w:tc>
        <w:tc>
          <w:tcPr>
            <w:tcW w:w="5529" w:type="dxa"/>
            <w:gridSpan w:val="2"/>
            <w:shd w:val="clear" w:color="auto" w:fill="auto"/>
            <w:vAlign w:val="center"/>
            <w:hideMark/>
          </w:tcPr>
          <w:p w:rsidR="000F0142" w:rsidRPr="00695F05" w:rsidRDefault="000F0142" w:rsidP="0053512D">
            <w:pPr>
              <w:spacing w:after="120"/>
              <w:rPr>
                <w:rFonts w:eastAsia="Times New Roman"/>
                <w:sz w:val="28"/>
                <w:szCs w:val="28"/>
              </w:rPr>
            </w:pPr>
            <w:r w:rsidRPr="00695F05">
              <w:rPr>
                <w:rFonts w:eastAsia="Times New Roman"/>
                <w:sz w:val="28"/>
                <w:szCs w:val="28"/>
              </w:rPr>
              <w:t>140 đường Trường Chinh - Phủ Lý</w:t>
            </w:r>
          </w:p>
        </w:tc>
        <w:tc>
          <w:tcPr>
            <w:tcW w:w="708"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1</w:t>
            </w:r>
          </w:p>
        </w:tc>
        <w:tc>
          <w:tcPr>
            <w:tcW w:w="851"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70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1134" w:type="dxa"/>
            <w:shd w:val="clear" w:color="auto" w:fill="auto"/>
            <w:vAlign w:val="center"/>
            <w:hideMark/>
          </w:tcPr>
          <w:p w:rsidR="000F0142" w:rsidRPr="00695F05" w:rsidRDefault="000F0142" w:rsidP="0053512D">
            <w:pPr>
              <w:spacing w:after="120"/>
              <w:jc w:val="center"/>
              <w:rPr>
                <w:rFonts w:eastAsia="Times New Roman"/>
                <w:b/>
                <w:bCs/>
                <w:sz w:val="28"/>
                <w:szCs w:val="28"/>
              </w:rPr>
            </w:pPr>
            <w:r w:rsidRPr="00695F05">
              <w:rPr>
                <w:rFonts w:eastAsia="Times New Roman"/>
                <w:b/>
                <w:bCs/>
                <w:sz w:val="28"/>
                <w:szCs w:val="28"/>
              </w:rPr>
              <w:t> </w:t>
            </w:r>
          </w:p>
        </w:tc>
      </w:tr>
      <w:tr w:rsidR="000F0142" w:rsidRPr="00695F05" w:rsidTr="000F0142">
        <w:trPr>
          <w:trHeight w:val="284"/>
        </w:trPr>
        <w:tc>
          <w:tcPr>
            <w:tcW w:w="849" w:type="dxa"/>
            <w:vMerge/>
            <w:shd w:val="clear" w:color="auto" w:fill="auto"/>
            <w:vAlign w:val="center"/>
            <w:hideMark/>
          </w:tcPr>
          <w:p w:rsidR="000F0142" w:rsidRPr="00695F05" w:rsidRDefault="000F0142" w:rsidP="0053512D">
            <w:pPr>
              <w:spacing w:after="120"/>
              <w:jc w:val="center"/>
              <w:rPr>
                <w:rFonts w:eastAsia="Times New Roman"/>
                <w:b/>
                <w:bCs/>
                <w:sz w:val="28"/>
                <w:szCs w:val="28"/>
              </w:rPr>
            </w:pPr>
          </w:p>
        </w:tc>
        <w:tc>
          <w:tcPr>
            <w:tcW w:w="56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11</w:t>
            </w:r>
          </w:p>
        </w:tc>
        <w:tc>
          <w:tcPr>
            <w:tcW w:w="4252" w:type="dxa"/>
            <w:shd w:val="clear" w:color="auto" w:fill="auto"/>
            <w:vAlign w:val="center"/>
            <w:hideMark/>
          </w:tcPr>
          <w:p w:rsidR="000F0142" w:rsidRPr="00695F05" w:rsidRDefault="000F0142" w:rsidP="0053512D">
            <w:pPr>
              <w:spacing w:after="120"/>
              <w:rPr>
                <w:rFonts w:eastAsia="Times New Roman"/>
                <w:sz w:val="28"/>
                <w:szCs w:val="28"/>
              </w:rPr>
            </w:pPr>
            <w:r w:rsidRPr="00695F05">
              <w:rPr>
                <w:rFonts w:eastAsia="Times New Roman"/>
                <w:sz w:val="28"/>
                <w:szCs w:val="28"/>
              </w:rPr>
              <w:t>Phòng khám đa khoa Phương Đông</w:t>
            </w:r>
          </w:p>
        </w:tc>
        <w:tc>
          <w:tcPr>
            <w:tcW w:w="5529" w:type="dxa"/>
            <w:gridSpan w:val="2"/>
            <w:shd w:val="clear" w:color="auto" w:fill="auto"/>
            <w:vAlign w:val="center"/>
            <w:hideMark/>
          </w:tcPr>
          <w:p w:rsidR="000F0142" w:rsidRPr="00695F05" w:rsidRDefault="000F0142" w:rsidP="0053512D">
            <w:pPr>
              <w:spacing w:after="120"/>
              <w:rPr>
                <w:rFonts w:eastAsia="Times New Roman"/>
                <w:sz w:val="28"/>
                <w:szCs w:val="28"/>
              </w:rPr>
            </w:pPr>
            <w:r w:rsidRPr="00695F05">
              <w:rPr>
                <w:rFonts w:eastAsia="Times New Roman"/>
                <w:sz w:val="28"/>
                <w:szCs w:val="28"/>
              </w:rPr>
              <w:t>Số 10. Phạm Ngọc Thạch, Phủ Lý</w:t>
            </w:r>
          </w:p>
        </w:tc>
        <w:tc>
          <w:tcPr>
            <w:tcW w:w="708"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1</w:t>
            </w:r>
          </w:p>
        </w:tc>
        <w:tc>
          <w:tcPr>
            <w:tcW w:w="851"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70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1134" w:type="dxa"/>
            <w:shd w:val="clear" w:color="auto" w:fill="auto"/>
            <w:vAlign w:val="center"/>
            <w:hideMark/>
          </w:tcPr>
          <w:p w:rsidR="000F0142" w:rsidRPr="00695F05" w:rsidRDefault="000F0142" w:rsidP="0053512D">
            <w:pPr>
              <w:spacing w:after="120"/>
              <w:jc w:val="center"/>
              <w:rPr>
                <w:rFonts w:eastAsia="Times New Roman"/>
                <w:b/>
                <w:bCs/>
                <w:sz w:val="28"/>
                <w:szCs w:val="28"/>
              </w:rPr>
            </w:pPr>
            <w:r w:rsidRPr="00695F05">
              <w:rPr>
                <w:rFonts w:eastAsia="Times New Roman"/>
                <w:b/>
                <w:bCs/>
                <w:sz w:val="28"/>
                <w:szCs w:val="28"/>
              </w:rPr>
              <w:t> </w:t>
            </w:r>
          </w:p>
        </w:tc>
      </w:tr>
      <w:tr w:rsidR="000F0142" w:rsidRPr="00695F05" w:rsidTr="000F0142">
        <w:trPr>
          <w:trHeight w:val="284"/>
        </w:trPr>
        <w:tc>
          <w:tcPr>
            <w:tcW w:w="849" w:type="dxa"/>
            <w:vMerge/>
            <w:shd w:val="clear" w:color="auto" w:fill="auto"/>
            <w:vAlign w:val="center"/>
            <w:hideMark/>
          </w:tcPr>
          <w:p w:rsidR="000F0142" w:rsidRPr="00695F05" w:rsidRDefault="000F0142" w:rsidP="0053512D">
            <w:pPr>
              <w:spacing w:after="120"/>
              <w:jc w:val="center"/>
              <w:rPr>
                <w:rFonts w:eastAsia="Times New Roman"/>
                <w:b/>
                <w:bCs/>
                <w:sz w:val="28"/>
                <w:szCs w:val="28"/>
              </w:rPr>
            </w:pPr>
          </w:p>
        </w:tc>
        <w:tc>
          <w:tcPr>
            <w:tcW w:w="56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12</w:t>
            </w:r>
          </w:p>
        </w:tc>
        <w:tc>
          <w:tcPr>
            <w:tcW w:w="4252" w:type="dxa"/>
            <w:shd w:val="clear" w:color="auto" w:fill="auto"/>
            <w:vAlign w:val="center"/>
            <w:hideMark/>
          </w:tcPr>
          <w:p w:rsidR="000F0142" w:rsidRPr="00695F05" w:rsidRDefault="000F0142" w:rsidP="0053512D">
            <w:pPr>
              <w:spacing w:after="120"/>
              <w:rPr>
                <w:rFonts w:eastAsia="Times New Roman"/>
                <w:sz w:val="28"/>
                <w:szCs w:val="28"/>
              </w:rPr>
            </w:pPr>
            <w:r w:rsidRPr="00695F05">
              <w:rPr>
                <w:rFonts w:eastAsia="Times New Roman"/>
                <w:sz w:val="28"/>
                <w:szCs w:val="28"/>
              </w:rPr>
              <w:t>Phòng Khám đa khoa Hữu Nghị II</w:t>
            </w:r>
          </w:p>
        </w:tc>
        <w:tc>
          <w:tcPr>
            <w:tcW w:w="5529" w:type="dxa"/>
            <w:gridSpan w:val="2"/>
            <w:shd w:val="clear" w:color="auto" w:fill="auto"/>
            <w:vAlign w:val="center"/>
            <w:hideMark/>
          </w:tcPr>
          <w:p w:rsidR="000F0142" w:rsidRPr="00695F05" w:rsidRDefault="000F0142" w:rsidP="0053512D">
            <w:pPr>
              <w:spacing w:after="120"/>
              <w:rPr>
                <w:rFonts w:eastAsia="Times New Roman"/>
                <w:sz w:val="28"/>
                <w:szCs w:val="28"/>
              </w:rPr>
            </w:pPr>
            <w:r w:rsidRPr="00695F05">
              <w:rPr>
                <w:rFonts w:eastAsia="Times New Roman"/>
                <w:sz w:val="28"/>
                <w:szCs w:val="28"/>
              </w:rPr>
              <w:t>170, đường Trường Chinh, Phủ Lý</w:t>
            </w:r>
          </w:p>
        </w:tc>
        <w:tc>
          <w:tcPr>
            <w:tcW w:w="708"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1</w:t>
            </w:r>
          </w:p>
        </w:tc>
        <w:tc>
          <w:tcPr>
            <w:tcW w:w="851"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70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1134" w:type="dxa"/>
            <w:shd w:val="clear" w:color="auto" w:fill="auto"/>
            <w:vAlign w:val="center"/>
            <w:hideMark/>
          </w:tcPr>
          <w:p w:rsidR="000F0142" w:rsidRPr="00695F05" w:rsidRDefault="000F0142" w:rsidP="0053512D">
            <w:pPr>
              <w:spacing w:after="120"/>
              <w:jc w:val="center"/>
              <w:rPr>
                <w:rFonts w:eastAsia="Times New Roman"/>
                <w:b/>
                <w:bCs/>
                <w:sz w:val="28"/>
                <w:szCs w:val="28"/>
              </w:rPr>
            </w:pPr>
            <w:r w:rsidRPr="00695F05">
              <w:rPr>
                <w:rFonts w:eastAsia="Times New Roman"/>
                <w:b/>
                <w:bCs/>
                <w:sz w:val="28"/>
                <w:szCs w:val="28"/>
              </w:rPr>
              <w:t> </w:t>
            </w:r>
          </w:p>
        </w:tc>
      </w:tr>
      <w:tr w:rsidR="000F0142" w:rsidRPr="00695F05" w:rsidTr="000F0142">
        <w:trPr>
          <w:trHeight w:val="284"/>
        </w:trPr>
        <w:tc>
          <w:tcPr>
            <w:tcW w:w="849" w:type="dxa"/>
            <w:vMerge/>
            <w:shd w:val="clear" w:color="auto" w:fill="auto"/>
            <w:vAlign w:val="center"/>
            <w:hideMark/>
          </w:tcPr>
          <w:p w:rsidR="000F0142" w:rsidRPr="00695F05" w:rsidRDefault="000F0142" w:rsidP="0053512D">
            <w:pPr>
              <w:spacing w:after="120"/>
              <w:jc w:val="center"/>
              <w:rPr>
                <w:rFonts w:eastAsia="Times New Roman"/>
                <w:b/>
                <w:bCs/>
                <w:sz w:val="28"/>
                <w:szCs w:val="28"/>
              </w:rPr>
            </w:pPr>
          </w:p>
        </w:tc>
        <w:tc>
          <w:tcPr>
            <w:tcW w:w="56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13</w:t>
            </w:r>
          </w:p>
        </w:tc>
        <w:tc>
          <w:tcPr>
            <w:tcW w:w="4252" w:type="dxa"/>
            <w:shd w:val="clear" w:color="auto" w:fill="auto"/>
            <w:vAlign w:val="center"/>
            <w:hideMark/>
          </w:tcPr>
          <w:p w:rsidR="000F0142" w:rsidRPr="00695F05" w:rsidRDefault="000F0142" w:rsidP="0053512D">
            <w:pPr>
              <w:spacing w:after="120"/>
              <w:rPr>
                <w:rFonts w:eastAsia="Times New Roman"/>
                <w:sz w:val="28"/>
                <w:szCs w:val="28"/>
              </w:rPr>
            </w:pPr>
            <w:r w:rsidRPr="00695F05">
              <w:rPr>
                <w:rFonts w:eastAsia="Times New Roman"/>
                <w:sz w:val="28"/>
                <w:szCs w:val="28"/>
              </w:rPr>
              <w:t>Phòng khám đa khoa Việt Mỹ</w:t>
            </w:r>
          </w:p>
        </w:tc>
        <w:tc>
          <w:tcPr>
            <w:tcW w:w="5529" w:type="dxa"/>
            <w:gridSpan w:val="2"/>
            <w:shd w:val="clear" w:color="auto" w:fill="auto"/>
            <w:vAlign w:val="center"/>
            <w:hideMark/>
          </w:tcPr>
          <w:p w:rsidR="000F0142" w:rsidRPr="00695F05" w:rsidRDefault="000F0142" w:rsidP="0053512D">
            <w:pPr>
              <w:spacing w:after="120"/>
              <w:rPr>
                <w:rFonts w:eastAsia="Times New Roman"/>
                <w:sz w:val="28"/>
                <w:szCs w:val="28"/>
              </w:rPr>
            </w:pPr>
            <w:r w:rsidRPr="00695F05">
              <w:rPr>
                <w:rFonts w:eastAsia="Times New Roman"/>
                <w:sz w:val="28"/>
                <w:szCs w:val="28"/>
              </w:rPr>
              <w:t>Đường 1A, Phủ Lý</w:t>
            </w:r>
          </w:p>
        </w:tc>
        <w:tc>
          <w:tcPr>
            <w:tcW w:w="708"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1</w:t>
            </w:r>
          </w:p>
        </w:tc>
        <w:tc>
          <w:tcPr>
            <w:tcW w:w="851"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70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1134" w:type="dxa"/>
            <w:shd w:val="clear" w:color="auto" w:fill="auto"/>
            <w:vAlign w:val="center"/>
            <w:hideMark/>
          </w:tcPr>
          <w:p w:rsidR="000F0142" w:rsidRPr="00695F05" w:rsidRDefault="000F0142" w:rsidP="0053512D">
            <w:pPr>
              <w:spacing w:after="120"/>
              <w:jc w:val="center"/>
              <w:rPr>
                <w:rFonts w:eastAsia="Times New Roman"/>
                <w:b/>
                <w:bCs/>
                <w:sz w:val="28"/>
                <w:szCs w:val="28"/>
              </w:rPr>
            </w:pPr>
            <w:r w:rsidRPr="00695F05">
              <w:rPr>
                <w:rFonts w:eastAsia="Times New Roman"/>
                <w:b/>
                <w:bCs/>
                <w:sz w:val="28"/>
                <w:szCs w:val="28"/>
              </w:rPr>
              <w:t> </w:t>
            </w:r>
          </w:p>
        </w:tc>
      </w:tr>
      <w:tr w:rsidR="000F0142" w:rsidRPr="00695F05" w:rsidTr="000F0142">
        <w:trPr>
          <w:trHeight w:val="284"/>
        </w:trPr>
        <w:tc>
          <w:tcPr>
            <w:tcW w:w="849" w:type="dxa"/>
            <w:vMerge/>
            <w:shd w:val="clear" w:color="auto" w:fill="auto"/>
            <w:vAlign w:val="center"/>
            <w:hideMark/>
          </w:tcPr>
          <w:p w:rsidR="000F0142" w:rsidRPr="00695F05" w:rsidRDefault="000F0142" w:rsidP="0053512D">
            <w:pPr>
              <w:spacing w:after="120"/>
              <w:jc w:val="center"/>
              <w:rPr>
                <w:rFonts w:eastAsia="Times New Roman"/>
                <w:b/>
                <w:bCs/>
                <w:sz w:val="28"/>
                <w:szCs w:val="28"/>
              </w:rPr>
            </w:pPr>
          </w:p>
        </w:tc>
        <w:tc>
          <w:tcPr>
            <w:tcW w:w="56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14</w:t>
            </w:r>
          </w:p>
        </w:tc>
        <w:tc>
          <w:tcPr>
            <w:tcW w:w="4252" w:type="dxa"/>
            <w:shd w:val="clear" w:color="auto" w:fill="auto"/>
            <w:vAlign w:val="center"/>
            <w:hideMark/>
          </w:tcPr>
          <w:p w:rsidR="000F0142" w:rsidRPr="00695F05" w:rsidRDefault="000F0142" w:rsidP="0053512D">
            <w:pPr>
              <w:spacing w:after="120"/>
              <w:rPr>
                <w:rFonts w:eastAsia="Times New Roman"/>
                <w:sz w:val="28"/>
                <w:szCs w:val="28"/>
              </w:rPr>
            </w:pPr>
            <w:r w:rsidRPr="00695F05">
              <w:rPr>
                <w:rFonts w:eastAsia="Times New Roman"/>
                <w:sz w:val="28"/>
                <w:szCs w:val="28"/>
              </w:rPr>
              <w:t>Phòng khám đa khoa Việt Đức</w:t>
            </w:r>
          </w:p>
        </w:tc>
        <w:tc>
          <w:tcPr>
            <w:tcW w:w="5529" w:type="dxa"/>
            <w:gridSpan w:val="2"/>
            <w:shd w:val="clear" w:color="auto" w:fill="auto"/>
            <w:vAlign w:val="center"/>
            <w:hideMark/>
          </w:tcPr>
          <w:p w:rsidR="000F0142" w:rsidRPr="00695F05" w:rsidRDefault="000F0142" w:rsidP="0053512D">
            <w:pPr>
              <w:spacing w:after="120"/>
              <w:rPr>
                <w:rFonts w:eastAsia="Times New Roman"/>
                <w:sz w:val="28"/>
                <w:szCs w:val="28"/>
              </w:rPr>
            </w:pPr>
            <w:r w:rsidRPr="00695F05">
              <w:rPr>
                <w:rFonts w:eastAsia="Times New Roman"/>
                <w:sz w:val="28"/>
                <w:szCs w:val="28"/>
              </w:rPr>
              <w:t>419 đường Lý Thường Kiệt, Lê Hồng Phong, Phủ Lý</w:t>
            </w:r>
          </w:p>
        </w:tc>
        <w:tc>
          <w:tcPr>
            <w:tcW w:w="708"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1</w:t>
            </w:r>
          </w:p>
        </w:tc>
        <w:tc>
          <w:tcPr>
            <w:tcW w:w="851"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70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1134" w:type="dxa"/>
            <w:shd w:val="clear" w:color="auto" w:fill="auto"/>
            <w:vAlign w:val="center"/>
            <w:hideMark/>
          </w:tcPr>
          <w:p w:rsidR="000F0142" w:rsidRPr="00695F05" w:rsidRDefault="000F0142" w:rsidP="0053512D">
            <w:pPr>
              <w:spacing w:after="120"/>
              <w:jc w:val="center"/>
              <w:rPr>
                <w:rFonts w:eastAsia="Times New Roman"/>
                <w:b/>
                <w:bCs/>
                <w:sz w:val="28"/>
                <w:szCs w:val="28"/>
              </w:rPr>
            </w:pPr>
            <w:r w:rsidRPr="00695F05">
              <w:rPr>
                <w:rFonts w:eastAsia="Times New Roman"/>
                <w:b/>
                <w:bCs/>
                <w:sz w:val="28"/>
                <w:szCs w:val="28"/>
              </w:rPr>
              <w:t> </w:t>
            </w:r>
          </w:p>
        </w:tc>
      </w:tr>
      <w:tr w:rsidR="000F0142" w:rsidRPr="00695F05" w:rsidTr="000F0142">
        <w:trPr>
          <w:trHeight w:val="284"/>
        </w:trPr>
        <w:tc>
          <w:tcPr>
            <w:tcW w:w="849" w:type="dxa"/>
            <w:vMerge w:val="restart"/>
            <w:shd w:val="clear" w:color="auto" w:fill="auto"/>
            <w:vAlign w:val="center"/>
            <w:hideMark/>
          </w:tcPr>
          <w:p w:rsidR="000F0142" w:rsidRPr="00695F05" w:rsidRDefault="000F0142" w:rsidP="0053512D">
            <w:pPr>
              <w:spacing w:after="120"/>
              <w:jc w:val="center"/>
              <w:rPr>
                <w:rFonts w:eastAsia="Times New Roman"/>
                <w:b/>
                <w:bCs/>
                <w:sz w:val="28"/>
                <w:szCs w:val="28"/>
              </w:rPr>
            </w:pPr>
            <w:r w:rsidRPr="00695F05">
              <w:rPr>
                <w:rFonts w:eastAsia="Times New Roman"/>
                <w:b/>
                <w:bCs/>
                <w:sz w:val="28"/>
                <w:szCs w:val="28"/>
              </w:rPr>
              <w:t>16</w:t>
            </w:r>
          </w:p>
        </w:tc>
        <w:tc>
          <w:tcPr>
            <w:tcW w:w="10350" w:type="dxa"/>
            <w:gridSpan w:val="4"/>
            <w:shd w:val="clear" w:color="auto" w:fill="auto"/>
            <w:vAlign w:val="center"/>
          </w:tcPr>
          <w:p w:rsidR="000F0142" w:rsidRPr="00695F05" w:rsidRDefault="000F0142" w:rsidP="0053512D">
            <w:pPr>
              <w:spacing w:after="120"/>
              <w:jc w:val="center"/>
              <w:rPr>
                <w:rFonts w:eastAsia="Times New Roman"/>
                <w:b/>
                <w:bCs/>
                <w:sz w:val="28"/>
                <w:szCs w:val="28"/>
              </w:rPr>
            </w:pPr>
            <w:r w:rsidRPr="00695F05">
              <w:rPr>
                <w:rFonts w:eastAsia="Times New Roman"/>
                <w:b/>
                <w:bCs/>
                <w:sz w:val="28"/>
                <w:szCs w:val="28"/>
              </w:rPr>
              <w:t>SỞ KH&amp;CN TIỀN GIANG</w:t>
            </w:r>
          </w:p>
        </w:tc>
        <w:tc>
          <w:tcPr>
            <w:tcW w:w="708"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23</w:t>
            </w:r>
          </w:p>
        </w:tc>
        <w:tc>
          <w:tcPr>
            <w:tcW w:w="851"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1</w:t>
            </w:r>
          </w:p>
        </w:tc>
        <w:tc>
          <w:tcPr>
            <w:tcW w:w="70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0</w:t>
            </w:r>
          </w:p>
        </w:tc>
        <w:tc>
          <w:tcPr>
            <w:tcW w:w="1134" w:type="dxa"/>
            <w:shd w:val="clear" w:color="auto" w:fill="auto"/>
            <w:vAlign w:val="center"/>
            <w:hideMark/>
          </w:tcPr>
          <w:p w:rsidR="000F0142" w:rsidRPr="00695F05" w:rsidRDefault="000F0142" w:rsidP="0053512D">
            <w:pPr>
              <w:spacing w:after="120"/>
              <w:jc w:val="center"/>
              <w:rPr>
                <w:rFonts w:eastAsia="Times New Roman"/>
                <w:b/>
                <w:bCs/>
                <w:sz w:val="28"/>
                <w:szCs w:val="28"/>
              </w:rPr>
            </w:pPr>
            <w:r w:rsidRPr="00695F05">
              <w:rPr>
                <w:rFonts w:eastAsia="Times New Roman"/>
                <w:b/>
                <w:bCs/>
                <w:sz w:val="28"/>
                <w:szCs w:val="28"/>
              </w:rPr>
              <w:t>0</w:t>
            </w:r>
          </w:p>
        </w:tc>
      </w:tr>
      <w:tr w:rsidR="000F0142" w:rsidRPr="00695F05" w:rsidTr="000F0142">
        <w:trPr>
          <w:trHeight w:val="284"/>
        </w:trPr>
        <w:tc>
          <w:tcPr>
            <w:tcW w:w="849" w:type="dxa"/>
            <w:vMerge/>
            <w:shd w:val="clear" w:color="auto" w:fill="auto"/>
            <w:vAlign w:val="center"/>
            <w:hideMark/>
          </w:tcPr>
          <w:p w:rsidR="000F0142" w:rsidRPr="00695F05" w:rsidRDefault="000F0142" w:rsidP="0053512D">
            <w:pPr>
              <w:spacing w:after="120"/>
              <w:jc w:val="center"/>
              <w:rPr>
                <w:rFonts w:eastAsia="Times New Roman"/>
                <w:sz w:val="28"/>
                <w:szCs w:val="28"/>
              </w:rPr>
            </w:pPr>
          </w:p>
        </w:tc>
        <w:tc>
          <w:tcPr>
            <w:tcW w:w="56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1</w:t>
            </w:r>
          </w:p>
        </w:tc>
        <w:tc>
          <w:tcPr>
            <w:tcW w:w="4252" w:type="dxa"/>
            <w:shd w:val="clear" w:color="auto" w:fill="auto"/>
            <w:vAlign w:val="center"/>
            <w:hideMark/>
          </w:tcPr>
          <w:p w:rsidR="000F0142" w:rsidRPr="00695F05" w:rsidRDefault="000F0142" w:rsidP="0053512D">
            <w:pPr>
              <w:spacing w:after="120"/>
              <w:rPr>
                <w:rFonts w:eastAsia="Times New Roman"/>
                <w:sz w:val="28"/>
                <w:szCs w:val="28"/>
              </w:rPr>
            </w:pPr>
            <w:r w:rsidRPr="00695F05">
              <w:rPr>
                <w:rFonts w:eastAsia="Times New Roman"/>
                <w:sz w:val="28"/>
                <w:szCs w:val="28"/>
              </w:rPr>
              <w:t>PKĐK Tân Hương</w:t>
            </w:r>
          </w:p>
        </w:tc>
        <w:tc>
          <w:tcPr>
            <w:tcW w:w="5529" w:type="dxa"/>
            <w:gridSpan w:val="2"/>
            <w:shd w:val="clear" w:color="auto" w:fill="auto"/>
            <w:vAlign w:val="center"/>
            <w:hideMark/>
          </w:tcPr>
          <w:p w:rsidR="000F0142" w:rsidRPr="00695F05" w:rsidRDefault="000F0142" w:rsidP="0053512D">
            <w:pPr>
              <w:spacing w:after="120"/>
              <w:rPr>
                <w:rFonts w:eastAsia="Times New Roman"/>
                <w:sz w:val="28"/>
                <w:szCs w:val="28"/>
              </w:rPr>
            </w:pPr>
            <w:r w:rsidRPr="00695F05">
              <w:rPr>
                <w:rFonts w:eastAsia="Times New Roman"/>
                <w:sz w:val="28"/>
                <w:szCs w:val="28"/>
              </w:rPr>
              <w:t>Ấp Tân Phú 1, xã Tân Lý Đông, huyện Châu Thành, Tiền Giang</w:t>
            </w:r>
          </w:p>
        </w:tc>
        <w:tc>
          <w:tcPr>
            <w:tcW w:w="708"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1</w:t>
            </w:r>
          </w:p>
        </w:tc>
        <w:tc>
          <w:tcPr>
            <w:tcW w:w="851"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70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1134"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r>
      <w:tr w:rsidR="000F0142" w:rsidRPr="00695F05" w:rsidTr="000F0142">
        <w:trPr>
          <w:trHeight w:val="284"/>
        </w:trPr>
        <w:tc>
          <w:tcPr>
            <w:tcW w:w="849" w:type="dxa"/>
            <w:vMerge/>
            <w:shd w:val="clear" w:color="auto" w:fill="auto"/>
            <w:vAlign w:val="center"/>
            <w:hideMark/>
          </w:tcPr>
          <w:p w:rsidR="000F0142" w:rsidRPr="00695F05" w:rsidRDefault="000F0142" w:rsidP="0053512D">
            <w:pPr>
              <w:spacing w:after="120"/>
              <w:jc w:val="center"/>
              <w:rPr>
                <w:rFonts w:eastAsia="Times New Roman"/>
                <w:sz w:val="28"/>
                <w:szCs w:val="28"/>
              </w:rPr>
            </w:pPr>
          </w:p>
        </w:tc>
        <w:tc>
          <w:tcPr>
            <w:tcW w:w="56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2</w:t>
            </w:r>
          </w:p>
        </w:tc>
        <w:tc>
          <w:tcPr>
            <w:tcW w:w="4252" w:type="dxa"/>
            <w:shd w:val="clear" w:color="auto" w:fill="auto"/>
            <w:vAlign w:val="center"/>
            <w:hideMark/>
          </w:tcPr>
          <w:p w:rsidR="000F0142" w:rsidRPr="00695F05" w:rsidRDefault="000F0142" w:rsidP="0053512D">
            <w:pPr>
              <w:spacing w:after="120"/>
              <w:rPr>
                <w:rFonts w:eastAsia="Times New Roman"/>
                <w:sz w:val="28"/>
                <w:szCs w:val="28"/>
              </w:rPr>
            </w:pPr>
            <w:r w:rsidRPr="00695F05">
              <w:rPr>
                <w:rFonts w:eastAsia="Times New Roman"/>
                <w:sz w:val="28"/>
                <w:szCs w:val="28"/>
              </w:rPr>
              <w:t xml:space="preserve">Chi nhánh Công ty TNHH Thuận Phú - Khu Khám bệnh Theo yêu cầu và KTC </w:t>
            </w:r>
          </w:p>
        </w:tc>
        <w:tc>
          <w:tcPr>
            <w:tcW w:w="5529" w:type="dxa"/>
            <w:gridSpan w:val="2"/>
            <w:shd w:val="clear" w:color="auto" w:fill="auto"/>
            <w:vAlign w:val="center"/>
            <w:hideMark/>
          </w:tcPr>
          <w:p w:rsidR="000F0142" w:rsidRPr="00695F05" w:rsidRDefault="000F0142" w:rsidP="0053512D">
            <w:pPr>
              <w:spacing w:after="120"/>
              <w:rPr>
                <w:rFonts w:eastAsia="Times New Roman"/>
                <w:sz w:val="28"/>
                <w:szCs w:val="28"/>
              </w:rPr>
            </w:pPr>
            <w:r w:rsidRPr="00695F05">
              <w:rPr>
                <w:rFonts w:eastAsia="Times New Roman"/>
                <w:sz w:val="28"/>
                <w:szCs w:val="28"/>
              </w:rPr>
              <w:t>Số 10 Thủ Khoa Huân, Phường 1, TP Mỹ Tho, Tiền Giang</w:t>
            </w:r>
          </w:p>
        </w:tc>
        <w:tc>
          <w:tcPr>
            <w:tcW w:w="708"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1</w:t>
            </w:r>
          </w:p>
        </w:tc>
        <w:tc>
          <w:tcPr>
            <w:tcW w:w="851"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70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1134"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r>
      <w:tr w:rsidR="000F0142" w:rsidRPr="00695F05" w:rsidTr="000F0142">
        <w:trPr>
          <w:trHeight w:val="284"/>
        </w:trPr>
        <w:tc>
          <w:tcPr>
            <w:tcW w:w="849" w:type="dxa"/>
            <w:vMerge/>
            <w:shd w:val="clear" w:color="auto" w:fill="auto"/>
            <w:vAlign w:val="center"/>
            <w:hideMark/>
          </w:tcPr>
          <w:p w:rsidR="000F0142" w:rsidRPr="00695F05" w:rsidRDefault="000F0142" w:rsidP="0053512D">
            <w:pPr>
              <w:spacing w:after="120"/>
              <w:jc w:val="center"/>
              <w:rPr>
                <w:rFonts w:eastAsia="Times New Roman"/>
                <w:sz w:val="28"/>
                <w:szCs w:val="28"/>
              </w:rPr>
            </w:pPr>
          </w:p>
        </w:tc>
        <w:tc>
          <w:tcPr>
            <w:tcW w:w="56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3</w:t>
            </w:r>
          </w:p>
        </w:tc>
        <w:tc>
          <w:tcPr>
            <w:tcW w:w="4252" w:type="dxa"/>
            <w:shd w:val="clear" w:color="auto" w:fill="auto"/>
            <w:vAlign w:val="center"/>
            <w:hideMark/>
          </w:tcPr>
          <w:p w:rsidR="000F0142" w:rsidRPr="00695F05" w:rsidRDefault="000F0142" w:rsidP="0053512D">
            <w:pPr>
              <w:spacing w:after="120"/>
              <w:rPr>
                <w:rFonts w:eastAsia="Times New Roman"/>
                <w:sz w:val="28"/>
                <w:szCs w:val="28"/>
              </w:rPr>
            </w:pPr>
            <w:r w:rsidRPr="00695F05">
              <w:rPr>
                <w:rFonts w:eastAsia="Times New Roman"/>
                <w:sz w:val="28"/>
                <w:szCs w:val="28"/>
              </w:rPr>
              <w:t>Cty TNHH Phòng khám Đa khoa Bs Cẩm Hằng</w:t>
            </w:r>
          </w:p>
        </w:tc>
        <w:tc>
          <w:tcPr>
            <w:tcW w:w="5529" w:type="dxa"/>
            <w:gridSpan w:val="2"/>
            <w:shd w:val="clear" w:color="auto" w:fill="auto"/>
            <w:vAlign w:val="center"/>
            <w:hideMark/>
          </w:tcPr>
          <w:p w:rsidR="000F0142" w:rsidRPr="00695F05" w:rsidRDefault="000F0142" w:rsidP="0053512D">
            <w:pPr>
              <w:spacing w:after="120"/>
              <w:rPr>
                <w:rFonts w:eastAsia="Times New Roman"/>
                <w:sz w:val="28"/>
                <w:szCs w:val="28"/>
              </w:rPr>
            </w:pPr>
            <w:r w:rsidRPr="00695F05">
              <w:rPr>
                <w:rFonts w:eastAsia="Times New Roman"/>
                <w:sz w:val="28"/>
                <w:szCs w:val="28"/>
              </w:rPr>
              <w:t>Số 14A1 Ấp Bắc, Phường 4, TP. Mỹ Tho, Tiền Giang</w:t>
            </w:r>
          </w:p>
        </w:tc>
        <w:tc>
          <w:tcPr>
            <w:tcW w:w="708"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1</w:t>
            </w:r>
          </w:p>
        </w:tc>
        <w:tc>
          <w:tcPr>
            <w:tcW w:w="851"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70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1134"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r>
      <w:tr w:rsidR="000F0142" w:rsidRPr="00695F05" w:rsidTr="000F0142">
        <w:trPr>
          <w:trHeight w:val="284"/>
        </w:trPr>
        <w:tc>
          <w:tcPr>
            <w:tcW w:w="849" w:type="dxa"/>
            <w:vMerge/>
            <w:shd w:val="clear" w:color="auto" w:fill="auto"/>
            <w:vAlign w:val="center"/>
            <w:hideMark/>
          </w:tcPr>
          <w:p w:rsidR="000F0142" w:rsidRPr="00695F05" w:rsidRDefault="000F0142" w:rsidP="0053512D">
            <w:pPr>
              <w:spacing w:after="120"/>
              <w:jc w:val="center"/>
              <w:rPr>
                <w:rFonts w:eastAsia="Times New Roman"/>
                <w:sz w:val="28"/>
                <w:szCs w:val="28"/>
              </w:rPr>
            </w:pPr>
          </w:p>
        </w:tc>
        <w:tc>
          <w:tcPr>
            <w:tcW w:w="56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4</w:t>
            </w:r>
          </w:p>
        </w:tc>
        <w:tc>
          <w:tcPr>
            <w:tcW w:w="4252" w:type="dxa"/>
            <w:shd w:val="clear" w:color="auto" w:fill="auto"/>
            <w:vAlign w:val="center"/>
            <w:hideMark/>
          </w:tcPr>
          <w:p w:rsidR="000F0142" w:rsidRPr="00695F05" w:rsidRDefault="000F0142" w:rsidP="0053512D">
            <w:pPr>
              <w:spacing w:after="120"/>
              <w:rPr>
                <w:rFonts w:eastAsia="Times New Roman"/>
                <w:sz w:val="28"/>
                <w:szCs w:val="28"/>
              </w:rPr>
            </w:pPr>
            <w:r w:rsidRPr="00695F05">
              <w:rPr>
                <w:rFonts w:eastAsia="Times New Roman"/>
                <w:sz w:val="28"/>
                <w:szCs w:val="28"/>
              </w:rPr>
              <w:t>PKĐK Dưỡng Điềm</w:t>
            </w:r>
          </w:p>
        </w:tc>
        <w:tc>
          <w:tcPr>
            <w:tcW w:w="5529" w:type="dxa"/>
            <w:gridSpan w:val="2"/>
            <w:shd w:val="clear" w:color="auto" w:fill="auto"/>
            <w:vAlign w:val="center"/>
            <w:hideMark/>
          </w:tcPr>
          <w:p w:rsidR="000F0142" w:rsidRPr="00695F05" w:rsidRDefault="000F0142" w:rsidP="0053512D">
            <w:pPr>
              <w:spacing w:after="120"/>
              <w:rPr>
                <w:rFonts w:eastAsia="Times New Roman"/>
                <w:sz w:val="28"/>
                <w:szCs w:val="28"/>
              </w:rPr>
            </w:pPr>
            <w:r w:rsidRPr="00695F05">
              <w:rPr>
                <w:rFonts w:eastAsia="Times New Roman"/>
                <w:sz w:val="28"/>
                <w:szCs w:val="28"/>
              </w:rPr>
              <w:t>Ấp Hòa, xã Dưỡng Điềm, huyện Châu Thành, Tiền Giang</w:t>
            </w:r>
          </w:p>
        </w:tc>
        <w:tc>
          <w:tcPr>
            <w:tcW w:w="708"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1</w:t>
            </w:r>
          </w:p>
        </w:tc>
        <w:tc>
          <w:tcPr>
            <w:tcW w:w="851"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70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1134"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r>
      <w:tr w:rsidR="000F0142" w:rsidRPr="00695F05" w:rsidTr="000F0142">
        <w:trPr>
          <w:trHeight w:val="284"/>
        </w:trPr>
        <w:tc>
          <w:tcPr>
            <w:tcW w:w="849" w:type="dxa"/>
            <w:vMerge/>
            <w:shd w:val="clear" w:color="auto" w:fill="auto"/>
            <w:vAlign w:val="center"/>
            <w:hideMark/>
          </w:tcPr>
          <w:p w:rsidR="000F0142" w:rsidRPr="00695F05" w:rsidRDefault="000F0142" w:rsidP="0053512D">
            <w:pPr>
              <w:spacing w:after="120"/>
              <w:jc w:val="center"/>
              <w:rPr>
                <w:rFonts w:eastAsia="Times New Roman"/>
                <w:sz w:val="28"/>
                <w:szCs w:val="28"/>
              </w:rPr>
            </w:pPr>
          </w:p>
        </w:tc>
        <w:tc>
          <w:tcPr>
            <w:tcW w:w="56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5</w:t>
            </w:r>
          </w:p>
        </w:tc>
        <w:tc>
          <w:tcPr>
            <w:tcW w:w="4252" w:type="dxa"/>
            <w:shd w:val="clear" w:color="auto" w:fill="auto"/>
            <w:vAlign w:val="center"/>
            <w:hideMark/>
          </w:tcPr>
          <w:p w:rsidR="000F0142" w:rsidRPr="00695F05" w:rsidRDefault="000F0142" w:rsidP="0053512D">
            <w:pPr>
              <w:spacing w:after="120"/>
              <w:rPr>
                <w:rFonts w:eastAsia="Times New Roman"/>
                <w:sz w:val="28"/>
                <w:szCs w:val="28"/>
              </w:rPr>
            </w:pPr>
            <w:r w:rsidRPr="00695F05">
              <w:rPr>
                <w:rFonts w:eastAsia="Times New Roman"/>
                <w:sz w:val="28"/>
                <w:szCs w:val="28"/>
              </w:rPr>
              <w:t>HKD Phòng khám ĐK Long Định</w:t>
            </w:r>
          </w:p>
        </w:tc>
        <w:tc>
          <w:tcPr>
            <w:tcW w:w="5529" w:type="dxa"/>
            <w:gridSpan w:val="2"/>
            <w:shd w:val="clear" w:color="auto" w:fill="auto"/>
            <w:vAlign w:val="center"/>
            <w:hideMark/>
          </w:tcPr>
          <w:p w:rsidR="000F0142" w:rsidRPr="00695F05" w:rsidRDefault="000F0142" w:rsidP="0053512D">
            <w:pPr>
              <w:spacing w:after="120"/>
              <w:rPr>
                <w:rFonts w:eastAsia="Times New Roman"/>
                <w:sz w:val="28"/>
                <w:szCs w:val="28"/>
              </w:rPr>
            </w:pPr>
            <w:r w:rsidRPr="00695F05">
              <w:rPr>
                <w:rFonts w:eastAsia="Times New Roman"/>
                <w:sz w:val="28"/>
                <w:szCs w:val="28"/>
              </w:rPr>
              <w:t>Ấp Mới, xã Long Định, huyện Châu Thành, Tiền Giang</w:t>
            </w:r>
          </w:p>
        </w:tc>
        <w:tc>
          <w:tcPr>
            <w:tcW w:w="708"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1</w:t>
            </w:r>
          </w:p>
        </w:tc>
        <w:tc>
          <w:tcPr>
            <w:tcW w:w="851"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70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1134"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r>
      <w:tr w:rsidR="000F0142" w:rsidRPr="00695F05" w:rsidTr="000F0142">
        <w:trPr>
          <w:trHeight w:val="284"/>
        </w:trPr>
        <w:tc>
          <w:tcPr>
            <w:tcW w:w="849" w:type="dxa"/>
            <w:vMerge/>
            <w:shd w:val="clear" w:color="auto" w:fill="auto"/>
            <w:vAlign w:val="center"/>
            <w:hideMark/>
          </w:tcPr>
          <w:p w:rsidR="000F0142" w:rsidRPr="00695F05" w:rsidRDefault="000F0142" w:rsidP="0053512D">
            <w:pPr>
              <w:spacing w:after="120"/>
              <w:jc w:val="center"/>
              <w:rPr>
                <w:rFonts w:eastAsia="Times New Roman"/>
                <w:sz w:val="28"/>
                <w:szCs w:val="28"/>
              </w:rPr>
            </w:pPr>
          </w:p>
        </w:tc>
        <w:tc>
          <w:tcPr>
            <w:tcW w:w="56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6</w:t>
            </w:r>
          </w:p>
        </w:tc>
        <w:tc>
          <w:tcPr>
            <w:tcW w:w="4252" w:type="dxa"/>
            <w:shd w:val="clear" w:color="auto" w:fill="auto"/>
            <w:vAlign w:val="center"/>
            <w:hideMark/>
          </w:tcPr>
          <w:p w:rsidR="000F0142" w:rsidRPr="00695F05" w:rsidRDefault="000F0142" w:rsidP="0053512D">
            <w:pPr>
              <w:spacing w:after="120"/>
              <w:rPr>
                <w:rFonts w:eastAsia="Times New Roman"/>
                <w:sz w:val="28"/>
                <w:szCs w:val="28"/>
              </w:rPr>
            </w:pPr>
            <w:r w:rsidRPr="00695F05">
              <w:rPr>
                <w:rFonts w:eastAsia="Times New Roman"/>
                <w:sz w:val="28"/>
                <w:szCs w:val="28"/>
              </w:rPr>
              <w:t>Công ty TNHH Nhà máy Bia Heineken Việt Nam - Tiền Giang</w:t>
            </w:r>
          </w:p>
        </w:tc>
        <w:tc>
          <w:tcPr>
            <w:tcW w:w="5529" w:type="dxa"/>
            <w:gridSpan w:val="2"/>
            <w:shd w:val="clear" w:color="auto" w:fill="auto"/>
            <w:vAlign w:val="center"/>
            <w:hideMark/>
          </w:tcPr>
          <w:p w:rsidR="000F0142" w:rsidRPr="00695F05" w:rsidRDefault="000F0142" w:rsidP="0053512D">
            <w:pPr>
              <w:spacing w:after="120"/>
              <w:rPr>
                <w:rFonts w:eastAsia="Times New Roman"/>
                <w:sz w:val="28"/>
                <w:szCs w:val="28"/>
              </w:rPr>
            </w:pPr>
            <w:r w:rsidRPr="00695F05">
              <w:rPr>
                <w:rFonts w:eastAsia="Times New Roman"/>
                <w:sz w:val="28"/>
                <w:szCs w:val="28"/>
              </w:rPr>
              <w:t>Khu Công nghiệp Mỹ Tho, Tiền Giang</w:t>
            </w:r>
          </w:p>
        </w:tc>
        <w:tc>
          <w:tcPr>
            <w:tcW w:w="708"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851"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1</w:t>
            </w:r>
          </w:p>
        </w:tc>
        <w:tc>
          <w:tcPr>
            <w:tcW w:w="70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1134"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r>
      <w:tr w:rsidR="000F0142" w:rsidRPr="00695F05" w:rsidTr="000F0142">
        <w:trPr>
          <w:trHeight w:val="284"/>
        </w:trPr>
        <w:tc>
          <w:tcPr>
            <w:tcW w:w="849" w:type="dxa"/>
            <w:vMerge/>
            <w:shd w:val="clear" w:color="auto" w:fill="auto"/>
            <w:vAlign w:val="center"/>
            <w:hideMark/>
          </w:tcPr>
          <w:p w:rsidR="000F0142" w:rsidRPr="00695F05" w:rsidRDefault="000F0142" w:rsidP="0053512D">
            <w:pPr>
              <w:spacing w:after="120"/>
              <w:jc w:val="center"/>
              <w:rPr>
                <w:rFonts w:eastAsia="Times New Roman"/>
                <w:sz w:val="28"/>
                <w:szCs w:val="28"/>
              </w:rPr>
            </w:pPr>
          </w:p>
        </w:tc>
        <w:tc>
          <w:tcPr>
            <w:tcW w:w="56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7</w:t>
            </w:r>
          </w:p>
        </w:tc>
        <w:tc>
          <w:tcPr>
            <w:tcW w:w="4252" w:type="dxa"/>
            <w:shd w:val="clear" w:color="auto" w:fill="auto"/>
            <w:vAlign w:val="center"/>
            <w:hideMark/>
          </w:tcPr>
          <w:p w:rsidR="000F0142" w:rsidRPr="00695F05" w:rsidRDefault="000F0142" w:rsidP="0053512D">
            <w:pPr>
              <w:spacing w:after="120"/>
              <w:rPr>
                <w:rFonts w:eastAsia="Times New Roman"/>
                <w:sz w:val="28"/>
                <w:szCs w:val="28"/>
              </w:rPr>
            </w:pPr>
            <w:r w:rsidRPr="00695F05">
              <w:rPr>
                <w:rFonts w:eastAsia="Times New Roman"/>
                <w:sz w:val="28"/>
                <w:szCs w:val="28"/>
              </w:rPr>
              <w:t xml:space="preserve">Phòng khám Đa khoa KV Vĩnh Kim </w:t>
            </w:r>
          </w:p>
        </w:tc>
        <w:tc>
          <w:tcPr>
            <w:tcW w:w="5529" w:type="dxa"/>
            <w:gridSpan w:val="2"/>
            <w:shd w:val="clear" w:color="auto" w:fill="auto"/>
            <w:vAlign w:val="center"/>
            <w:hideMark/>
          </w:tcPr>
          <w:p w:rsidR="000F0142" w:rsidRPr="00695F05" w:rsidRDefault="000F0142" w:rsidP="0053512D">
            <w:pPr>
              <w:spacing w:after="120"/>
              <w:rPr>
                <w:rFonts w:eastAsia="Times New Roman"/>
                <w:sz w:val="28"/>
                <w:szCs w:val="28"/>
              </w:rPr>
            </w:pPr>
            <w:r w:rsidRPr="00695F05">
              <w:rPr>
                <w:rFonts w:eastAsia="Times New Roman"/>
                <w:sz w:val="28"/>
                <w:szCs w:val="28"/>
              </w:rPr>
              <w:t>Ấp Bình Thới A, xã Bình Trưng, huyện, Châu Thành, Tiền Giang</w:t>
            </w:r>
          </w:p>
        </w:tc>
        <w:tc>
          <w:tcPr>
            <w:tcW w:w="708"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1</w:t>
            </w:r>
          </w:p>
        </w:tc>
        <w:tc>
          <w:tcPr>
            <w:tcW w:w="851"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70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1134"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r>
      <w:tr w:rsidR="000F0142" w:rsidRPr="00695F05" w:rsidTr="000F0142">
        <w:trPr>
          <w:trHeight w:val="284"/>
        </w:trPr>
        <w:tc>
          <w:tcPr>
            <w:tcW w:w="849" w:type="dxa"/>
            <w:vMerge/>
            <w:shd w:val="clear" w:color="auto" w:fill="auto"/>
            <w:vAlign w:val="center"/>
            <w:hideMark/>
          </w:tcPr>
          <w:p w:rsidR="000F0142" w:rsidRPr="00695F05" w:rsidRDefault="000F0142" w:rsidP="0053512D">
            <w:pPr>
              <w:spacing w:after="120"/>
              <w:jc w:val="center"/>
              <w:rPr>
                <w:rFonts w:eastAsia="Times New Roman"/>
                <w:sz w:val="28"/>
                <w:szCs w:val="28"/>
              </w:rPr>
            </w:pPr>
          </w:p>
        </w:tc>
        <w:tc>
          <w:tcPr>
            <w:tcW w:w="56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8</w:t>
            </w:r>
          </w:p>
        </w:tc>
        <w:tc>
          <w:tcPr>
            <w:tcW w:w="4252" w:type="dxa"/>
            <w:shd w:val="clear" w:color="auto" w:fill="auto"/>
            <w:vAlign w:val="center"/>
            <w:hideMark/>
          </w:tcPr>
          <w:p w:rsidR="000F0142" w:rsidRPr="00695F05" w:rsidRDefault="000F0142" w:rsidP="0053512D">
            <w:pPr>
              <w:spacing w:after="120"/>
              <w:rPr>
                <w:rFonts w:eastAsia="Times New Roman"/>
                <w:sz w:val="28"/>
                <w:szCs w:val="28"/>
              </w:rPr>
            </w:pPr>
            <w:r w:rsidRPr="00695F05">
              <w:rPr>
                <w:rFonts w:eastAsia="Times New Roman"/>
                <w:sz w:val="28"/>
                <w:szCs w:val="28"/>
              </w:rPr>
              <w:t>HKD Phòng khám Ba Dưỡng</w:t>
            </w:r>
          </w:p>
        </w:tc>
        <w:tc>
          <w:tcPr>
            <w:tcW w:w="5529" w:type="dxa"/>
            <w:gridSpan w:val="2"/>
            <w:shd w:val="clear" w:color="auto" w:fill="auto"/>
            <w:vAlign w:val="center"/>
            <w:hideMark/>
          </w:tcPr>
          <w:p w:rsidR="000F0142" w:rsidRPr="00695F05" w:rsidRDefault="000F0142" w:rsidP="0053512D">
            <w:pPr>
              <w:spacing w:after="120"/>
              <w:rPr>
                <w:rFonts w:eastAsia="Times New Roman"/>
                <w:sz w:val="28"/>
                <w:szCs w:val="28"/>
              </w:rPr>
            </w:pPr>
            <w:r w:rsidRPr="00695F05">
              <w:rPr>
                <w:rFonts w:eastAsia="Times New Roman"/>
                <w:sz w:val="28"/>
                <w:szCs w:val="28"/>
              </w:rPr>
              <w:t>Số 279 Vĩnh Thạnh, xã Vĩnh Kim, huyện Châu Thành, Tiền Giang</w:t>
            </w:r>
          </w:p>
        </w:tc>
        <w:tc>
          <w:tcPr>
            <w:tcW w:w="708"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1</w:t>
            </w:r>
          </w:p>
        </w:tc>
        <w:tc>
          <w:tcPr>
            <w:tcW w:w="851"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70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1134"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r>
      <w:tr w:rsidR="000F0142" w:rsidRPr="00695F05" w:rsidTr="000F0142">
        <w:trPr>
          <w:trHeight w:val="284"/>
        </w:trPr>
        <w:tc>
          <w:tcPr>
            <w:tcW w:w="849" w:type="dxa"/>
            <w:vMerge/>
            <w:shd w:val="clear" w:color="auto" w:fill="auto"/>
            <w:vAlign w:val="center"/>
            <w:hideMark/>
          </w:tcPr>
          <w:p w:rsidR="000F0142" w:rsidRPr="00695F05" w:rsidRDefault="000F0142" w:rsidP="0053512D">
            <w:pPr>
              <w:spacing w:after="120"/>
              <w:jc w:val="center"/>
              <w:rPr>
                <w:rFonts w:eastAsia="Times New Roman"/>
                <w:sz w:val="28"/>
                <w:szCs w:val="28"/>
              </w:rPr>
            </w:pPr>
          </w:p>
        </w:tc>
        <w:tc>
          <w:tcPr>
            <w:tcW w:w="56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9</w:t>
            </w:r>
          </w:p>
        </w:tc>
        <w:tc>
          <w:tcPr>
            <w:tcW w:w="4252" w:type="dxa"/>
            <w:shd w:val="clear" w:color="auto" w:fill="auto"/>
            <w:vAlign w:val="center"/>
            <w:hideMark/>
          </w:tcPr>
          <w:p w:rsidR="000F0142" w:rsidRPr="00695F05" w:rsidRDefault="000F0142" w:rsidP="0053512D">
            <w:pPr>
              <w:spacing w:after="120"/>
              <w:rPr>
                <w:rFonts w:eastAsia="Times New Roman"/>
                <w:sz w:val="28"/>
                <w:szCs w:val="28"/>
              </w:rPr>
            </w:pPr>
            <w:r w:rsidRPr="00695F05">
              <w:rPr>
                <w:rFonts w:eastAsia="Times New Roman"/>
                <w:sz w:val="28"/>
                <w:szCs w:val="28"/>
              </w:rPr>
              <w:t>TTYT Gò Công Đông - cơ sở Tân Tây</w:t>
            </w:r>
          </w:p>
        </w:tc>
        <w:tc>
          <w:tcPr>
            <w:tcW w:w="5529" w:type="dxa"/>
            <w:gridSpan w:val="2"/>
            <w:shd w:val="clear" w:color="auto" w:fill="auto"/>
            <w:vAlign w:val="center"/>
            <w:hideMark/>
          </w:tcPr>
          <w:p w:rsidR="000F0142" w:rsidRPr="00695F05" w:rsidRDefault="000F0142" w:rsidP="0053512D">
            <w:pPr>
              <w:spacing w:after="120"/>
              <w:rPr>
                <w:rFonts w:eastAsia="Times New Roman"/>
                <w:sz w:val="28"/>
                <w:szCs w:val="28"/>
              </w:rPr>
            </w:pPr>
            <w:r w:rsidRPr="00695F05">
              <w:rPr>
                <w:rFonts w:eastAsia="Times New Roman"/>
                <w:sz w:val="28"/>
                <w:szCs w:val="28"/>
              </w:rPr>
              <w:t>Ấp 1, xã Tân Tây, huyện Gò Công Đông, Tiền Giang</w:t>
            </w:r>
          </w:p>
        </w:tc>
        <w:tc>
          <w:tcPr>
            <w:tcW w:w="708"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1</w:t>
            </w:r>
          </w:p>
        </w:tc>
        <w:tc>
          <w:tcPr>
            <w:tcW w:w="851"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70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1134"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r>
      <w:tr w:rsidR="000F0142" w:rsidRPr="00695F05" w:rsidTr="000F0142">
        <w:trPr>
          <w:trHeight w:val="284"/>
        </w:trPr>
        <w:tc>
          <w:tcPr>
            <w:tcW w:w="849" w:type="dxa"/>
            <w:vMerge/>
            <w:shd w:val="clear" w:color="auto" w:fill="auto"/>
            <w:vAlign w:val="center"/>
            <w:hideMark/>
          </w:tcPr>
          <w:p w:rsidR="000F0142" w:rsidRPr="00695F05" w:rsidRDefault="000F0142" w:rsidP="0053512D">
            <w:pPr>
              <w:spacing w:after="120"/>
              <w:jc w:val="center"/>
              <w:rPr>
                <w:rFonts w:eastAsia="Times New Roman"/>
                <w:sz w:val="28"/>
                <w:szCs w:val="28"/>
              </w:rPr>
            </w:pPr>
          </w:p>
        </w:tc>
        <w:tc>
          <w:tcPr>
            <w:tcW w:w="56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10</w:t>
            </w:r>
          </w:p>
        </w:tc>
        <w:tc>
          <w:tcPr>
            <w:tcW w:w="4252" w:type="dxa"/>
            <w:shd w:val="clear" w:color="auto" w:fill="auto"/>
            <w:vAlign w:val="center"/>
            <w:hideMark/>
          </w:tcPr>
          <w:p w:rsidR="000F0142" w:rsidRPr="00695F05" w:rsidRDefault="000F0142" w:rsidP="0053512D">
            <w:pPr>
              <w:spacing w:after="120"/>
              <w:rPr>
                <w:rFonts w:eastAsia="Times New Roman"/>
                <w:sz w:val="28"/>
                <w:szCs w:val="28"/>
              </w:rPr>
            </w:pPr>
            <w:r w:rsidRPr="00695F05">
              <w:rPr>
                <w:rFonts w:eastAsia="Times New Roman"/>
                <w:sz w:val="28"/>
                <w:szCs w:val="28"/>
              </w:rPr>
              <w:t>Công ty TNHH MTV PKĐK Thanh Bình</w:t>
            </w:r>
          </w:p>
        </w:tc>
        <w:tc>
          <w:tcPr>
            <w:tcW w:w="5529" w:type="dxa"/>
            <w:gridSpan w:val="2"/>
            <w:shd w:val="clear" w:color="auto" w:fill="auto"/>
            <w:vAlign w:val="center"/>
            <w:hideMark/>
          </w:tcPr>
          <w:p w:rsidR="000F0142" w:rsidRPr="00695F05" w:rsidRDefault="000F0142" w:rsidP="0053512D">
            <w:pPr>
              <w:spacing w:after="120"/>
              <w:rPr>
                <w:rFonts w:eastAsia="Times New Roman"/>
                <w:sz w:val="28"/>
                <w:szCs w:val="28"/>
              </w:rPr>
            </w:pPr>
            <w:r w:rsidRPr="00695F05">
              <w:rPr>
                <w:rFonts w:eastAsia="Times New Roman"/>
                <w:sz w:val="28"/>
                <w:szCs w:val="28"/>
              </w:rPr>
              <w:t>Số 41 tỉnh lộ 862, thị trấn Tân Hòa, huyện Gò Công Đông, Tiền Giang</w:t>
            </w:r>
          </w:p>
        </w:tc>
        <w:tc>
          <w:tcPr>
            <w:tcW w:w="708"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1</w:t>
            </w:r>
          </w:p>
        </w:tc>
        <w:tc>
          <w:tcPr>
            <w:tcW w:w="851"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70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1134"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r>
      <w:tr w:rsidR="000F0142" w:rsidRPr="00695F05" w:rsidTr="000F0142">
        <w:trPr>
          <w:trHeight w:val="284"/>
        </w:trPr>
        <w:tc>
          <w:tcPr>
            <w:tcW w:w="849" w:type="dxa"/>
            <w:vMerge/>
            <w:shd w:val="clear" w:color="auto" w:fill="auto"/>
            <w:vAlign w:val="center"/>
            <w:hideMark/>
          </w:tcPr>
          <w:p w:rsidR="000F0142" w:rsidRPr="00695F05" w:rsidRDefault="000F0142" w:rsidP="0053512D">
            <w:pPr>
              <w:spacing w:after="120"/>
              <w:jc w:val="center"/>
              <w:rPr>
                <w:rFonts w:eastAsia="Times New Roman"/>
                <w:sz w:val="28"/>
                <w:szCs w:val="28"/>
              </w:rPr>
            </w:pPr>
          </w:p>
        </w:tc>
        <w:tc>
          <w:tcPr>
            <w:tcW w:w="56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11</w:t>
            </w:r>
          </w:p>
        </w:tc>
        <w:tc>
          <w:tcPr>
            <w:tcW w:w="4252" w:type="dxa"/>
            <w:shd w:val="clear" w:color="auto" w:fill="auto"/>
            <w:vAlign w:val="center"/>
            <w:hideMark/>
          </w:tcPr>
          <w:p w:rsidR="000F0142" w:rsidRPr="00695F05" w:rsidRDefault="000F0142" w:rsidP="0053512D">
            <w:pPr>
              <w:spacing w:after="120"/>
              <w:rPr>
                <w:rFonts w:eastAsia="Times New Roman"/>
                <w:sz w:val="28"/>
                <w:szCs w:val="28"/>
              </w:rPr>
            </w:pPr>
            <w:r w:rsidRPr="00695F05">
              <w:rPr>
                <w:rFonts w:eastAsia="Times New Roman"/>
                <w:sz w:val="28"/>
                <w:szCs w:val="28"/>
              </w:rPr>
              <w:t xml:space="preserve"> TTYT Gò Công Đông - cơ sở Tân Hòa</w:t>
            </w:r>
          </w:p>
        </w:tc>
        <w:tc>
          <w:tcPr>
            <w:tcW w:w="5529" w:type="dxa"/>
            <w:gridSpan w:val="2"/>
            <w:shd w:val="clear" w:color="auto" w:fill="auto"/>
            <w:vAlign w:val="center"/>
            <w:hideMark/>
          </w:tcPr>
          <w:p w:rsidR="000F0142" w:rsidRPr="00695F05" w:rsidRDefault="000F0142" w:rsidP="0053512D">
            <w:pPr>
              <w:spacing w:after="120"/>
              <w:rPr>
                <w:rFonts w:eastAsia="Times New Roman"/>
                <w:sz w:val="28"/>
                <w:szCs w:val="28"/>
              </w:rPr>
            </w:pPr>
            <w:r w:rsidRPr="00695F05">
              <w:rPr>
                <w:rFonts w:eastAsia="Times New Roman"/>
                <w:sz w:val="28"/>
                <w:szCs w:val="28"/>
              </w:rPr>
              <w:t>Hòa Thơm, TT. Tân Hòa, huyện Gò Công Đông, Tiền Giang</w:t>
            </w:r>
          </w:p>
        </w:tc>
        <w:tc>
          <w:tcPr>
            <w:tcW w:w="708"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1</w:t>
            </w:r>
          </w:p>
        </w:tc>
        <w:tc>
          <w:tcPr>
            <w:tcW w:w="851"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70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1134"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r>
      <w:tr w:rsidR="000F0142" w:rsidRPr="00695F05" w:rsidTr="000F0142">
        <w:trPr>
          <w:trHeight w:val="284"/>
        </w:trPr>
        <w:tc>
          <w:tcPr>
            <w:tcW w:w="849" w:type="dxa"/>
            <w:vMerge/>
            <w:shd w:val="clear" w:color="auto" w:fill="auto"/>
            <w:vAlign w:val="center"/>
            <w:hideMark/>
          </w:tcPr>
          <w:p w:rsidR="000F0142" w:rsidRPr="00695F05" w:rsidRDefault="000F0142" w:rsidP="0053512D">
            <w:pPr>
              <w:spacing w:after="120"/>
              <w:jc w:val="center"/>
              <w:rPr>
                <w:rFonts w:eastAsia="Times New Roman"/>
                <w:sz w:val="28"/>
                <w:szCs w:val="28"/>
              </w:rPr>
            </w:pPr>
          </w:p>
        </w:tc>
        <w:tc>
          <w:tcPr>
            <w:tcW w:w="56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12</w:t>
            </w:r>
          </w:p>
        </w:tc>
        <w:tc>
          <w:tcPr>
            <w:tcW w:w="4252" w:type="dxa"/>
            <w:shd w:val="clear" w:color="auto" w:fill="auto"/>
            <w:vAlign w:val="center"/>
            <w:hideMark/>
          </w:tcPr>
          <w:p w:rsidR="000F0142" w:rsidRPr="00695F05" w:rsidRDefault="000F0142" w:rsidP="0053512D">
            <w:pPr>
              <w:spacing w:after="120"/>
              <w:rPr>
                <w:rFonts w:eastAsia="Times New Roman"/>
                <w:sz w:val="28"/>
                <w:szCs w:val="28"/>
              </w:rPr>
            </w:pPr>
            <w:r w:rsidRPr="00695F05">
              <w:rPr>
                <w:rFonts w:eastAsia="Times New Roman"/>
                <w:sz w:val="28"/>
                <w:szCs w:val="28"/>
              </w:rPr>
              <w:t xml:space="preserve">Công ty TNHH Bệnh Viện Y Sài Gòn </w:t>
            </w:r>
          </w:p>
        </w:tc>
        <w:tc>
          <w:tcPr>
            <w:tcW w:w="5529" w:type="dxa"/>
            <w:gridSpan w:val="2"/>
            <w:shd w:val="clear" w:color="auto" w:fill="auto"/>
            <w:vAlign w:val="center"/>
            <w:hideMark/>
          </w:tcPr>
          <w:p w:rsidR="000F0142" w:rsidRPr="00695F05" w:rsidRDefault="000F0142" w:rsidP="0053512D">
            <w:pPr>
              <w:spacing w:after="120"/>
              <w:rPr>
                <w:rFonts w:eastAsia="Times New Roman"/>
                <w:sz w:val="28"/>
                <w:szCs w:val="28"/>
              </w:rPr>
            </w:pPr>
            <w:r w:rsidRPr="00695F05">
              <w:rPr>
                <w:rFonts w:eastAsia="Times New Roman"/>
                <w:sz w:val="28"/>
                <w:szCs w:val="28"/>
              </w:rPr>
              <w:t>Số 6/5 Nguyễn Trọng Dân, phường 3, TX Gò Công, Tiền Giang</w:t>
            </w:r>
          </w:p>
        </w:tc>
        <w:tc>
          <w:tcPr>
            <w:tcW w:w="708"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1</w:t>
            </w:r>
          </w:p>
        </w:tc>
        <w:tc>
          <w:tcPr>
            <w:tcW w:w="851"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70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1134"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r>
      <w:tr w:rsidR="000F0142" w:rsidRPr="00695F05" w:rsidTr="000F0142">
        <w:trPr>
          <w:trHeight w:val="284"/>
        </w:trPr>
        <w:tc>
          <w:tcPr>
            <w:tcW w:w="849" w:type="dxa"/>
            <w:vMerge/>
            <w:shd w:val="clear" w:color="auto" w:fill="auto"/>
            <w:vAlign w:val="center"/>
            <w:hideMark/>
          </w:tcPr>
          <w:p w:rsidR="000F0142" w:rsidRPr="00695F05" w:rsidRDefault="000F0142" w:rsidP="0053512D">
            <w:pPr>
              <w:spacing w:after="120"/>
              <w:jc w:val="center"/>
              <w:rPr>
                <w:rFonts w:eastAsia="Times New Roman"/>
                <w:sz w:val="28"/>
                <w:szCs w:val="28"/>
              </w:rPr>
            </w:pPr>
          </w:p>
        </w:tc>
        <w:tc>
          <w:tcPr>
            <w:tcW w:w="56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13</w:t>
            </w:r>
          </w:p>
        </w:tc>
        <w:tc>
          <w:tcPr>
            <w:tcW w:w="4252" w:type="dxa"/>
            <w:shd w:val="clear" w:color="auto" w:fill="auto"/>
            <w:vAlign w:val="center"/>
            <w:hideMark/>
          </w:tcPr>
          <w:p w:rsidR="000F0142" w:rsidRPr="00695F05" w:rsidRDefault="000F0142" w:rsidP="0053512D">
            <w:pPr>
              <w:spacing w:after="120"/>
              <w:rPr>
                <w:rFonts w:eastAsia="Times New Roman"/>
                <w:sz w:val="28"/>
                <w:szCs w:val="28"/>
                <w:lang w:val="fr-FR"/>
              </w:rPr>
            </w:pPr>
            <w:r w:rsidRPr="00695F05">
              <w:rPr>
                <w:rFonts w:eastAsia="Times New Roman"/>
                <w:sz w:val="28"/>
                <w:szCs w:val="28"/>
                <w:lang w:val="fr-FR"/>
              </w:rPr>
              <w:t>TT Y tế TX. Gò Công</w:t>
            </w:r>
          </w:p>
        </w:tc>
        <w:tc>
          <w:tcPr>
            <w:tcW w:w="5529" w:type="dxa"/>
            <w:gridSpan w:val="2"/>
            <w:shd w:val="clear" w:color="auto" w:fill="auto"/>
            <w:vAlign w:val="center"/>
            <w:hideMark/>
          </w:tcPr>
          <w:p w:rsidR="000F0142" w:rsidRPr="00695F05" w:rsidRDefault="000F0142" w:rsidP="0053512D">
            <w:pPr>
              <w:spacing w:after="120"/>
              <w:rPr>
                <w:rFonts w:eastAsia="Times New Roman"/>
                <w:sz w:val="28"/>
                <w:szCs w:val="28"/>
                <w:lang w:val="fr-FR"/>
              </w:rPr>
            </w:pPr>
            <w:r w:rsidRPr="00695F05">
              <w:rPr>
                <w:rFonts w:eastAsia="Times New Roman"/>
                <w:sz w:val="28"/>
                <w:szCs w:val="28"/>
                <w:lang w:val="fr-FR"/>
              </w:rPr>
              <w:t>Nguyễn Văn Côn, KP1, Phường 3, TX. Gò Công, Tiền Giang</w:t>
            </w:r>
          </w:p>
        </w:tc>
        <w:tc>
          <w:tcPr>
            <w:tcW w:w="708"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1</w:t>
            </w:r>
          </w:p>
        </w:tc>
        <w:tc>
          <w:tcPr>
            <w:tcW w:w="851"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70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1134"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r>
      <w:tr w:rsidR="000F0142" w:rsidRPr="00695F05" w:rsidTr="000F0142">
        <w:trPr>
          <w:trHeight w:val="284"/>
        </w:trPr>
        <w:tc>
          <w:tcPr>
            <w:tcW w:w="849" w:type="dxa"/>
            <w:vMerge/>
            <w:shd w:val="clear" w:color="auto" w:fill="auto"/>
            <w:vAlign w:val="center"/>
            <w:hideMark/>
          </w:tcPr>
          <w:p w:rsidR="000F0142" w:rsidRPr="00695F05" w:rsidRDefault="000F0142" w:rsidP="0053512D">
            <w:pPr>
              <w:spacing w:after="120"/>
              <w:jc w:val="center"/>
              <w:rPr>
                <w:rFonts w:eastAsia="Times New Roman"/>
                <w:sz w:val="28"/>
                <w:szCs w:val="28"/>
              </w:rPr>
            </w:pPr>
          </w:p>
        </w:tc>
        <w:tc>
          <w:tcPr>
            <w:tcW w:w="56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14</w:t>
            </w:r>
          </w:p>
        </w:tc>
        <w:tc>
          <w:tcPr>
            <w:tcW w:w="4252" w:type="dxa"/>
            <w:shd w:val="clear" w:color="auto" w:fill="auto"/>
            <w:vAlign w:val="center"/>
            <w:hideMark/>
          </w:tcPr>
          <w:p w:rsidR="000F0142" w:rsidRPr="00695F05" w:rsidRDefault="000F0142" w:rsidP="0053512D">
            <w:pPr>
              <w:spacing w:after="120"/>
              <w:rPr>
                <w:rFonts w:eastAsia="Times New Roman"/>
                <w:sz w:val="28"/>
                <w:szCs w:val="28"/>
              </w:rPr>
            </w:pPr>
            <w:r w:rsidRPr="00695F05">
              <w:rPr>
                <w:rFonts w:eastAsia="Times New Roman"/>
                <w:sz w:val="28"/>
                <w:szCs w:val="28"/>
              </w:rPr>
              <w:t>Phòng CĐHA Gò Công (Bs Nhẹ)</w:t>
            </w:r>
          </w:p>
        </w:tc>
        <w:tc>
          <w:tcPr>
            <w:tcW w:w="5529" w:type="dxa"/>
            <w:gridSpan w:val="2"/>
            <w:shd w:val="clear" w:color="auto" w:fill="auto"/>
            <w:vAlign w:val="center"/>
            <w:hideMark/>
          </w:tcPr>
          <w:p w:rsidR="000F0142" w:rsidRPr="00695F05" w:rsidRDefault="000F0142" w:rsidP="0053512D">
            <w:pPr>
              <w:spacing w:after="120"/>
              <w:rPr>
                <w:rFonts w:eastAsia="Times New Roman"/>
                <w:sz w:val="28"/>
                <w:szCs w:val="28"/>
              </w:rPr>
            </w:pPr>
            <w:r w:rsidRPr="00695F05">
              <w:rPr>
                <w:rFonts w:eastAsia="Times New Roman"/>
                <w:sz w:val="28"/>
                <w:szCs w:val="28"/>
              </w:rPr>
              <w:t>Số 62 đường 862, KP 3, phường 5, TX Gò Công, Tiền Giang</w:t>
            </w:r>
          </w:p>
        </w:tc>
        <w:tc>
          <w:tcPr>
            <w:tcW w:w="708"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1</w:t>
            </w:r>
          </w:p>
        </w:tc>
        <w:tc>
          <w:tcPr>
            <w:tcW w:w="851"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70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1134"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r>
      <w:tr w:rsidR="000F0142" w:rsidRPr="00695F05" w:rsidTr="000F0142">
        <w:trPr>
          <w:trHeight w:val="284"/>
        </w:trPr>
        <w:tc>
          <w:tcPr>
            <w:tcW w:w="849" w:type="dxa"/>
            <w:vMerge/>
            <w:shd w:val="clear" w:color="auto" w:fill="auto"/>
            <w:vAlign w:val="center"/>
            <w:hideMark/>
          </w:tcPr>
          <w:p w:rsidR="000F0142" w:rsidRPr="00695F05" w:rsidRDefault="000F0142" w:rsidP="0053512D">
            <w:pPr>
              <w:spacing w:after="120"/>
              <w:jc w:val="center"/>
              <w:rPr>
                <w:rFonts w:eastAsia="Times New Roman"/>
                <w:sz w:val="28"/>
                <w:szCs w:val="28"/>
              </w:rPr>
            </w:pPr>
          </w:p>
        </w:tc>
        <w:tc>
          <w:tcPr>
            <w:tcW w:w="56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15</w:t>
            </w:r>
          </w:p>
        </w:tc>
        <w:tc>
          <w:tcPr>
            <w:tcW w:w="4252" w:type="dxa"/>
            <w:shd w:val="clear" w:color="auto" w:fill="auto"/>
            <w:vAlign w:val="center"/>
            <w:hideMark/>
          </w:tcPr>
          <w:p w:rsidR="000F0142" w:rsidRPr="00695F05" w:rsidRDefault="000F0142" w:rsidP="0053512D">
            <w:pPr>
              <w:spacing w:after="120"/>
              <w:rPr>
                <w:rFonts w:eastAsia="Times New Roman"/>
                <w:sz w:val="28"/>
                <w:szCs w:val="28"/>
              </w:rPr>
            </w:pPr>
            <w:r w:rsidRPr="00695F05">
              <w:rPr>
                <w:rFonts w:eastAsia="Times New Roman"/>
                <w:sz w:val="28"/>
                <w:szCs w:val="28"/>
              </w:rPr>
              <w:t>Bệnh viện Đa khoa KV Gò Công</w:t>
            </w:r>
          </w:p>
        </w:tc>
        <w:tc>
          <w:tcPr>
            <w:tcW w:w="5529" w:type="dxa"/>
            <w:gridSpan w:val="2"/>
            <w:shd w:val="clear" w:color="auto" w:fill="auto"/>
            <w:vAlign w:val="center"/>
            <w:hideMark/>
          </w:tcPr>
          <w:p w:rsidR="000F0142" w:rsidRPr="00695F05" w:rsidRDefault="000F0142" w:rsidP="0053512D">
            <w:pPr>
              <w:spacing w:after="120"/>
              <w:rPr>
                <w:rFonts w:eastAsia="Times New Roman"/>
                <w:sz w:val="28"/>
                <w:szCs w:val="28"/>
              </w:rPr>
            </w:pPr>
            <w:r w:rsidRPr="00695F05">
              <w:rPr>
                <w:rFonts w:eastAsia="Times New Roman"/>
                <w:sz w:val="28"/>
                <w:szCs w:val="28"/>
              </w:rPr>
              <w:t>Khu phố 4, Phường 5, TX. Gò Công, Tiền Giang</w:t>
            </w:r>
          </w:p>
        </w:tc>
        <w:tc>
          <w:tcPr>
            <w:tcW w:w="708"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1</w:t>
            </w:r>
          </w:p>
        </w:tc>
        <w:tc>
          <w:tcPr>
            <w:tcW w:w="851"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70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1134"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r>
      <w:tr w:rsidR="000F0142" w:rsidRPr="00695F05" w:rsidTr="000F0142">
        <w:trPr>
          <w:trHeight w:val="284"/>
        </w:trPr>
        <w:tc>
          <w:tcPr>
            <w:tcW w:w="849" w:type="dxa"/>
            <w:vMerge/>
            <w:shd w:val="clear" w:color="auto" w:fill="auto"/>
            <w:vAlign w:val="center"/>
            <w:hideMark/>
          </w:tcPr>
          <w:p w:rsidR="000F0142" w:rsidRPr="00695F05" w:rsidRDefault="000F0142" w:rsidP="0053512D">
            <w:pPr>
              <w:spacing w:after="120"/>
              <w:jc w:val="center"/>
              <w:rPr>
                <w:rFonts w:eastAsia="Times New Roman"/>
                <w:sz w:val="28"/>
                <w:szCs w:val="28"/>
              </w:rPr>
            </w:pPr>
          </w:p>
        </w:tc>
        <w:tc>
          <w:tcPr>
            <w:tcW w:w="56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16</w:t>
            </w:r>
          </w:p>
        </w:tc>
        <w:tc>
          <w:tcPr>
            <w:tcW w:w="4252" w:type="dxa"/>
            <w:shd w:val="clear" w:color="auto" w:fill="auto"/>
            <w:vAlign w:val="center"/>
            <w:hideMark/>
          </w:tcPr>
          <w:p w:rsidR="000F0142" w:rsidRPr="00695F05" w:rsidRDefault="000F0142" w:rsidP="0053512D">
            <w:pPr>
              <w:spacing w:after="120"/>
              <w:rPr>
                <w:rFonts w:eastAsia="Times New Roman"/>
                <w:sz w:val="28"/>
                <w:szCs w:val="28"/>
              </w:rPr>
            </w:pPr>
            <w:r w:rsidRPr="00695F05">
              <w:rPr>
                <w:rFonts w:eastAsia="Times New Roman"/>
                <w:sz w:val="28"/>
                <w:szCs w:val="28"/>
              </w:rPr>
              <w:t>Trung tâm Y tế Gò Công Tây</w:t>
            </w:r>
          </w:p>
        </w:tc>
        <w:tc>
          <w:tcPr>
            <w:tcW w:w="5529" w:type="dxa"/>
            <w:gridSpan w:val="2"/>
            <w:shd w:val="clear" w:color="auto" w:fill="auto"/>
            <w:vAlign w:val="center"/>
            <w:hideMark/>
          </w:tcPr>
          <w:p w:rsidR="000F0142" w:rsidRPr="00695F05" w:rsidRDefault="000F0142" w:rsidP="0053512D">
            <w:pPr>
              <w:spacing w:after="120"/>
              <w:rPr>
                <w:rFonts w:eastAsia="Times New Roman"/>
                <w:sz w:val="28"/>
                <w:szCs w:val="28"/>
              </w:rPr>
            </w:pPr>
            <w:r w:rsidRPr="00695F05">
              <w:rPr>
                <w:rFonts w:eastAsia="Times New Roman"/>
                <w:sz w:val="28"/>
                <w:szCs w:val="28"/>
              </w:rPr>
              <w:t>9A Nguyễn Văn Côn, TT. Vĩnh Bình, huyện Gò Công Tây, Tiền Giang</w:t>
            </w:r>
          </w:p>
        </w:tc>
        <w:tc>
          <w:tcPr>
            <w:tcW w:w="708"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1</w:t>
            </w:r>
          </w:p>
        </w:tc>
        <w:tc>
          <w:tcPr>
            <w:tcW w:w="851"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70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1134"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r>
      <w:tr w:rsidR="000F0142" w:rsidRPr="00695F05" w:rsidTr="000F0142">
        <w:trPr>
          <w:trHeight w:val="284"/>
        </w:trPr>
        <w:tc>
          <w:tcPr>
            <w:tcW w:w="849" w:type="dxa"/>
            <w:vMerge/>
            <w:shd w:val="clear" w:color="auto" w:fill="auto"/>
            <w:vAlign w:val="center"/>
            <w:hideMark/>
          </w:tcPr>
          <w:p w:rsidR="000F0142" w:rsidRPr="00695F05" w:rsidRDefault="000F0142" w:rsidP="0053512D">
            <w:pPr>
              <w:spacing w:after="120"/>
              <w:jc w:val="center"/>
              <w:rPr>
                <w:rFonts w:eastAsia="Times New Roman"/>
                <w:sz w:val="28"/>
                <w:szCs w:val="28"/>
              </w:rPr>
            </w:pPr>
          </w:p>
        </w:tc>
        <w:tc>
          <w:tcPr>
            <w:tcW w:w="56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17</w:t>
            </w:r>
          </w:p>
        </w:tc>
        <w:tc>
          <w:tcPr>
            <w:tcW w:w="4252" w:type="dxa"/>
            <w:shd w:val="clear" w:color="auto" w:fill="auto"/>
            <w:vAlign w:val="center"/>
            <w:hideMark/>
          </w:tcPr>
          <w:p w:rsidR="000F0142" w:rsidRPr="00695F05" w:rsidRDefault="000F0142" w:rsidP="0053512D">
            <w:pPr>
              <w:spacing w:after="120"/>
              <w:rPr>
                <w:rFonts w:eastAsia="Times New Roman"/>
                <w:sz w:val="28"/>
                <w:szCs w:val="28"/>
              </w:rPr>
            </w:pPr>
            <w:r w:rsidRPr="00695F05">
              <w:rPr>
                <w:rFonts w:eastAsia="Times New Roman"/>
                <w:sz w:val="28"/>
                <w:szCs w:val="28"/>
              </w:rPr>
              <w:t>Trung tâm Y tế Chợ Gạo</w:t>
            </w:r>
          </w:p>
        </w:tc>
        <w:tc>
          <w:tcPr>
            <w:tcW w:w="5529" w:type="dxa"/>
            <w:gridSpan w:val="2"/>
            <w:shd w:val="clear" w:color="auto" w:fill="auto"/>
            <w:vAlign w:val="center"/>
            <w:hideMark/>
          </w:tcPr>
          <w:p w:rsidR="000F0142" w:rsidRPr="00695F05" w:rsidRDefault="000F0142" w:rsidP="0053512D">
            <w:pPr>
              <w:spacing w:after="120"/>
              <w:rPr>
                <w:rFonts w:eastAsia="Times New Roman"/>
                <w:sz w:val="28"/>
                <w:szCs w:val="28"/>
              </w:rPr>
            </w:pPr>
            <w:r w:rsidRPr="00695F05">
              <w:rPr>
                <w:rFonts w:eastAsia="Times New Roman"/>
                <w:sz w:val="28"/>
                <w:szCs w:val="28"/>
              </w:rPr>
              <w:t>Xã Long Bình Điền, huyện Chợ Gạo, Tiền Giang</w:t>
            </w:r>
          </w:p>
        </w:tc>
        <w:tc>
          <w:tcPr>
            <w:tcW w:w="708"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1</w:t>
            </w:r>
          </w:p>
        </w:tc>
        <w:tc>
          <w:tcPr>
            <w:tcW w:w="851"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70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1134"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r>
      <w:tr w:rsidR="000F0142" w:rsidRPr="00695F05" w:rsidTr="000F0142">
        <w:trPr>
          <w:trHeight w:val="284"/>
        </w:trPr>
        <w:tc>
          <w:tcPr>
            <w:tcW w:w="849" w:type="dxa"/>
            <w:vMerge/>
            <w:shd w:val="clear" w:color="auto" w:fill="auto"/>
            <w:vAlign w:val="center"/>
            <w:hideMark/>
          </w:tcPr>
          <w:p w:rsidR="000F0142" w:rsidRPr="00695F05" w:rsidRDefault="000F0142" w:rsidP="0053512D">
            <w:pPr>
              <w:spacing w:after="120"/>
              <w:jc w:val="center"/>
              <w:rPr>
                <w:rFonts w:eastAsia="Times New Roman"/>
                <w:sz w:val="28"/>
                <w:szCs w:val="28"/>
              </w:rPr>
            </w:pPr>
          </w:p>
        </w:tc>
        <w:tc>
          <w:tcPr>
            <w:tcW w:w="56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18</w:t>
            </w:r>
          </w:p>
        </w:tc>
        <w:tc>
          <w:tcPr>
            <w:tcW w:w="4252" w:type="dxa"/>
            <w:shd w:val="clear" w:color="auto" w:fill="auto"/>
            <w:vAlign w:val="center"/>
            <w:hideMark/>
          </w:tcPr>
          <w:p w:rsidR="000F0142" w:rsidRPr="00695F05" w:rsidRDefault="000F0142" w:rsidP="0053512D">
            <w:pPr>
              <w:spacing w:after="120"/>
              <w:rPr>
                <w:rFonts w:eastAsia="Times New Roman"/>
                <w:sz w:val="28"/>
                <w:szCs w:val="28"/>
              </w:rPr>
            </w:pPr>
            <w:r w:rsidRPr="00695F05">
              <w:rPr>
                <w:rFonts w:eastAsia="Times New Roman"/>
                <w:sz w:val="28"/>
                <w:szCs w:val="28"/>
              </w:rPr>
              <w:t>Bệnh viện Phụ Sản Tiền Giang</w:t>
            </w:r>
          </w:p>
        </w:tc>
        <w:tc>
          <w:tcPr>
            <w:tcW w:w="5529" w:type="dxa"/>
            <w:gridSpan w:val="2"/>
            <w:shd w:val="clear" w:color="auto" w:fill="auto"/>
            <w:vAlign w:val="center"/>
            <w:hideMark/>
          </w:tcPr>
          <w:p w:rsidR="000F0142" w:rsidRPr="00695F05" w:rsidRDefault="000F0142" w:rsidP="0053512D">
            <w:pPr>
              <w:spacing w:after="120"/>
              <w:rPr>
                <w:rFonts w:eastAsia="Times New Roman"/>
                <w:sz w:val="28"/>
                <w:szCs w:val="28"/>
              </w:rPr>
            </w:pPr>
            <w:r w:rsidRPr="00695F05">
              <w:rPr>
                <w:rFonts w:eastAsia="Times New Roman"/>
                <w:sz w:val="28"/>
                <w:szCs w:val="28"/>
              </w:rPr>
              <w:t>Số 4A, Hùng Vương, Phường 1, TP. Mỹ Tho, Tiền Giang</w:t>
            </w:r>
          </w:p>
        </w:tc>
        <w:tc>
          <w:tcPr>
            <w:tcW w:w="708"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1</w:t>
            </w:r>
          </w:p>
        </w:tc>
        <w:tc>
          <w:tcPr>
            <w:tcW w:w="851"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70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1134"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r>
      <w:tr w:rsidR="000F0142" w:rsidRPr="00695F05" w:rsidTr="000F0142">
        <w:trPr>
          <w:trHeight w:val="284"/>
        </w:trPr>
        <w:tc>
          <w:tcPr>
            <w:tcW w:w="849" w:type="dxa"/>
            <w:vMerge/>
            <w:shd w:val="clear" w:color="auto" w:fill="auto"/>
            <w:vAlign w:val="center"/>
            <w:hideMark/>
          </w:tcPr>
          <w:p w:rsidR="000F0142" w:rsidRPr="00695F05" w:rsidRDefault="000F0142" w:rsidP="0053512D">
            <w:pPr>
              <w:spacing w:after="120"/>
              <w:jc w:val="center"/>
              <w:rPr>
                <w:rFonts w:eastAsia="Times New Roman"/>
                <w:sz w:val="28"/>
                <w:szCs w:val="28"/>
              </w:rPr>
            </w:pPr>
          </w:p>
        </w:tc>
        <w:tc>
          <w:tcPr>
            <w:tcW w:w="56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19</w:t>
            </w:r>
          </w:p>
        </w:tc>
        <w:tc>
          <w:tcPr>
            <w:tcW w:w="4252" w:type="dxa"/>
            <w:shd w:val="clear" w:color="auto" w:fill="auto"/>
            <w:vAlign w:val="center"/>
            <w:hideMark/>
          </w:tcPr>
          <w:p w:rsidR="000F0142" w:rsidRPr="00695F05" w:rsidRDefault="000F0142" w:rsidP="0053512D">
            <w:pPr>
              <w:spacing w:after="120"/>
              <w:rPr>
                <w:rFonts w:eastAsia="Times New Roman"/>
                <w:sz w:val="28"/>
                <w:szCs w:val="28"/>
              </w:rPr>
            </w:pPr>
            <w:r w:rsidRPr="00695F05">
              <w:rPr>
                <w:rFonts w:eastAsia="Times New Roman"/>
                <w:sz w:val="28"/>
                <w:szCs w:val="28"/>
              </w:rPr>
              <w:t>Công ty TNHH Y khoa Phước Thịnh Sài Gòn</w:t>
            </w:r>
          </w:p>
        </w:tc>
        <w:tc>
          <w:tcPr>
            <w:tcW w:w="5529" w:type="dxa"/>
            <w:gridSpan w:val="2"/>
            <w:shd w:val="clear" w:color="auto" w:fill="auto"/>
            <w:vAlign w:val="center"/>
            <w:hideMark/>
          </w:tcPr>
          <w:p w:rsidR="000F0142" w:rsidRPr="00695F05" w:rsidRDefault="000F0142" w:rsidP="0053512D">
            <w:pPr>
              <w:spacing w:after="120"/>
              <w:rPr>
                <w:rFonts w:eastAsia="Times New Roman"/>
                <w:sz w:val="28"/>
                <w:szCs w:val="28"/>
              </w:rPr>
            </w:pPr>
            <w:r w:rsidRPr="00695F05">
              <w:rPr>
                <w:rFonts w:eastAsia="Times New Roman"/>
                <w:sz w:val="28"/>
                <w:szCs w:val="28"/>
              </w:rPr>
              <w:t>Số 149C Đường Nguyễn Thị Thập, Khu phố 5, Phường 10, TP. Mỹ Tho, Tiền Giang</w:t>
            </w:r>
          </w:p>
        </w:tc>
        <w:tc>
          <w:tcPr>
            <w:tcW w:w="708"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1</w:t>
            </w:r>
          </w:p>
        </w:tc>
        <w:tc>
          <w:tcPr>
            <w:tcW w:w="851"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70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1134"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r>
      <w:tr w:rsidR="000F0142" w:rsidRPr="00695F05" w:rsidTr="000F0142">
        <w:trPr>
          <w:trHeight w:val="284"/>
        </w:trPr>
        <w:tc>
          <w:tcPr>
            <w:tcW w:w="849" w:type="dxa"/>
            <w:vMerge/>
            <w:shd w:val="clear" w:color="auto" w:fill="auto"/>
            <w:vAlign w:val="center"/>
            <w:hideMark/>
          </w:tcPr>
          <w:p w:rsidR="000F0142" w:rsidRPr="00695F05" w:rsidRDefault="000F0142" w:rsidP="0053512D">
            <w:pPr>
              <w:spacing w:after="120"/>
              <w:jc w:val="center"/>
              <w:rPr>
                <w:rFonts w:eastAsia="Times New Roman"/>
                <w:sz w:val="28"/>
                <w:szCs w:val="28"/>
              </w:rPr>
            </w:pPr>
          </w:p>
        </w:tc>
        <w:tc>
          <w:tcPr>
            <w:tcW w:w="56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20</w:t>
            </w:r>
          </w:p>
        </w:tc>
        <w:tc>
          <w:tcPr>
            <w:tcW w:w="4252" w:type="dxa"/>
            <w:shd w:val="clear" w:color="auto" w:fill="auto"/>
            <w:vAlign w:val="center"/>
            <w:hideMark/>
          </w:tcPr>
          <w:p w:rsidR="000F0142" w:rsidRPr="00695F05" w:rsidRDefault="000F0142" w:rsidP="0053512D">
            <w:pPr>
              <w:spacing w:after="120"/>
              <w:rPr>
                <w:rFonts w:eastAsia="Times New Roman"/>
                <w:sz w:val="28"/>
                <w:szCs w:val="28"/>
                <w:lang w:val="fr-FR"/>
              </w:rPr>
            </w:pPr>
            <w:r w:rsidRPr="00695F05">
              <w:rPr>
                <w:rFonts w:eastAsia="Times New Roman"/>
                <w:sz w:val="28"/>
                <w:szCs w:val="28"/>
                <w:lang w:val="fr-FR"/>
              </w:rPr>
              <w:t>TT. Y tế huyện Cái Bè</w:t>
            </w:r>
          </w:p>
        </w:tc>
        <w:tc>
          <w:tcPr>
            <w:tcW w:w="5529" w:type="dxa"/>
            <w:gridSpan w:val="2"/>
            <w:shd w:val="clear" w:color="auto" w:fill="auto"/>
            <w:vAlign w:val="center"/>
            <w:hideMark/>
          </w:tcPr>
          <w:p w:rsidR="000F0142" w:rsidRPr="00695F05" w:rsidRDefault="000F0142" w:rsidP="0053512D">
            <w:pPr>
              <w:spacing w:after="120"/>
              <w:rPr>
                <w:rFonts w:eastAsia="Times New Roman"/>
                <w:sz w:val="28"/>
                <w:szCs w:val="28"/>
              </w:rPr>
            </w:pPr>
            <w:r w:rsidRPr="00695F05">
              <w:rPr>
                <w:rFonts w:eastAsia="Times New Roman"/>
                <w:sz w:val="28"/>
                <w:szCs w:val="28"/>
              </w:rPr>
              <w:t>Ấp An Thiện, xã An Cư, huyện Cái Bè, Tiền Giang</w:t>
            </w:r>
          </w:p>
        </w:tc>
        <w:tc>
          <w:tcPr>
            <w:tcW w:w="708"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1</w:t>
            </w:r>
          </w:p>
        </w:tc>
        <w:tc>
          <w:tcPr>
            <w:tcW w:w="851"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70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1134"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r>
      <w:tr w:rsidR="000F0142" w:rsidRPr="00695F05" w:rsidTr="000F0142">
        <w:trPr>
          <w:trHeight w:val="284"/>
        </w:trPr>
        <w:tc>
          <w:tcPr>
            <w:tcW w:w="849" w:type="dxa"/>
            <w:vMerge/>
            <w:shd w:val="clear" w:color="auto" w:fill="auto"/>
            <w:vAlign w:val="center"/>
            <w:hideMark/>
          </w:tcPr>
          <w:p w:rsidR="000F0142" w:rsidRPr="00695F05" w:rsidRDefault="000F0142" w:rsidP="0053512D">
            <w:pPr>
              <w:spacing w:after="120"/>
              <w:jc w:val="center"/>
              <w:rPr>
                <w:rFonts w:eastAsia="Times New Roman"/>
                <w:sz w:val="28"/>
                <w:szCs w:val="28"/>
              </w:rPr>
            </w:pPr>
          </w:p>
        </w:tc>
        <w:tc>
          <w:tcPr>
            <w:tcW w:w="56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21</w:t>
            </w:r>
          </w:p>
        </w:tc>
        <w:tc>
          <w:tcPr>
            <w:tcW w:w="4252" w:type="dxa"/>
            <w:shd w:val="clear" w:color="auto" w:fill="auto"/>
            <w:vAlign w:val="center"/>
            <w:hideMark/>
          </w:tcPr>
          <w:p w:rsidR="000F0142" w:rsidRPr="00695F05" w:rsidRDefault="000F0142" w:rsidP="0053512D">
            <w:pPr>
              <w:spacing w:after="120"/>
              <w:rPr>
                <w:rFonts w:eastAsia="Times New Roman"/>
                <w:sz w:val="28"/>
                <w:szCs w:val="28"/>
              </w:rPr>
            </w:pPr>
            <w:r w:rsidRPr="00695F05">
              <w:rPr>
                <w:rFonts w:eastAsia="Times New Roman"/>
                <w:sz w:val="28"/>
                <w:szCs w:val="28"/>
              </w:rPr>
              <w:t>Phòng khám ĐK Dân lập Hậu Mỹ</w:t>
            </w:r>
          </w:p>
        </w:tc>
        <w:tc>
          <w:tcPr>
            <w:tcW w:w="5529" w:type="dxa"/>
            <w:gridSpan w:val="2"/>
            <w:shd w:val="clear" w:color="auto" w:fill="auto"/>
            <w:vAlign w:val="center"/>
            <w:hideMark/>
          </w:tcPr>
          <w:p w:rsidR="000F0142" w:rsidRPr="00695F05" w:rsidRDefault="000F0142" w:rsidP="0053512D">
            <w:pPr>
              <w:spacing w:after="120"/>
              <w:rPr>
                <w:rFonts w:eastAsia="Times New Roman"/>
                <w:sz w:val="28"/>
                <w:szCs w:val="28"/>
              </w:rPr>
            </w:pPr>
            <w:r w:rsidRPr="00695F05">
              <w:rPr>
                <w:rFonts w:eastAsia="Times New Roman"/>
                <w:sz w:val="28"/>
                <w:szCs w:val="28"/>
              </w:rPr>
              <w:t>Hậu Phú 1, xã Hậu Mỹ Bắc A,huyện Cái Bè, Tiền Giang</w:t>
            </w:r>
          </w:p>
        </w:tc>
        <w:tc>
          <w:tcPr>
            <w:tcW w:w="708"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1</w:t>
            </w:r>
          </w:p>
        </w:tc>
        <w:tc>
          <w:tcPr>
            <w:tcW w:w="851"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70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1134"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r>
      <w:tr w:rsidR="000F0142" w:rsidRPr="00695F05" w:rsidTr="000F0142">
        <w:trPr>
          <w:trHeight w:val="284"/>
        </w:trPr>
        <w:tc>
          <w:tcPr>
            <w:tcW w:w="849" w:type="dxa"/>
            <w:vMerge/>
            <w:shd w:val="clear" w:color="auto" w:fill="auto"/>
            <w:vAlign w:val="center"/>
            <w:hideMark/>
          </w:tcPr>
          <w:p w:rsidR="000F0142" w:rsidRPr="00695F05" w:rsidRDefault="000F0142" w:rsidP="0053512D">
            <w:pPr>
              <w:spacing w:after="120"/>
              <w:jc w:val="center"/>
              <w:rPr>
                <w:rFonts w:eastAsia="Times New Roman"/>
                <w:sz w:val="28"/>
                <w:szCs w:val="28"/>
              </w:rPr>
            </w:pPr>
          </w:p>
        </w:tc>
        <w:tc>
          <w:tcPr>
            <w:tcW w:w="56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22</w:t>
            </w:r>
          </w:p>
        </w:tc>
        <w:tc>
          <w:tcPr>
            <w:tcW w:w="4252" w:type="dxa"/>
            <w:shd w:val="clear" w:color="auto" w:fill="auto"/>
            <w:vAlign w:val="center"/>
            <w:hideMark/>
          </w:tcPr>
          <w:p w:rsidR="000F0142" w:rsidRPr="00695F05" w:rsidRDefault="000F0142" w:rsidP="0053512D">
            <w:pPr>
              <w:spacing w:after="120"/>
              <w:rPr>
                <w:rFonts w:eastAsia="Times New Roman"/>
                <w:sz w:val="28"/>
                <w:szCs w:val="28"/>
              </w:rPr>
            </w:pPr>
            <w:r w:rsidRPr="00695F05">
              <w:rPr>
                <w:rFonts w:eastAsia="Times New Roman"/>
                <w:sz w:val="28"/>
                <w:szCs w:val="28"/>
              </w:rPr>
              <w:t>Cty TNHH Phòng khám Medic Thiện Phúc</w:t>
            </w:r>
          </w:p>
        </w:tc>
        <w:tc>
          <w:tcPr>
            <w:tcW w:w="5529" w:type="dxa"/>
            <w:gridSpan w:val="2"/>
            <w:shd w:val="clear" w:color="auto" w:fill="auto"/>
            <w:vAlign w:val="center"/>
            <w:hideMark/>
          </w:tcPr>
          <w:p w:rsidR="000F0142" w:rsidRPr="00695F05" w:rsidRDefault="000F0142" w:rsidP="0053512D">
            <w:pPr>
              <w:spacing w:after="120"/>
              <w:rPr>
                <w:rFonts w:eastAsia="Times New Roman"/>
                <w:sz w:val="28"/>
                <w:szCs w:val="28"/>
              </w:rPr>
            </w:pPr>
            <w:r w:rsidRPr="00695F05">
              <w:rPr>
                <w:rFonts w:eastAsia="Times New Roman"/>
                <w:sz w:val="28"/>
                <w:szCs w:val="28"/>
              </w:rPr>
              <w:t>ấp Quý Thành, xã Nhị Quý, TX Cai Lậy, Tiền Giang</w:t>
            </w:r>
          </w:p>
        </w:tc>
        <w:tc>
          <w:tcPr>
            <w:tcW w:w="708"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1</w:t>
            </w:r>
          </w:p>
        </w:tc>
        <w:tc>
          <w:tcPr>
            <w:tcW w:w="851"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70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1134"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r>
      <w:tr w:rsidR="000F0142" w:rsidRPr="00695F05" w:rsidTr="000F0142">
        <w:trPr>
          <w:trHeight w:val="284"/>
        </w:trPr>
        <w:tc>
          <w:tcPr>
            <w:tcW w:w="849" w:type="dxa"/>
            <w:vMerge/>
            <w:shd w:val="clear" w:color="auto" w:fill="auto"/>
            <w:vAlign w:val="center"/>
            <w:hideMark/>
          </w:tcPr>
          <w:p w:rsidR="000F0142" w:rsidRPr="00695F05" w:rsidRDefault="000F0142" w:rsidP="0053512D">
            <w:pPr>
              <w:spacing w:after="120"/>
              <w:jc w:val="center"/>
              <w:rPr>
                <w:rFonts w:eastAsia="Times New Roman"/>
                <w:sz w:val="28"/>
                <w:szCs w:val="28"/>
              </w:rPr>
            </w:pPr>
          </w:p>
        </w:tc>
        <w:tc>
          <w:tcPr>
            <w:tcW w:w="56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23</w:t>
            </w:r>
          </w:p>
        </w:tc>
        <w:tc>
          <w:tcPr>
            <w:tcW w:w="4252" w:type="dxa"/>
            <w:shd w:val="clear" w:color="auto" w:fill="auto"/>
            <w:vAlign w:val="center"/>
            <w:hideMark/>
          </w:tcPr>
          <w:p w:rsidR="000F0142" w:rsidRPr="00695F05" w:rsidRDefault="000F0142" w:rsidP="0053512D">
            <w:pPr>
              <w:spacing w:after="120"/>
              <w:rPr>
                <w:rFonts w:eastAsia="Times New Roman"/>
                <w:sz w:val="28"/>
                <w:szCs w:val="28"/>
              </w:rPr>
            </w:pPr>
            <w:r w:rsidRPr="00695F05">
              <w:rPr>
                <w:rFonts w:eastAsia="Times New Roman"/>
                <w:sz w:val="28"/>
                <w:szCs w:val="28"/>
              </w:rPr>
              <w:t>Phòng khám Thanh Hân</w:t>
            </w:r>
          </w:p>
        </w:tc>
        <w:tc>
          <w:tcPr>
            <w:tcW w:w="5529" w:type="dxa"/>
            <w:gridSpan w:val="2"/>
            <w:shd w:val="clear" w:color="auto" w:fill="auto"/>
            <w:vAlign w:val="center"/>
            <w:hideMark/>
          </w:tcPr>
          <w:p w:rsidR="000F0142" w:rsidRPr="00695F05" w:rsidRDefault="000F0142" w:rsidP="0053512D">
            <w:pPr>
              <w:spacing w:after="120"/>
              <w:rPr>
                <w:rFonts w:eastAsia="Times New Roman"/>
                <w:sz w:val="28"/>
                <w:szCs w:val="28"/>
              </w:rPr>
            </w:pPr>
            <w:r w:rsidRPr="00695F05">
              <w:rPr>
                <w:rFonts w:eastAsia="Times New Roman"/>
                <w:sz w:val="28"/>
                <w:szCs w:val="28"/>
              </w:rPr>
              <w:t>Xã Phú An, huyện Cai Lậy, Tiền Giang</w:t>
            </w:r>
          </w:p>
        </w:tc>
        <w:tc>
          <w:tcPr>
            <w:tcW w:w="708"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1</w:t>
            </w:r>
          </w:p>
        </w:tc>
        <w:tc>
          <w:tcPr>
            <w:tcW w:w="851"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70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1134"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r>
      <w:tr w:rsidR="000F0142" w:rsidRPr="00695F05" w:rsidTr="000F0142">
        <w:trPr>
          <w:trHeight w:val="284"/>
        </w:trPr>
        <w:tc>
          <w:tcPr>
            <w:tcW w:w="849" w:type="dxa"/>
            <w:vMerge/>
            <w:shd w:val="clear" w:color="auto" w:fill="auto"/>
            <w:vAlign w:val="center"/>
            <w:hideMark/>
          </w:tcPr>
          <w:p w:rsidR="000F0142" w:rsidRPr="00695F05" w:rsidRDefault="000F0142" w:rsidP="0053512D">
            <w:pPr>
              <w:spacing w:after="120"/>
              <w:jc w:val="center"/>
              <w:rPr>
                <w:rFonts w:eastAsia="Times New Roman"/>
                <w:sz w:val="28"/>
                <w:szCs w:val="28"/>
              </w:rPr>
            </w:pPr>
          </w:p>
        </w:tc>
        <w:tc>
          <w:tcPr>
            <w:tcW w:w="56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24</w:t>
            </w:r>
          </w:p>
        </w:tc>
        <w:tc>
          <w:tcPr>
            <w:tcW w:w="4252" w:type="dxa"/>
            <w:shd w:val="clear" w:color="auto" w:fill="auto"/>
            <w:vAlign w:val="center"/>
            <w:hideMark/>
          </w:tcPr>
          <w:p w:rsidR="000F0142" w:rsidRPr="00695F05" w:rsidRDefault="000F0142" w:rsidP="0053512D">
            <w:pPr>
              <w:spacing w:after="120"/>
              <w:rPr>
                <w:rFonts w:eastAsia="Times New Roman"/>
                <w:sz w:val="28"/>
                <w:szCs w:val="28"/>
              </w:rPr>
            </w:pPr>
            <w:r w:rsidRPr="00695F05">
              <w:rPr>
                <w:rFonts w:eastAsia="Times New Roman"/>
                <w:sz w:val="28"/>
                <w:szCs w:val="28"/>
              </w:rPr>
              <w:t>Cty TNHH Phòng khám Medic Tâm An - Cai Lậy</w:t>
            </w:r>
          </w:p>
        </w:tc>
        <w:tc>
          <w:tcPr>
            <w:tcW w:w="5529" w:type="dxa"/>
            <w:gridSpan w:val="2"/>
            <w:shd w:val="clear" w:color="auto" w:fill="auto"/>
            <w:vAlign w:val="center"/>
            <w:hideMark/>
          </w:tcPr>
          <w:p w:rsidR="000F0142" w:rsidRPr="00695F05" w:rsidRDefault="000F0142" w:rsidP="0053512D">
            <w:pPr>
              <w:spacing w:after="120"/>
              <w:rPr>
                <w:rFonts w:eastAsia="Times New Roman"/>
                <w:sz w:val="28"/>
                <w:szCs w:val="28"/>
              </w:rPr>
            </w:pPr>
            <w:r w:rsidRPr="00695F05">
              <w:rPr>
                <w:rFonts w:eastAsia="Times New Roman"/>
                <w:sz w:val="28"/>
                <w:szCs w:val="28"/>
              </w:rPr>
              <w:t>Số 158 Mai Thị Út, phường 1, TX Cai Lậy, Tiền Giang</w:t>
            </w:r>
          </w:p>
        </w:tc>
        <w:tc>
          <w:tcPr>
            <w:tcW w:w="708"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1</w:t>
            </w:r>
          </w:p>
        </w:tc>
        <w:tc>
          <w:tcPr>
            <w:tcW w:w="851"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70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1134"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r>
      <w:tr w:rsidR="000F0142" w:rsidRPr="00695F05" w:rsidTr="000F0142">
        <w:trPr>
          <w:trHeight w:val="284"/>
        </w:trPr>
        <w:tc>
          <w:tcPr>
            <w:tcW w:w="849" w:type="dxa"/>
            <w:vMerge w:val="restart"/>
            <w:shd w:val="clear" w:color="auto" w:fill="auto"/>
            <w:vAlign w:val="center"/>
            <w:hideMark/>
          </w:tcPr>
          <w:p w:rsidR="000F0142" w:rsidRPr="00695F05" w:rsidRDefault="000F0142" w:rsidP="0053512D">
            <w:pPr>
              <w:spacing w:after="120"/>
              <w:jc w:val="center"/>
              <w:rPr>
                <w:rFonts w:eastAsia="Times New Roman"/>
                <w:b/>
                <w:bCs/>
                <w:sz w:val="28"/>
                <w:szCs w:val="28"/>
              </w:rPr>
            </w:pPr>
            <w:r w:rsidRPr="00695F05">
              <w:rPr>
                <w:rFonts w:eastAsia="Times New Roman"/>
                <w:b/>
                <w:bCs/>
                <w:sz w:val="28"/>
                <w:szCs w:val="28"/>
              </w:rPr>
              <w:t>17</w:t>
            </w:r>
          </w:p>
          <w:p w:rsidR="000F0142" w:rsidRPr="00695F05" w:rsidRDefault="000F0142" w:rsidP="0053512D">
            <w:pPr>
              <w:spacing w:after="120"/>
              <w:jc w:val="center"/>
              <w:rPr>
                <w:rFonts w:eastAsia="Times New Roman"/>
                <w:b/>
                <w:bCs/>
                <w:sz w:val="28"/>
                <w:szCs w:val="28"/>
              </w:rPr>
            </w:pPr>
          </w:p>
        </w:tc>
        <w:tc>
          <w:tcPr>
            <w:tcW w:w="10350" w:type="dxa"/>
            <w:gridSpan w:val="4"/>
            <w:shd w:val="clear" w:color="auto" w:fill="auto"/>
            <w:vAlign w:val="center"/>
          </w:tcPr>
          <w:p w:rsidR="000F0142" w:rsidRPr="00695F05" w:rsidRDefault="000F0142" w:rsidP="0053512D">
            <w:pPr>
              <w:spacing w:after="120"/>
              <w:jc w:val="center"/>
              <w:rPr>
                <w:rFonts w:eastAsia="Times New Roman"/>
                <w:b/>
                <w:bCs/>
                <w:sz w:val="28"/>
                <w:szCs w:val="28"/>
              </w:rPr>
            </w:pPr>
            <w:r w:rsidRPr="00695F05">
              <w:rPr>
                <w:rFonts w:eastAsia="Times New Roman"/>
                <w:b/>
                <w:bCs/>
                <w:sz w:val="28"/>
                <w:szCs w:val="28"/>
              </w:rPr>
              <w:t>SỞ KH&amp;CN BÌNH PHƯỚC</w:t>
            </w:r>
          </w:p>
        </w:tc>
        <w:tc>
          <w:tcPr>
            <w:tcW w:w="708"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18</w:t>
            </w:r>
          </w:p>
        </w:tc>
        <w:tc>
          <w:tcPr>
            <w:tcW w:w="851"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8</w:t>
            </w:r>
          </w:p>
        </w:tc>
        <w:tc>
          <w:tcPr>
            <w:tcW w:w="70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0</w:t>
            </w:r>
          </w:p>
        </w:tc>
        <w:tc>
          <w:tcPr>
            <w:tcW w:w="1134" w:type="dxa"/>
            <w:shd w:val="clear" w:color="auto" w:fill="auto"/>
            <w:vAlign w:val="center"/>
            <w:hideMark/>
          </w:tcPr>
          <w:p w:rsidR="000F0142" w:rsidRPr="00695F05" w:rsidRDefault="000F0142" w:rsidP="0053512D">
            <w:pPr>
              <w:spacing w:after="120"/>
              <w:jc w:val="center"/>
              <w:rPr>
                <w:rFonts w:eastAsia="Times New Roman"/>
                <w:b/>
                <w:bCs/>
                <w:sz w:val="28"/>
                <w:szCs w:val="28"/>
              </w:rPr>
            </w:pPr>
            <w:r w:rsidRPr="00695F05">
              <w:rPr>
                <w:rFonts w:eastAsia="Times New Roman"/>
                <w:b/>
                <w:bCs/>
                <w:sz w:val="28"/>
                <w:szCs w:val="28"/>
              </w:rPr>
              <w:t>0</w:t>
            </w:r>
          </w:p>
        </w:tc>
      </w:tr>
      <w:tr w:rsidR="000F0142" w:rsidRPr="00695F05" w:rsidTr="000F0142">
        <w:trPr>
          <w:trHeight w:val="284"/>
        </w:trPr>
        <w:tc>
          <w:tcPr>
            <w:tcW w:w="849" w:type="dxa"/>
            <w:vMerge/>
            <w:shd w:val="clear" w:color="auto" w:fill="auto"/>
            <w:vAlign w:val="center"/>
            <w:hideMark/>
          </w:tcPr>
          <w:p w:rsidR="000F0142" w:rsidRPr="00695F05" w:rsidRDefault="000F0142" w:rsidP="0053512D">
            <w:pPr>
              <w:spacing w:after="120"/>
              <w:jc w:val="center"/>
              <w:rPr>
                <w:rFonts w:eastAsia="Times New Roman"/>
                <w:sz w:val="28"/>
                <w:szCs w:val="28"/>
              </w:rPr>
            </w:pPr>
          </w:p>
        </w:tc>
        <w:tc>
          <w:tcPr>
            <w:tcW w:w="56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1</w:t>
            </w:r>
          </w:p>
        </w:tc>
        <w:tc>
          <w:tcPr>
            <w:tcW w:w="4252" w:type="dxa"/>
            <w:shd w:val="clear" w:color="auto" w:fill="auto"/>
            <w:vAlign w:val="center"/>
            <w:hideMark/>
          </w:tcPr>
          <w:p w:rsidR="000F0142" w:rsidRPr="00695F05" w:rsidRDefault="000F0142" w:rsidP="0053512D">
            <w:pPr>
              <w:spacing w:after="120"/>
              <w:jc w:val="both"/>
              <w:rPr>
                <w:rFonts w:eastAsia="Times New Roman"/>
                <w:sz w:val="28"/>
                <w:szCs w:val="28"/>
              </w:rPr>
            </w:pPr>
            <w:r w:rsidRPr="00695F05">
              <w:rPr>
                <w:rFonts w:eastAsia="Times New Roman"/>
                <w:sz w:val="28"/>
                <w:szCs w:val="28"/>
              </w:rPr>
              <w:t>Phòng khám ĐK Sài Gòn</w:t>
            </w:r>
          </w:p>
        </w:tc>
        <w:tc>
          <w:tcPr>
            <w:tcW w:w="5529" w:type="dxa"/>
            <w:gridSpan w:val="2"/>
            <w:shd w:val="clear" w:color="auto" w:fill="auto"/>
            <w:vAlign w:val="center"/>
            <w:hideMark/>
          </w:tcPr>
          <w:p w:rsidR="000F0142" w:rsidRPr="00695F05" w:rsidRDefault="000F0142" w:rsidP="0053512D">
            <w:pPr>
              <w:spacing w:after="120"/>
              <w:jc w:val="both"/>
              <w:rPr>
                <w:rFonts w:eastAsia="Times New Roman"/>
                <w:sz w:val="28"/>
                <w:szCs w:val="28"/>
              </w:rPr>
            </w:pPr>
            <w:r w:rsidRPr="00695F05">
              <w:rPr>
                <w:rFonts w:eastAsia="Times New Roman"/>
                <w:sz w:val="28"/>
                <w:szCs w:val="28"/>
              </w:rPr>
              <w:t xml:space="preserve">Địa chỉ: Chợ Bù Na, xã Nghĩa Trung, huyện Bù Đăng, tỉnh Bình Phước. </w:t>
            </w:r>
          </w:p>
        </w:tc>
        <w:tc>
          <w:tcPr>
            <w:tcW w:w="708"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1</w:t>
            </w:r>
          </w:p>
        </w:tc>
        <w:tc>
          <w:tcPr>
            <w:tcW w:w="851"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70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1134"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r>
      <w:tr w:rsidR="000F0142" w:rsidRPr="00695F05" w:rsidTr="000F0142">
        <w:trPr>
          <w:trHeight w:val="284"/>
        </w:trPr>
        <w:tc>
          <w:tcPr>
            <w:tcW w:w="849" w:type="dxa"/>
            <w:vMerge/>
            <w:shd w:val="clear" w:color="auto" w:fill="auto"/>
            <w:vAlign w:val="center"/>
            <w:hideMark/>
          </w:tcPr>
          <w:p w:rsidR="000F0142" w:rsidRPr="00695F05" w:rsidRDefault="000F0142" w:rsidP="0053512D">
            <w:pPr>
              <w:spacing w:after="120"/>
              <w:jc w:val="center"/>
              <w:rPr>
                <w:rFonts w:eastAsia="Times New Roman"/>
                <w:sz w:val="28"/>
                <w:szCs w:val="28"/>
              </w:rPr>
            </w:pPr>
          </w:p>
        </w:tc>
        <w:tc>
          <w:tcPr>
            <w:tcW w:w="56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2</w:t>
            </w:r>
          </w:p>
        </w:tc>
        <w:tc>
          <w:tcPr>
            <w:tcW w:w="4252" w:type="dxa"/>
            <w:shd w:val="clear" w:color="auto" w:fill="auto"/>
            <w:vAlign w:val="center"/>
            <w:hideMark/>
          </w:tcPr>
          <w:p w:rsidR="000F0142" w:rsidRPr="00695F05" w:rsidRDefault="000F0142" w:rsidP="0053512D">
            <w:pPr>
              <w:spacing w:after="120"/>
              <w:jc w:val="both"/>
              <w:rPr>
                <w:rFonts w:eastAsia="Times New Roman"/>
                <w:sz w:val="28"/>
                <w:szCs w:val="28"/>
              </w:rPr>
            </w:pPr>
            <w:r w:rsidRPr="00695F05">
              <w:rPr>
                <w:rFonts w:eastAsia="Times New Roman"/>
                <w:sz w:val="28"/>
                <w:szCs w:val="28"/>
              </w:rPr>
              <w:t>Nha khoa Việt Nhật</w:t>
            </w:r>
          </w:p>
        </w:tc>
        <w:tc>
          <w:tcPr>
            <w:tcW w:w="5529" w:type="dxa"/>
            <w:gridSpan w:val="2"/>
            <w:shd w:val="clear" w:color="auto" w:fill="auto"/>
            <w:vAlign w:val="center"/>
            <w:hideMark/>
          </w:tcPr>
          <w:p w:rsidR="000F0142" w:rsidRPr="00695F05" w:rsidRDefault="000F0142" w:rsidP="0053512D">
            <w:pPr>
              <w:spacing w:after="120"/>
              <w:jc w:val="both"/>
              <w:rPr>
                <w:rFonts w:eastAsia="Times New Roman"/>
                <w:sz w:val="28"/>
                <w:szCs w:val="28"/>
              </w:rPr>
            </w:pPr>
            <w:r w:rsidRPr="00695F05">
              <w:rPr>
                <w:rFonts w:eastAsia="Times New Roman"/>
                <w:sz w:val="28"/>
                <w:szCs w:val="28"/>
              </w:rPr>
              <w:t xml:space="preserve">Địa chỉ: đường Điểu Ong, P. Tân Bình, TPĐồng Xoài, Bình Phước. </w:t>
            </w:r>
          </w:p>
        </w:tc>
        <w:tc>
          <w:tcPr>
            <w:tcW w:w="708"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1</w:t>
            </w:r>
          </w:p>
        </w:tc>
        <w:tc>
          <w:tcPr>
            <w:tcW w:w="851"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70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1134"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r>
      <w:tr w:rsidR="000F0142" w:rsidRPr="00695F05" w:rsidTr="000F0142">
        <w:trPr>
          <w:trHeight w:val="284"/>
        </w:trPr>
        <w:tc>
          <w:tcPr>
            <w:tcW w:w="849" w:type="dxa"/>
            <w:vMerge/>
            <w:shd w:val="clear" w:color="auto" w:fill="auto"/>
            <w:vAlign w:val="center"/>
            <w:hideMark/>
          </w:tcPr>
          <w:p w:rsidR="000F0142" w:rsidRPr="00695F05" w:rsidRDefault="000F0142" w:rsidP="0053512D">
            <w:pPr>
              <w:spacing w:after="120"/>
              <w:jc w:val="center"/>
              <w:rPr>
                <w:rFonts w:eastAsia="Times New Roman"/>
                <w:sz w:val="28"/>
                <w:szCs w:val="28"/>
              </w:rPr>
            </w:pPr>
          </w:p>
        </w:tc>
        <w:tc>
          <w:tcPr>
            <w:tcW w:w="56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3</w:t>
            </w:r>
          </w:p>
        </w:tc>
        <w:tc>
          <w:tcPr>
            <w:tcW w:w="4252" w:type="dxa"/>
            <w:shd w:val="clear" w:color="auto" w:fill="auto"/>
            <w:vAlign w:val="center"/>
            <w:hideMark/>
          </w:tcPr>
          <w:p w:rsidR="000F0142" w:rsidRPr="00695F05" w:rsidRDefault="000F0142" w:rsidP="0053512D">
            <w:pPr>
              <w:spacing w:after="120"/>
              <w:jc w:val="both"/>
              <w:rPr>
                <w:rFonts w:eastAsia="Times New Roman"/>
                <w:sz w:val="28"/>
                <w:szCs w:val="28"/>
              </w:rPr>
            </w:pPr>
            <w:r w:rsidRPr="00695F05">
              <w:rPr>
                <w:rFonts w:eastAsia="Times New Roman"/>
                <w:sz w:val="28"/>
                <w:szCs w:val="28"/>
              </w:rPr>
              <w:t>Ban bảo vệ, chăm sóc sức khoẻ cán bộ</w:t>
            </w:r>
          </w:p>
        </w:tc>
        <w:tc>
          <w:tcPr>
            <w:tcW w:w="5529" w:type="dxa"/>
            <w:gridSpan w:val="2"/>
            <w:shd w:val="clear" w:color="auto" w:fill="auto"/>
            <w:vAlign w:val="center"/>
            <w:hideMark/>
          </w:tcPr>
          <w:p w:rsidR="000F0142" w:rsidRPr="00695F05" w:rsidRDefault="000F0142" w:rsidP="0053512D">
            <w:pPr>
              <w:spacing w:after="120"/>
              <w:jc w:val="both"/>
              <w:rPr>
                <w:rFonts w:eastAsia="Times New Roman"/>
                <w:sz w:val="28"/>
                <w:szCs w:val="28"/>
              </w:rPr>
            </w:pPr>
            <w:r w:rsidRPr="00695F05">
              <w:rPr>
                <w:rFonts w:eastAsia="Times New Roman"/>
                <w:sz w:val="28"/>
                <w:szCs w:val="28"/>
              </w:rPr>
              <w:t xml:space="preserve">Địa chỉ: Xã Tiến Thành, Đồng Xoài, Bình Phước. </w:t>
            </w:r>
          </w:p>
        </w:tc>
        <w:tc>
          <w:tcPr>
            <w:tcW w:w="708"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1</w:t>
            </w:r>
          </w:p>
        </w:tc>
        <w:tc>
          <w:tcPr>
            <w:tcW w:w="851"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70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1134"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r>
      <w:tr w:rsidR="000F0142" w:rsidRPr="00695F05" w:rsidTr="000F0142">
        <w:trPr>
          <w:trHeight w:val="284"/>
        </w:trPr>
        <w:tc>
          <w:tcPr>
            <w:tcW w:w="849" w:type="dxa"/>
            <w:vMerge/>
            <w:shd w:val="clear" w:color="auto" w:fill="auto"/>
            <w:vAlign w:val="center"/>
            <w:hideMark/>
          </w:tcPr>
          <w:p w:rsidR="000F0142" w:rsidRPr="00695F05" w:rsidRDefault="000F0142" w:rsidP="0053512D">
            <w:pPr>
              <w:spacing w:after="120"/>
              <w:jc w:val="center"/>
              <w:rPr>
                <w:rFonts w:eastAsia="Times New Roman"/>
                <w:sz w:val="28"/>
                <w:szCs w:val="28"/>
              </w:rPr>
            </w:pPr>
          </w:p>
        </w:tc>
        <w:tc>
          <w:tcPr>
            <w:tcW w:w="56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4</w:t>
            </w:r>
          </w:p>
        </w:tc>
        <w:tc>
          <w:tcPr>
            <w:tcW w:w="4252" w:type="dxa"/>
            <w:shd w:val="clear" w:color="auto" w:fill="auto"/>
            <w:vAlign w:val="center"/>
            <w:hideMark/>
          </w:tcPr>
          <w:p w:rsidR="000F0142" w:rsidRPr="00695F05" w:rsidRDefault="000F0142" w:rsidP="0053512D">
            <w:pPr>
              <w:spacing w:after="120"/>
              <w:jc w:val="both"/>
              <w:rPr>
                <w:rFonts w:eastAsia="Times New Roman"/>
                <w:sz w:val="28"/>
                <w:szCs w:val="28"/>
              </w:rPr>
            </w:pPr>
            <w:r w:rsidRPr="00695F05">
              <w:rPr>
                <w:rFonts w:eastAsia="Times New Roman"/>
                <w:sz w:val="28"/>
                <w:szCs w:val="28"/>
              </w:rPr>
              <w:t>Bệnh viện Quân y 16</w:t>
            </w:r>
          </w:p>
        </w:tc>
        <w:tc>
          <w:tcPr>
            <w:tcW w:w="5529" w:type="dxa"/>
            <w:gridSpan w:val="2"/>
            <w:shd w:val="clear" w:color="auto" w:fill="auto"/>
            <w:vAlign w:val="center"/>
            <w:hideMark/>
          </w:tcPr>
          <w:p w:rsidR="000F0142" w:rsidRPr="00695F05" w:rsidRDefault="000F0142" w:rsidP="0053512D">
            <w:pPr>
              <w:spacing w:after="120"/>
              <w:jc w:val="both"/>
              <w:rPr>
                <w:rFonts w:eastAsia="Times New Roman"/>
                <w:sz w:val="28"/>
                <w:szCs w:val="28"/>
              </w:rPr>
            </w:pPr>
            <w:r w:rsidRPr="00695F05">
              <w:rPr>
                <w:rFonts w:eastAsia="Times New Roman"/>
                <w:sz w:val="28"/>
                <w:szCs w:val="28"/>
              </w:rPr>
              <w:t xml:space="preserve">Địa chỉ: KP. Phước An, P. Tân Xuân, TX. Đồng Xoài. </w:t>
            </w:r>
          </w:p>
        </w:tc>
        <w:tc>
          <w:tcPr>
            <w:tcW w:w="708"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1</w:t>
            </w:r>
          </w:p>
        </w:tc>
        <w:tc>
          <w:tcPr>
            <w:tcW w:w="851"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70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1134"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r>
      <w:tr w:rsidR="000F0142" w:rsidRPr="00695F05" w:rsidTr="000F0142">
        <w:trPr>
          <w:trHeight w:val="284"/>
        </w:trPr>
        <w:tc>
          <w:tcPr>
            <w:tcW w:w="849" w:type="dxa"/>
            <w:vMerge/>
            <w:shd w:val="clear" w:color="auto" w:fill="auto"/>
            <w:vAlign w:val="center"/>
            <w:hideMark/>
          </w:tcPr>
          <w:p w:rsidR="000F0142" w:rsidRPr="00695F05" w:rsidRDefault="000F0142" w:rsidP="0053512D">
            <w:pPr>
              <w:spacing w:after="120"/>
              <w:jc w:val="center"/>
              <w:rPr>
                <w:rFonts w:eastAsia="Times New Roman"/>
                <w:sz w:val="28"/>
                <w:szCs w:val="28"/>
              </w:rPr>
            </w:pPr>
          </w:p>
        </w:tc>
        <w:tc>
          <w:tcPr>
            <w:tcW w:w="56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5</w:t>
            </w:r>
          </w:p>
        </w:tc>
        <w:tc>
          <w:tcPr>
            <w:tcW w:w="4252" w:type="dxa"/>
            <w:shd w:val="clear" w:color="auto" w:fill="auto"/>
            <w:vAlign w:val="center"/>
            <w:hideMark/>
          </w:tcPr>
          <w:p w:rsidR="000F0142" w:rsidRPr="00695F05" w:rsidRDefault="000F0142" w:rsidP="0053512D">
            <w:pPr>
              <w:spacing w:after="120"/>
              <w:jc w:val="both"/>
              <w:rPr>
                <w:rFonts w:eastAsia="Times New Roman"/>
                <w:sz w:val="28"/>
                <w:szCs w:val="28"/>
              </w:rPr>
            </w:pPr>
            <w:r w:rsidRPr="00695F05">
              <w:rPr>
                <w:rFonts w:eastAsia="Times New Roman"/>
                <w:sz w:val="28"/>
                <w:szCs w:val="28"/>
              </w:rPr>
              <w:t xml:space="preserve">Ban Y tế Bệnh xá </w:t>
            </w:r>
            <w:r w:rsidRPr="00695F05">
              <w:rPr>
                <w:rFonts w:eastAsia="Times New Roman"/>
                <w:sz w:val="28"/>
                <w:szCs w:val="28"/>
              </w:rPr>
              <w:br/>
              <w:t xml:space="preserve">Công an tỉnh </w:t>
            </w:r>
          </w:p>
        </w:tc>
        <w:tc>
          <w:tcPr>
            <w:tcW w:w="5529" w:type="dxa"/>
            <w:gridSpan w:val="2"/>
            <w:shd w:val="clear" w:color="auto" w:fill="auto"/>
            <w:vAlign w:val="center"/>
            <w:hideMark/>
          </w:tcPr>
          <w:p w:rsidR="000F0142" w:rsidRPr="00695F05" w:rsidRDefault="000F0142" w:rsidP="0053512D">
            <w:pPr>
              <w:spacing w:after="120"/>
              <w:jc w:val="both"/>
              <w:rPr>
                <w:rFonts w:eastAsia="Times New Roman"/>
                <w:sz w:val="28"/>
                <w:szCs w:val="28"/>
              </w:rPr>
            </w:pPr>
            <w:r w:rsidRPr="00695F05">
              <w:rPr>
                <w:rFonts w:eastAsia="Times New Roman"/>
                <w:sz w:val="28"/>
                <w:szCs w:val="28"/>
              </w:rPr>
              <w:t xml:space="preserve">Địa chỉ: Phường Tân Phú, TP. Đồng Xoài, tỉnh Bình Phước. </w:t>
            </w:r>
          </w:p>
        </w:tc>
        <w:tc>
          <w:tcPr>
            <w:tcW w:w="708"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1</w:t>
            </w:r>
          </w:p>
        </w:tc>
        <w:tc>
          <w:tcPr>
            <w:tcW w:w="851"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70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1134"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r>
      <w:tr w:rsidR="000F0142" w:rsidRPr="00695F05" w:rsidTr="000F0142">
        <w:trPr>
          <w:trHeight w:val="284"/>
        </w:trPr>
        <w:tc>
          <w:tcPr>
            <w:tcW w:w="849" w:type="dxa"/>
            <w:vMerge/>
            <w:shd w:val="clear" w:color="auto" w:fill="auto"/>
            <w:vAlign w:val="center"/>
            <w:hideMark/>
          </w:tcPr>
          <w:p w:rsidR="000F0142" w:rsidRPr="00695F05" w:rsidRDefault="000F0142" w:rsidP="0053512D">
            <w:pPr>
              <w:spacing w:after="120"/>
              <w:jc w:val="center"/>
              <w:rPr>
                <w:rFonts w:eastAsia="Times New Roman"/>
                <w:sz w:val="28"/>
                <w:szCs w:val="28"/>
              </w:rPr>
            </w:pPr>
          </w:p>
        </w:tc>
        <w:tc>
          <w:tcPr>
            <w:tcW w:w="56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6</w:t>
            </w:r>
          </w:p>
        </w:tc>
        <w:tc>
          <w:tcPr>
            <w:tcW w:w="4252" w:type="dxa"/>
            <w:shd w:val="clear" w:color="auto" w:fill="auto"/>
            <w:vAlign w:val="center"/>
            <w:hideMark/>
          </w:tcPr>
          <w:p w:rsidR="000F0142" w:rsidRPr="00695F05" w:rsidRDefault="000F0142" w:rsidP="0053512D">
            <w:pPr>
              <w:spacing w:after="120"/>
              <w:jc w:val="both"/>
              <w:rPr>
                <w:rFonts w:eastAsia="Times New Roman"/>
                <w:sz w:val="28"/>
                <w:szCs w:val="28"/>
              </w:rPr>
            </w:pPr>
            <w:r w:rsidRPr="00695F05">
              <w:rPr>
                <w:rFonts w:eastAsia="Times New Roman"/>
                <w:sz w:val="28"/>
                <w:szCs w:val="28"/>
              </w:rPr>
              <w:t>Bệnh xá K23</w:t>
            </w:r>
          </w:p>
        </w:tc>
        <w:tc>
          <w:tcPr>
            <w:tcW w:w="5529" w:type="dxa"/>
            <w:gridSpan w:val="2"/>
            <w:shd w:val="clear" w:color="auto" w:fill="auto"/>
            <w:vAlign w:val="center"/>
            <w:hideMark/>
          </w:tcPr>
          <w:p w:rsidR="000F0142" w:rsidRPr="00695F05" w:rsidRDefault="000F0142" w:rsidP="0053512D">
            <w:pPr>
              <w:spacing w:after="120"/>
              <w:jc w:val="both"/>
              <w:rPr>
                <w:rFonts w:eastAsia="Times New Roman"/>
                <w:sz w:val="28"/>
                <w:szCs w:val="28"/>
              </w:rPr>
            </w:pPr>
            <w:r w:rsidRPr="00695F05">
              <w:rPr>
                <w:rFonts w:eastAsia="Times New Roman"/>
                <w:sz w:val="28"/>
                <w:szCs w:val="28"/>
              </w:rPr>
              <w:t xml:space="preserve">Địa chỉ: xã Tân Thành, thành phố Đồng Xoài, Bình Phước. </w:t>
            </w:r>
          </w:p>
        </w:tc>
        <w:tc>
          <w:tcPr>
            <w:tcW w:w="708"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1</w:t>
            </w:r>
          </w:p>
        </w:tc>
        <w:tc>
          <w:tcPr>
            <w:tcW w:w="851"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70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1134"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r>
      <w:tr w:rsidR="000F0142" w:rsidRPr="00695F05" w:rsidTr="000F0142">
        <w:trPr>
          <w:trHeight w:val="284"/>
        </w:trPr>
        <w:tc>
          <w:tcPr>
            <w:tcW w:w="849" w:type="dxa"/>
            <w:vMerge/>
            <w:shd w:val="clear" w:color="auto" w:fill="auto"/>
            <w:vAlign w:val="center"/>
            <w:hideMark/>
          </w:tcPr>
          <w:p w:rsidR="000F0142" w:rsidRPr="00695F05" w:rsidRDefault="000F0142" w:rsidP="0053512D">
            <w:pPr>
              <w:spacing w:after="120"/>
              <w:jc w:val="center"/>
              <w:rPr>
                <w:rFonts w:eastAsia="Times New Roman"/>
                <w:sz w:val="28"/>
                <w:szCs w:val="28"/>
              </w:rPr>
            </w:pPr>
          </w:p>
        </w:tc>
        <w:tc>
          <w:tcPr>
            <w:tcW w:w="56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7</w:t>
            </w:r>
          </w:p>
        </w:tc>
        <w:tc>
          <w:tcPr>
            <w:tcW w:w="4252" w:type="dxa"/>
            <w:shd w:val="clear" w:color="auto" w:fill="auto"/>
            <w:vAlign w:val="center"/>
            <w:hideMark/>
          </w:tcPr>
          <w:p w:rsidR="000F0142" w:rsidRPr="00695F05" w:rsidRDefault="000F0142" w:rsidP="0053512D">
            <w:pPr>
              <w:spacing w:after="120"/>
              <w:jc w:val="both"/>
              <w:rPr>
                <w:rFonts w:eastAsia="Times New Roman"/>
                <w:sz w:val="28"/>
                <w:szCs w:val="28"/>
              </w:rPr>
            </w:pPr>
            <w:r w:rsidRPr="00695F05">
              <w:rPr>
                <w:rFonts w:eastAsia="Times New Roman"/>
                <w:sz w:val="28"/>
                <w:szCs w:val="28"/>
              </w:rPr>
              <w:t>Công ty TNHH Trung tâm y khoa Đức Trí</w:t>
            </w:r>
          </w:p>
        </w:tc>
        <w:tc>
          <w:tcPr>
            <w:tcW w:w="5529" w:type="dxa"/>
            <w:gridSpan w:val="2"/>
            <w:shd w:val="clear" w:color="auto" w:fill="auto"/>
            <w:vAlign w:val="center"/>
            <w:hideMark/>
          </w:tcPr>
          <w:p w:rsidR="000F0142" w:rsidRPr="00695F05" w:rsidRDefault="000F0142" w:rsidP="0053512D">
            <w:pPr>
              <w:spacing w:after="120"/>
              <w:jc w:val="both"/>
              <w:rPr>
                <w:rFonts w:eastAsia="Times New Roman"/>
                <w:sz w:val="28"/>
                <w:szCs w:val="28"/>
              </w:rPr>
            </w:pPr>
            <w:r w:rsidRPr="00695F05">
              <w:rPr>
                <w:rFonts w:eastAsia="Times New Roman"/>
                <w:sz w:val="28"/>
                <w:szCs w:val="28"/>
              </w:rPr>
              <w:t xml:space="preserve">Số 336 Phú Riềng Đỏ, khu phố Thanh Bình, phường Tân Bình, thành phố Đồng Xoài, tỉnh Bình Phước. </w:t>
            </w:r>
          </w:p>
        </w:tc>
        <w:tc>
          <w:tcPr>
            <w:tcW w:w="708"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1</w:t>
            </w:r>
          </w:p>
        </w:tc>
        <w:tc>
          <w:tcPr>
            <w:tcW w:w="851"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70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1134"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r>
      <w:tr w:rsidR="000F0142" w:rsidRPr="00695F05" w:rsidTr="000F0142">
        <w:trPr>
          <w:trHeight w:val="284"/>
        </w:trPr>
        <w:tc>
          <w:tcPr>
            <w:tcW w:w="849" w:type="dxa"/>
            <w:vMerge/>
            <w:shd w:val="clear" w:color="auto" w:fill="auto"/>
            <w:vAlign w:val="center"/>
            <w:hideMark/>
          </w:tcPr>
          <w:p w:rsidR="000F0142" w:rsidRPr="00695F05" w:rsidRDefault="000F0142" w:rsidP="0053512D">
            <w:pPr>
              <w:spacing w:after="120"/>
              <w:jc w:val="center"/>
              <w:rPr>
                <w:rFonts w:eastAsia="Times New Roman"/>
                <w:sz w:val="28"/>
                <w:szCs w:val="28"/>
              </w:rPr>
            </w:pPr>
          </w:p>
        </w:tc>
        <w:tc>
          <w:tcPr>
            <w:tcW w:w="56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8</w:t>
            </w:r>
          </w:p>
        </w:tc>
        <w:tc>
          <w:tcPr>
            <w:tcW w:w="4252" w:type="dxa"/>
            <w:shd w:val="clear" w:color="auto" w:fill="auto"/>
            <w:vAlign w:val="center"/>
            <w:hideMark/>
          </w:tcPr>
          <w:p w:rsidR="000F0142" w:rsidRPr="00695F05" w:rsidRDefault="000F0142" w:rsidP="0053512D">
            <w:pPr>
              <w:spacing w:after="120"/>
              <w:jc w:val="both"/>
              <w:rPr>
                <w:rFonts w:eastAsia="Times New Roman"/>
                <w:sz w:val="28"/>
                <w:szCs w:val="28"/>
              </w:rPr>
            </w:pPr>
            <w:r w:rsidRPr="00695F05">
              <w:rPr>
                <w:rFonts w:eastAsia="Times New Roman"/>
                <w:sz w:val="28"/>
                <w:szCs w:val="28"/>
              </w:rPr>
              <w:t>Cục Hải quan tỉnh Bình Phước</w:t>
            </w:r>
          </w:p>
        </w:tc>
        <w:tc>
          <w:tcPr>
            <w:tcW w:w="5529" w:type="dxa"/>
            <w:gridSpan w:val="2"/>
            <w:shd w:val="clear" w:color="auto" w:fill="auto"/>
            <w:vAlign w:val="center"/>
            <w:hideMark/>
          </w:tcPr>
          <w:p w:rsidR="000F0142" w:rsidRPr="00695F05" w:rsidRDefault="000F0142" w:rsidP="0053512D">
            <w:pPr>
              <w:spacing w:after="120"/>
              <w:jc w:val="both"/>
              <w:rPr>
                <w:rFonts w:eastAsia="Times New Roman"/>
                <w:sz w:val="28"/>
                <w:szCs w:val="28"/>
              </w:rPr>
            </w:pPr>
            <w:r w:rsidRPr="00695F05">
              <w:rPr>
                <w:rFonts w:eastAsia="Times New Roman"/>
                <w:sz w:val="28"/>
                <w:szCs w:val="28"/>
              </w:rPr>
              <w:t xml:space="preserve">Địa chỉ: 741 QL14, P. Tân Bình, TX Đồng Xoài, tỉnh Bình Phước. </w:t>
            </w:r>
          </w:p>
        </w:tc>
        <w:tc>
          <w:tcPr>
            <w:tcW w:w="708"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851"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1</w:t>
            </w:r>
          </w:p>
        </w:tc>
        <w:tc>
          <w:tcPr>
            <w:tcW w:w="70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1134"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r>
      <w:tr w:rsidR="000F0142" w:rsidRPr="00695F05" w:rsidTr="000F0142">
        <w:trPr>
          <w:trHeight w:val="284"/>
        </w:trPr>
        <w:tc>
          <w:tcPr>
            <w:tcW w:w="849" w:type="dxa"/>
            <w:vMerge/>
            <w:shd w:val="clear" w:color="auto" w:fill="auto"/>
            <w:vAlign w:val="center"/>
            <w:hideMark/>
          </w:tcPr>
          <w:p w:rsidR="000F0142" w:rsidRPr="00695F05" w:rsidRDefault="000F0142" w:rsidP="0053512D">
            <w:pPr>
              <w:spacing w:after="120"/>
              <w:jc w:val="center"/>
              <w:rPr>
                <w:rFonts w:eastAsia="Times New Roman"/>
                <w:sz w:val="28"/>
                <w:szCs w:val="28"/>
              </w:rPr>
            </w:pPr>
          </w:p>
        </w:tc>
        <w:tc>
          <w:tcPr>
            <w:tcW w:w="56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9</w:t>
            </w:r>
          </w:p>
        </w:tc>
        <w:tc>
          <w:tcPr>
            <w:tcW w:w="4252" w:type="dxa"/>
            <w:shd w:val="clear" w:color="auto" w:fill="auto"/>
            <w:vAlign w:val="center"/>
            <w:hideMark/>
          </w:tcPr>
          <w:p w:rsidR="000F0142" w:rsidRPr="00695F05" w:rsidRDefault="000F0142" w:rsidP="0053512D">
            <w:pPr>
              <w:spacing w:after="120"/>
              <w:jc w:val="both"/>
              <w:rPr>
                <w:rFonts w:eastAsia="Times New Roman"/>
                <w:sz w:val="28"/>
                <w:szCs w:val="28"/>
              </w:rPr>
            </w:pPr>
            <w:r w:rsidRPr="00695F05">
              <w:rPr>
                <w:rFonts w:eastAsia="Times New Roman"/>
                <w:sz w:val="28"/>
                <w:szCs w:val="28"/>
              </w:rPr>
              <w:t>Công ty TNHH Phát triển y tế Thanh Bình</w:t>
            </w:r>
          </w:p>
        </w:tc>
        <w:tc>
          <w:tcPr>
            <w:tcW w:w="5529" w:type="dxa"/>
            <w:gridSpan w:val="2"/>
            <w:shd w:val="clear" w:color="auto" w:fill="auto"/>
            <w:vAlign w:val="center"/>
            <w:hideMark/>
          </w:tcPr>
          <w:p w:rsidR="000F0142" w:rsidRPr="00695F05" w:rsidRDefault="000F0142" w:rsidP="0053512D">
            <w:pPr>
              <w:spacing w:after="120"/>
              <w:jc w:val="both"/>
              <w:rPr>
                <w:rFonts w:eastAsia="Times New Roman"/>
                <w:sz w:val="28"/>
                <w:szCs w:val="28"/>
              </w:rPr>
            </w:pPr>
            <w:r w:rsidRPr="00695F05">
              <w:rPr>
                <w:rFonts w:eastAsia="Times New Roman"/>
                <w:sz w:val="28"/>
                <w:szCs w:val="28"/>
              </w:rPr>
              <w:t>Thanh Bình, TT. Thanh Bình, huyện Bù Đốp, tỉnh Bình Phước</w:t>
            </w:r>
          </w:p>
        </w:tc>
        <w:tc>
          <w:tcPr>
            <w:tcW w:w="708"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1</w:t>
            </w:r>
          </w:p>
        </w:tc>
        <w:tc>
          <w:tcPr>
            <w:tcW w:w="851"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70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1134"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r>
      <w:tr w:rsidR="000F0142" w:rsidRPr="00695F05" w:rsidTr="000F0142">
        <w:trPr>
          <w:trHeight w:val="284"/>
        </w:trPr>
        <w:tc>
          <w:tcPr>
            <w:tcW w:w="849" w:type="dxa"/>
            <w:vMerge/>
            <w:shd w:val="clear" w:color="auto" w:fill="auto"/>
            <w:vAlign w:val="center"/>
            <w:hideMark/>
          </w:tcPr>
          <w:p w:rsidR="000F0142" w:rsidRPr="00695F05" w:rsidRDefault="000F0142" w:rsidP="0053512D">
            <w:pPr>
              <w:spacing w:after="120"/>
              <w:jc w:val="center"/>
              <w:rPr>
                <w:rFonts w:eastAsia="Times New Roman"/>
                <w:sz w:val="28"/>
                <w:szCs w:val="28"/>
              </w:rPr>
            </w:pPr>
          </w:p>
        </w:tc>
        <w:tc>
          <w:tcPr>
            <w:tcW w:w="56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10</w:t>
            </w:r>
          </w:p>
        </w:tc>
        <w:tc>
          <w:tcPr>
            <w:tcW w:w="4252" w:type="dxa"/>
            <w:shd w:val="clear" w:color="auto" w:fill="auto"/>
            <w:vAlign w:val="center"/>
            <w:hideMark/>
          </w:tcPr>
          <w:p w:rsidR="000F0142" w:rsidRPr="00695F05" w:rsidRDefault="000F0142" w:rsidP="0053512D">
            <w:pPr>
              <w:spacing w:after="120"/>
              <w:jc w:val="both"/>
              <w:rPr>
                <w:rFonts w:eastAsia="Times New Roman"/>
                <w:sz w:val="28"/>
                <w:szCs w:val="28"/>
              </w:rPr>
            </w:pPr>
            <w:r w:rsidRPr="00695F05">
              <w:rPr>
                <w:rFonts w:eastAsia="Times New Roman"/>
                <w:sz w:val="28"/>
                <w:szCs w:val="28"/>
              </w:rPr>
              <w:t>Bệnh viện Đa khoa cao su Lộc Ninh</w:t>
            </w:r>
          </w:p>
        </w:tc>
        <w:tc>
          <w:tcPr>
            <w:tcW w:w="5529" w:type="dxa"/>
            <w:gridSpan w:val="2"/>
            <w:shd w:val="clear" w:color="auto" w:fill="auto"/>
            <w:vAlign w:val="center"/>
            <w:hideMark/>
          </w:tcPr>
          <w:p w:rsidR="000F0142" w:rsidRPr="00695F05" w:rsidRDefault="000F0142" w:rsidP="0053512D">
            <w:pPr>
              <w:spacing w:after="120"/>
              <w:jc w:val="both"/>
              <w:rPr>
                <w:rFonts w:eastAsia="Times New Roman"/>
                <w:sz w:val="28"/>
                <w:szCs w:val="28"/>
              </w:rPr>
            </w:pPr>
            <w:r w:rsidRPr="00695F05">
              <w:rPr>
                <w:rFonts w:eastAsia="Times New Roman"/>
                <w:sz w:val="28"/>
                <w:szCs w:val="28"/>
              </w:rPr>
              <w:t>Địa chỉ: KP.Ninh Thuận, TT.Lộc Ninh, huyện Lộc Ninh, tỉnh Bình Phước.</w:t>
            </w:r>
          </w:p>
        </w:tc>
        <w:tc>
          <w:tcPr>
            <w:tcW w:w="708"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1</w:t>
            </w:r>
          </w:p>
        </w:tc>
        <w:tc>
          <w:tcPr>
            <w:tcW w:w="851"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70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1134"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r>
      <w:tr w:rsidR="000F0142" w:rsidRPr="00695F05" w:rsidTr="000F0142">
        <w:trPr>
          <w:trHeight w:val="284"/>
        </w:trPr>
        <w:tc>
          <w:tcPr>
            <w:tcW w:w="849" w:type="dxa"/>
            <w:vMerge/>
            <w:shd w:val="clear" w:color="auto" w:fill="auto"/>
            <w:vAlign w:val="center"/>
            <w:hideMark/>
          </w:tcPr>
          <w:p w:rsidR="000F0142" w:rsidRPr="00695F05" w:rsidRDefault="000F0142" w:rsidP="0053512D">
            <w:pPr>
              <w:spacing w:after="120"/>
              <w:jc w:val="center"/>
              <w:rPr>
                <w:rFonts w:eastAsia="Times New Roman"/>
                <w:sz w:val="28"/>
                <w:szCs w:val="28"/>
              </w:rPr>
            </w:pPr>
          </w:p>
        </w:tc>
        <w:tc>
          <w:tcPr>
            <w:tcW w:w="56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11</w:t>
            </w:r>
          </w:p>
        </w:tc>
        <w:tc>
          <w:tcPr>
            <w:tcW w:w="4252" w:type="dxa"/>
            <w:shd w:val="clear" w:color="auto" w:fill="auto"/>
            <w:vAlign w:val="center"/>
            <w:hideMark/>
          </w:tcPr>
          <w:p w:rsidR="000F0142" w:rsidRPr="00695F05" w:rsidRDefault="000F0142" w:rsidP="0053512D">
            <w:pPr>
              <w:spacing w:after="120"/>
              <w:jc w:val="both"/>
              <w:rPr>
                <w:rFonts w:eastAsia="Times New Roman"/>
                <w:sz w:val="28"/>
                <w:szCs w:val="28"/>
              </w:rPr>
            </w:pPr>
            <w:r w:rsidRPr="00695F05">
              <w:rPr>
                <w:rFonts w:eastAsia="Times New Roman"/>
                <w:sz w:val="28"/>
                <w:szCs w:val="28"/>
              </w:rPr>
              <w:t>Trung tâm Y tế huyện Đồng Phú</w:t>
            </w:r>
          </w:p>
        </w:tc>
        <w:tc>
          <w:tcPr>
            <w:tcW w:w="5529" w:type="dxa"/>
            <w:gridSpan w:val="2"/>
            <w:shd w:val="clear" w:color="auto" w:fill="auto"/>
            <w:vAlign w:val="center"/>
            <w:hideMark/>
          </w:tcPr>
          <w:p w:rsidR="000F0142" w:rsidRPr="00695F05" w:rsidRDefault="000F0142" w:rsidP="0053512D">
            <w:pPr>
              <w:spacing w:after="120"/>
              <w:jc w:val="both"/>
              <w:rPr>
                <w:rFonts w:eastAsia="Times New Roman"/>
                <w:sz w:val="28"/>
                <w:szCs w:val="28"/>
              </w:rPr>
            </w:pPr>
            <w:r w:rsidRPr="00695F05">
              <w:rPr>
                <w:rFonts w:eastAsia="Times New Roman"/>
                <w:sz w:val="28"/>
                <w:szCs w:val="28"/>
              </w:rPr>
              <w:t>Địa chỉ: Thị trấn Tân Phú, huyện Đồng Phú, tỉnh Bình Phước</w:t>
            </w:r>
          </w:p>
        </w:tc>
        <w:tc>
          <w:tcPr>
            <w:tcW w:w="708"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1</w:t>
            </w:r>
          </w:p>
        </w:tc>
        <w:tc>
          <w:tcPr>
            <w:tcW w:w="851"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70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1134"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r>
      <w:tr w:rsidR="000F0142" w:rsidRPr="00695F05" w:rsidTr="000F0142">
        <w:trPr>
          <w:trHeight w:val="284"/>
        </w:trPr>
        <w:tc>
          <w:tcPr>
            <w:tcW w:w="849" w:type="dxa"/>
            <w:vMerge/>
            <w:shd w:val="clear" w:color="auto" w:fill="auto"/>
            <w:vAlign w:val="center"/>
            <w:hideMark/>
          </w:tcPr>
          <w:p w:rsidR="000F0142" w:rsidRPr="00695F05" w:rsidRDefault="000F0142" w:rsidP="0053512D">
            <w:pPr>
              <w:spacing w:after="120"/>
              <w:jc w:val="center"/>
              <w:rPr>
                <w:rFonts w:eastAsia="Times New Roman"/>
                <w:sz w:val="28"/>
                <w:szCs w:val="28"/>
              </w:rPr>
            </w:pPr>
          </w:p>
        </w:tc>
        <w:tc>
          <w:tcPr>
            <w:tcW w:w="56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12</w:t>
            </w:r>
          </w:p>
        </w:tc>
        <w:tc>
          <w:tcPr>
            <w:tcW w:w="4252" w:type="dxa"/>
            <w:shd w:val="clear" w:color="auto" w:fill="auto"/>
            <w:vAlign w:val="center"/>
            <w:hideMark/>
          </w:tcPr>
          <w:p w:rsidR="000F0142" w:rsidRPr="00695F05" w:rsidRDefault="000F0142" w:rsidP="0053512D">
            <w:pPr>
              <w:spacing w:after="120"/>
              <w:jc w:val="both"/>
              <w:rPr>
                <w:rFonts w:eastAsia="Times New Roman"/>
                <w:sz w:val="28"/>
                <w:szCs w:val="28"/>
              </w:rPr>
            </w:pPr>
            <w:r w:rsidRPr="00695F05">
              <w:rPr>
                <w:rFonts w:eastAsia="Times New Roman"/>
                <w:sz w:val="28"/>
                <w:szCs w:val="28"/>
              </w:rPr>
              <w:t>Công ty Cổ phần Kim Tín MDF</w:t>
            </w:r>
          </w:p>
        </w:tc>
        <w:tc>
          <w:tcPr>
            <w:tcW w:w="5529" w:type="dxa"/>
            <w:gridSpan w:val="2"/>
            <w:shd w:val="clear" w:color="auto" w:fill="auto"/>
            <w:vAlign w:val="center"/>
            <w:hideMark/>
          </w:tcPr>
          <w:p w:rsidR="000F0142" w:rsidRPr="00695F05" w:rsidRDefault="000F0142" w:rsidP="0053512D">
            <w:pPr>
              <w:spacing w:after="120"/>
              <w:jc w:val="both"/>
              <w:rPr>
                <w:rFonts w:eastAsia="Times New Roman"/>
                <w:sz w:val="28"/>
                <w:szCs w:val="28"/>
              </w:rPr>
            </w:pPr>
            <w:r w:rsidRPr="00695F05">
              <w:rPr>
                <w:rFonts w:eastAsia="Times New Roman"/>
                <w:sz w:val="28"/>
                <w:szCs w:val="28"/>
              </w:rPr>
              <w:t>Địa chỉ: Đường Tôn Đức Thắng, KP.Tân An, TT.Tân Phú, huyện Đồng Phú, BP.</w:t>
            </w:r>
          </w:p>
        </w:tc>
        <w:tc>
          <w:tcPr>
            <w:tcW w:w="708"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851"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1</w:t>
            </w:r>
          </w:p>
        </w:tc>
        <w:tc>
          <w:tcPr>
            <w:tcW w:w="70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1134"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r>
      <w:tr w:rsidR="000F0142" w:rsidRPr="00695F05" w:rsidTr="000F0142">
        <w:trPr>
          <w:trHeight w:val="284"/>
        </w:trPr>
        <w:tc>
          <w:tcPr>
            <w:tcW w:w="849" w:type="dxa"/>
            <w:vMerge/>
            <w:shd w:val="clear" w:color="auto" w:fill="auto"/>
            <w:vAlign w:val="center"/>
            <w:hideMark/>
          </w:tcPr>
          <w:p w:rsidR="000F0142" w:rsidRPr="00695F05" w:rsidRDefault="000F0142" w:rsidP="0053512D">
            <w:pPr>
              <w:spacing w:after="120"/>
              <w:jc w:val="center"/>
              <w:rPr>
                <w:rFonts w:eastAsia="Times New Roman"/>
                <w:sz w:val="28"/>
                <w:szCs w:val="28"/>
              </w:rPr>
            </w:pPr>
          </w:p>
        </w:tc>
        <w:tc>
          <w:tcPr>
            <w:tcW w:w="56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13</w:t>
            </w:r>
          </w:p>
        </w:tc>
        <w:tc>
          <w:tcPr>
            <w:tcW w:w="4252" w:type="dxa"/>
            <w:shd w:val="clear" w:color="auto" w:fill="auto"/>
            <w:vAlign w:val="center"/>
            <w:hideMark/>
          </w:tcPr>
          <w:p w:rsidR="000F0142" w:rsidRPr="00695F05" w:rsidRDefault="000F0142" w:rsidP="0053512D">
            <w:pPr>
              <w:spacing w:after="120"/>
              <w:jc w:val="both"/>
              <w:rPr>
                <w:rFonts w:eastAsia="Times New Roman"/>
                <w:sz w:val="28"/>
                <w:szCs w:val="28"/>
              </w:rPr>
            </w:pPr>
            <w:r w:rsidRPr="00695F05">
              <w:rPr>
                <w:rFonts w:eastAsia="Times New Roman"/>
                <w:sz w:val="28"/>
                <w:szCs w:val="28"/>
              </w:rPr>
              <w:t>Công ty Cổ phần FSC Việt Nam</w:t>
            </w:r>
          </w:p>
        </w:tc>
        <w:tc>
          <w:tcPr>
            <w:tcW w:w="5529" w:type="dxa"/>
            <w:gridSpan w:val="2"/>
            <w:shd w:val="clear" w:color="auto" w:fill="auto"/>
            <w:vAlign w:val="center"/>
            <w:hideMark/>
          </w:tcPr>
          <w:p w:rsidR="000F0142" w:rsidRPr="00695F05" w:rsidRDefault="000F0142" w:rsidP="0053512D">
            <w:pPr>
              <w:spacing w:after="120"/>
              <w:jc w:val="both"/>
              <w:rPr>
                <w:rFonts w:eastAsia="Times New Roman"/>
                <w:sz w:val="28"/>
                <w:szCs w:val="28"/>
              </w:rPr>
            </w:pPr>
            <w:r w:rsidRPr="00695F05">
              <w:rPr>
                <w:rFonts w:eastAsia="Times New Roman"/>
                <w:sz w:val="28"/>
                <w:szCs w:val="28"/>
              </w:rPr>
              <w:t>Địa chỉ: Lô C1-C4, đường số 1, KCN Nam Đồng Phú, huyện Đồng Phú, Bình Phước.</w:t>
            </w:r>
          </w:p>
        </w:tc>
        <w:tc>
          <w:tcPr>
            <w:tcW w:w="708"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851"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1</w:t>
            </w:r>
          </w:p>
        </w:tc>
        <w:tc>
          <w:tcPr>
            <w:tcW w:w="70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1134"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r>
      <w:tr w:rsidR="000F0142" w:rsidRPr="00695F05" w:rsidTr="000F0142">
        <w:trPr>
          <w:trHeight w:val="284"/>
        </w:trPr>
        <w:tc>
          <w:tcPr>
            <w:tcW w:w="849" w:type="dxa"/>
            <w:vMerge/>
            <w:shd w:val="clear" w:color="auto" w:fill="auto"/>
            <w:vAlign w:val="center"/>
            <w:hideMark/>
          </w:tcPr>
          <w:p w:rsidR="000F0142" w:rsidRPr="00695F05" w:rsidRDefault="000F0142" w:rsidP="0053512D">
            <w:pPr>
              <w:spacing w:after="120"/>
              <w:jc w:val="center"/>
              <w:rPr>
                <w:rFonts w:eastAsia="Times New Roman"/>
                <w:sz w:val="28"/>
                <w:szCs w:val="28"/>
              </w:rPr>
            </w:pPr>
          </w:p>
        </w:tc>
        <w:tc>
          <w:tcPr>
            <w:tcW w:w="56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14</w:t>
            </w:r>
          </w:p>
        </w:tc>
        <w:tc>
          <w:tcPr>
            <w:tcW w:w="4252" w:type="dxa"/>
            <w:shd w:val="clear" w:color="auto" w:fill="auto"/>
            <w:vAlign w:val="center"/>
            <w:hideMark/>
          </w:tcPr>
          <w:p w:rsidR="000F0142" w:rsidRPr="00695F05" w:rsidRDefault="000F0142" w:rsidP="0053512D">
            <w:pPr>
              <w:spacing w:after="120"/>
              <w:jc w:val="both"/>
              <w:rPr>
                <w:rFonts w:eastAsia="Times New Roman"/>
                <w:sz w:val="28"/>
                <w:szCs w:val="28"/>
              </w:rPr>
            </w:pPr>
            <w:r w:rsidRPr="00695F05">
              <w:rPr>
                <w:rFonts w:eastAsia="Times New Roman"/>
                <w:sz w:val="28"/>
                <w:szCs w:val="28"/>
              </w:rPr>
              <w:t>Công ty Cổ phần Gỗ MDF VRGDONGWHA</w:t>
            </w:r>
          </w:p>
        </w:tc>
        <w:tc>
          <w:tcPr>
            <w:tcW w:w="5529" w:type="dxa"/>
            <w:gridSpan w:val="2"/>
            <w:shd w:val="clear" w:color="auto" w:fill="auto"/>
            <w:vAlign w:val="center"/>
            <w:hideMark/>
          </w:tcPr>
          <w:p w:rsidR="000F0142" w:rsidRPr="00695F05" w:rsidRDefault="000F0142" w:rsidP="0053512D">
            <w:pPr>
              <w:spacing w:after="120"/>
              <w:jc w:val="both"/>
              <w:rPr>
                <w:rFonts w:eastAsia="Times New Roman"/>
                <w:sz w:val="28"/>
                <w:szCs w:val="28"/>
              </w:rPr>
            </w:pPr>
            <w:r w:rsidRPr="00695F05">
              <w:rPr>
                <w:rFonts w:eastAsia="Times New Roman"/>
                <w:sz w:val="28"/>
                <w:szCs w:val="28"/>
              </w:rPr>
              <w:t>Địa chỉ: Lô G, khu công nghiệp Minh Hưng III, Chơn Thành, Bình Phước.</w:t>
            </w:r>
          </w:p>
        </w:tc>
        <w:tc>
          <w:tcPr>
            <w:tcW w:w="708"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851"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1</w:t>
            </w:r>
          </w:p>
        </w:tc>
        <w:tc>
          <w:tcPr>
            <w:tcW w:w="70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1134"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r>
      <w:tr w:rsidR="000F0142" w:rsidRPr="00695F05" w:rsidTr="000F0142">
        <w:trPr>
          <w:trHeight w:val="284"/>
        </w:trPr>
        <w:tc>
          <w:tcPr>
            <w:tcW w:w="849" w:type="dxa"/>
            <w:vMerge/>
            <w:shd w:val="clear" w:color="auto" w:fill="auto"/>
            <w:vAlign w:val="center"/>
            <w:hideMark/>
          </w:tcPr>
          <w:p w:rsidR="000F0142" w:rsidRPr="00695F05" w:rsidRDefault="000F0142" w:rsidP="0053512D">
            <w:pPr>
              <w:spacing w:after="120"/>
              <w:jc w:val="center"/>
              <w:rPr>
                <w:rFonts w:eastAsia="Times New Roman"/>
                <w:sz w:val="28"/>
                <w:szCs w:val="28"/>
              </w:rPr>
            </w:pPr>
          </w:p>
        </w:tc>
        <w:tc>
          <w:tcPr>
            <w:tcW w:w="56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15</w:t>
            </w:r>
          </w:p>
        </w:tc>
        <w:tc>
          <w:tcPr>
            <w:tcW w:w="4252" w:type="dxa"/>
            <w:shd w:val="clear" w:color="auto" w:fill="auto"/>
            <w:vAlign w:val="center"/>
            <w:hideMark/>
          </w:tcPr>
          <w:p w:rsidR="000F0142" w:rsidRPr="00695F05" w:rsidRDefault="000F0142" w:rsidP="0053512D">
            <w:pPr>
              <w:spacing w:after="120"/>
              <w:jc w:val="both"/>
              <w:rPr>
                <w:rFonts w:eastAsia="Times New Roman"/>
                <w:sz w:val="28"/>
                <w:szCs w:val="28"/>
              </w:rPr>
            </w:pPr>
            <w:r w:rsidRPr="00695F05">
              <w:rPr>
                <w:rFonts w:eastAsia="Times New Roman"/>
                <w:sz w:val="28"/>
                <w:szCs w:val="28"/>
              </w:rPr>
              <w:t>Công ty Cổ phần giấy</w:t>
            </w:r>
            <w:r w:rsidRPr="00695F05">
              <w:rPr>
                <w:rFonts w:eastAsia="Times New Roman"/>
                <w:sz w:val="28"/>
                <w:szCs w:val="28"/>
              </w:rPr>
              <w:br/>
              <w:t xml:space="preserve"> Minh Hưng </w:t>
            </w:r>
          </w:p>
        </w:tc>
        <w:tc>
          <w:tcPr>
            <w:tcW w:w="5529" w:type="dxa"/>
            <w:gridSpan w:val="2"/>
            <w:shd w:val="clear" w:color="auto" w:fill="auto"/>
            <w:vAlign w:val="center"/>
            <w:hideMark/>
          </w:tcPr>
          <w:p w:rsidR="000F0142" w:rsidRPr="00695F05" w:rsidRDefault="000F0142" w:rsidP="0053512D">
            <w:pPr>
              <w:spacing w:after="120"/>
              <w:jc w:val="both"/>
              <w:rPr>
                <w:rFonts w:eastAsia="Times New Roman"/>
                <w:sz w:val="28"/>
                <w:szCs w:val="28"/>
              </w:rPr>
            </w:pPr>
            <w:r w:rsidRPr="00695F05">
              <w:rPr>
                <w:rFonts w:eastAsia="Times New Roman"/>
                <w:sz w:val="28"/>
                <w:szCs w:val="28"/>
              </w:rPr>
              <w:t>Địa chỉ: Lô H9-H10-H11, đường D, KCN Minh Hưng 3, huyện Chơn Thành, Bình Phước.</w:t>
            </w:r>
          </w:p>
        </w:tc>
        <w:tc>
          <w:tcPr>
            <w:tcW w:w="708"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851"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1</w:t>
            </w:r>
          </w:p>
        </w:tc>
        <w:tc>
          <w:tcPr>
            <w:tcW w:w="70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1134"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r>
      <w:tr w:rsidR="000F0142" w:rsidRPr="00695F05" w:rsidTr="000F0142">
        <w:trPr>
          <w:trHeight w:val="284"/>
        </w:trPr>
        <w:tc>
          <w:tcPr>
            <w:tcW w:w="849" w:type="dxa"/>
            <w:vMerge/>
            <w:shd w:val="clear" w:color="auto" w:fill="auto"/>
            <w:vAlign w:val="center"/>
            <w:hideMark/>
          </w:tcPr>
          <w:p w:rsidR="000F0142" w:rsidRPr="00695F05" w:rsidRDefault="000F0142" w:rsidP="0053512D">
            <w:pPr>
              <w:spacing w:after="120"/>
              <w:jc w:val="center"/>
              <w:rPr>
                <w:rFonts w:eastAsia="Times New Roman"/>
                <w:sz w:val="28"/>
                <w:szCs w:val="28"/>
              </w:rPr>
            </w:pPr>
          </w:p>
        </w:tc>
        <w:tc>
          <w:tcPr>
            <w:tcW w:w="56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16</w:t>
            </w:r>
          </w:p>
        </w:tc>
        <w:tc>
          <w:tcPr>
            <w:tcW w:w="4252" w:type="dxa"/>
            <w:shd w:val="clear" w:color="auto" w:fill="auto"/>
            <w:vAlign w:val="center"/>
            <w:hideMark/>
          </w:tcPr>
          <w:p w:rsidR="000F0142" w:rsidRPr="00695F05" w:rsidRDefault="000F0142" w:rsidP="0053512D">
            <w:pPr>
              <w:spacing w:after="120"/>
              <w:jc w:val="both"/>
              <w:rPr>
                <w:rFonts w:eastAsia="Times New Roman"/>
                <w:sz w:val="28"/>
                <w:szCs w:val="28"/>
              </w:rPr>
            </w:pPr>
            <w:r w:rsidRPr="00695F05">
              <w:rPr>
                <w:rFonts w:eastAsia="Times New Roman"/>
                <w:sz w:val="28"/>
                <w:szCs w:val="28"/>
              </w:rPr>
              <w:t xml:space="preserve">Trung tâm Y tế </w:t>
            </w:r>
            <w:r w:rsidRPr="00695F05">
              <w:rPr>
                <w:rFonts w:eastAsia="Times New Roman"/>
                <w:sz w:val="28"/>
                <w:szCs w:val="28"/>
              </w:rPr>
              <w:br/>
              <w:t>huyện Chơn Thành</w:t>
            </w:r>
          </w:p>
        </w:tc>
        <w:tc>
          <w:tcPr>
            <w:tcW w:w="5529" w:type="dxa"/>
            <w:gridSpan w:val="2"/>
            <w:shd w:val="clear" w:color="auto" w:fill="auto"/>
            <w:vAlign w:val="center"/>
            <w:hideMark/>
          </w:tcPr>
          <w:p w:rsidR="000F0142" w:rsidRPr="00695F05" w:rsidRDefault="000F0142" w:rsidP="0053512D">
            <w:pPr>
              <w:spacing w:after="120"/>
              <w:jc w:val="both"/>
              <w:rPr>
                <w:rFonts w:eastAsia="Times New Roman"/>
                <w:sz w:val="28"/>
                <w:szCs w:val="28"/>
              </w:rPr>
            </w:pPr>
            <w:r w:rsidRPr="00695F05">
              <w:rPr>
                <w:rFonts w:eastAsia="Times New Roman"/>
                <w:sz w:val="28"/>
                <w:szCs w:val="28"/>
              </w:rPr>
              <w:t>Địa chỉ: TT Chơn Thành, Chơn Thành, Bình Phước.</w:t>
            </w:r>
          </w:p>
        </w:tc>
        <w:tc>
          <w:tcPr>
            <w:tcW w:w="708"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1</w:t>
            </w:r>
          </w:p>
        </w:tc>
        <w:tc>
          <w:tcPr>
            <w:tcW w:w="851"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70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1134"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r>
      <w:tr w:rsidR="000F0142" w:rsidRPr="00695F05" w:rsidTr="000F0142">
        <w:trPr>
          <w:trHeight w:val="284"/>
        </w:trPr>
        <w:tc>
          <w:tcPr>
            <w:tcW w:w="849" w:type="dxa"/>
            <w:vMerge/>
            <w:shd w:val="clear" w:color="auto" w:fill="auto"/>
            <w:vAlign w:val="center"/>
            <w:hideMark/>
          </w:tcPr>
          <w:p w:rsidR="000F0142" w:rsidRPr="00695F05" w:rsidRDefault="000F0142" w:rsidP="0053512D">
            <w:pPr>
              <w:spacing w:after="120"/>
              <w:jc w:val="center"/>
              <w:rPr>
                <w:rFonts w:eastAsia="Times New Roman"/>
                <w:sz w:val="28"/>
                <w:szCs w:val="28"/>
              </w:rPr>
            </w:pPr>
          </w:p>
        </w:tc>
        <w:tc>
          <w:tcPr>
            <w:tcW w:w="56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17</w:t>
            </w:r>
          </w:p>
        </w:tc>
        <w:tc>
          <w:tcPr>
            <w:tcW w:w="4252" w:type="dxa"/>
            <w:shd w:val="clear" w:color="auto" w:fill="auto"/>
            <w:vAlign w:val="center"/>
            <w:hideMark/>
          </w:tcPr>
          <w:p w:rsidR="000F0142" w:rsidRPr="00695F05" w:rsidRDefault="000F0142" w:rsidP="0053512D">
            <w:pPr>
              <w:spacing w:after="120"/>
              <w:jc w:val="both"/>
              <w:rPr>
                <w:rFonts w:eastAsia="Times New Roman"/>
                <w:sz w:val="28"/>
                <w:szCs w:val="28"/>
              </w:rPr>
            </w:pPr>
            <w:r w:rsidRPr="00695F05">
              <w:rPr>
                <w:rFonts w:eastAsia="Times New Roman"/>
                <w:sz w:val="28"/>
                <w:szCs w:val="28"/>
              </w:rPr>
              <w:t>Công ty CP TM-DV giấy Thuận An</w:t>
            </w:r>
          </w:p>
        </w:tc>
        <w:tc>
          <w:tcPr>
            <w:tcW w:w="5529" w:type="dxa"/>
            <w:gridSpan w:val="2"/>
            <w:shd w:val="clear" w:color="auto" w:fill="auto"/>
            <w:vAlign w:val="center"/>
            <w:hideMark/>
          </w:tcPr>
          <w:p w:rsidR="000F0142" w:rsidRPr="00695F05" w:rsidRDefault="000F0142" w:rsidP="0053512D">
            <w:pPr>
              <w:spacing w:after="120"/>
              <w:jc w:val="both"/>
              <w:rPr>
                <w:rFonts w:eastAsia="Times New Roman"/>
                <w:sz w:val="28"/>
                <w:szCs w:val="28"/>
              </w:rPr>
            </w:pPr>
            <w:r w:rsidRPr="00695F05">
              <w:rPr>
                <w:rFonts w:eastAsia="Times New Roman"/>
                <w:sz w:val="28"/>
                <w:szCs w:val="28"/>
              </w:rPr>
              <w:t>Địa chỉ: Lô A, đường D4, KCN Minh Hưng 3, huyện Chơn Thành, Bình Phước.</w:t>
            </w:r>
          </w:p>
        </w:tc>
        <w:tc>
          <w:tcPr>
            <w:tcW w:w="708"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851"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1</w:t>
            </w:r>
          </w:p>
        </w:tc>
        <w:tc>
          <w:tcPr>
            <w:tcW w:w="70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1134"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r>
      <w:tr w:rsidR="000F0142" w:rsidRPr="00695F05" w:rsidTr="000F0142">
        <w:trPr>
          <w:trHeight w:val="284"/>
        </w:trPr>
        <w:tc>
          <w:tcPr>
            <w:tcW w:w="849" w:type="dxa"/>
            <w:vMerge/>
            <w:shd w:val="clear" w:color="auto" w:fill="auto"/>
            <w:vAlign w:val="center"/>
            <w:hideMark/>
          </w:tcPr>
          <w:p w:rsidR="000F0142" w:rsidRPr="00695F05" w:rsidRDefault="000F0142" w:rsidP="0053512D">
            <w:pPr>
              <w:spacing w:after="120"/>
              <w:jc w:val="center"/>
              <w:rPr>
                <w:rFonts w:eastAsia="Times New Roman"/>
                <w:sz w:val="28"/>
                <w:szCs w:val="28"/>
              </w:rPr>
            </w:pPr>
          </w:p>
        </w:tc>
        <w:tc>
          <w:tcPr>
            <w:tcW w:w="56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18</w:t>
            </w:r>
          </w:p>
        </w:tc>
        <w:tc>
          <w:tcPr>
            <w:tcW w:w="4252" w:type="dxa"/>
            <w:shd w:val="clear" w:color="auto" w:fill="auto"/>
            <w:vAlign w:val="center"/>
            <w:hideMark/>
          </w:tcPr>
          <w:p w:rsidR="000F0142" w:rsidRPr="00695F05" w:rsidRDefault="000F0142" w:rsidP="0053512D">
            <w:pPr>
              <w:spacing w:after="120"/>
              <w:jc w:val="both"/>
              <w:rPr>
                <w:rFonts w:eastAsia="Times New Roman"/>
                <w:sz w:val="28"/>
                <w:szCs w:val="28"/>
              </w:rPr>
            </w:pPr>
            <w:r w:rsidRPr="00695F05">
              <w:rPr>
                <w:rFonts w:eastAsia="Times New Roman"/>
                <w:sz w:val="28"/>
                <w:szCs w:val="28"/>
              </w:rPr>
              <w:t>Công ty TNHH HCM Vina</w:t>
            </w:r>
          </w:p>
        </w:tc>
        <w:tc>
          <w:tcPr>
            <w:tcW w:w="5529" w:type="dxa"/>
            <w:gridSpan w:val="2"/>
            <w:shd w:val="clear" w:color="auto" w:fill="auto"/>
            <w:vAlign w:val="center"/>
            <w:hideMark/>
          </w:tcPr>
          <w:p w:rsidR="000F0142" w:rsidRPr="00695F05" w:rsidRDefault="000F0142" w:rsidP="0053512D">
            <w:pPr>
              <w:spacing w:after="120"/>
              <w:jc w:val="both"/>
              <w:rPr>
                <w:rFonts w:eastAsia="Times New Roman"/>
                <w:sz w:val="28"/>
                <w:szCs w:val="28"/>
              </w:rPr>
            </w:pPr>
            <w:r w:rsidRPr="00695F05">
              <w:rPr>
                <w:rFonts w:eastAsia="Times New Roman"/>
                <w:sz w:val="28"/>
                <w:szCs w:val="28"/>
              </w:rPr>
              <w:t>Địa chỉ: Lô B2-C, KCN Becamex-Bình Phước, xã Minh Lập, Chơn Thành, Bình Phước.</w:t>
            </w:r>
          </w:p>
        </w:tc>
        <w:tc>
          <w:tcPr>
            <w:tcW w:w="708"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851"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1</w:t>
            </w:r>
          </w:p>
        </w:tc>
        <w:tc>
          <w:tcPr>
            <w:tcW w:w="70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1134"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r>
      <w:tr w:rsidR="000F0142" w:rsidRPr="00695F05" w:rsidTr="000F0142">
        <w:trPr>
          <w:trHeight w:val="284"/>
        </w:trPr>
        <w:tc>
          <w:tcPr>
            <w:tcW w:w="849" w:type="dxa"/>
            <w:vMerge/>
            <w:shd w:val="clear" w:color="auto" w:fill="auto"/>
            <w:vAlign w:val="center"/>
            <w:hideMark/>
          </w:tcPr>
          <w:p w:rsidR="000F0142" w:rsidRPr="00695F05" w:rsidRDefault="000F0142" w:rsidP="0053512D">
            <w:pPr>
              <w:spacing w:after="120"/>
              <w:jc w:val="center"/>
              <w:rPr>
                <w:rFonts w:eastAsia="Times New Roman"/>
                <w:sz w:val="28"/>
                <w:szCs w:val="28"/>
              </w:rPr>
            </w:pPr>
          </w:p>
        </w:tc>
        <w:tc>
          <w:tcPr>
            <w:tcW w:w="56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19</w:t>
            </w:r>
          </w:p>
        </w:tc>
        <w:tc>
          <w:tcPr>
            <w:tcW w:w="4252" w:type="dxa"/>
            <w:shd w:val="clear" w:color="auto" w:fill="auto"/>
            <w:vAlign w:val="center"/>
            <w:hideMark/>
          </w:tcPr>
          <w:p w:rsidR="000F0142" w:rsidRPr="00695F05" w:rsidRDefault="000F0142" w:rsidP="0053512D">
            <w:pPr>
              <w:spacing w:after="120"/>
              <w:jc w:val="both"/>
              <w:rPr>
                <w:rFonts w:eastAsia="Times New Roman"/>
                <w:sz w:val="28"/>
                <w:szCs w:val="28"/>
              </w:rPr>
            </w:pPr>
            <w:r w:rsidRPr="00695F05">
              <w:rPr>
                <w:rFonts w:eastAsia="Times New Roman"/>
                <w:sz w:val="28"/>
                <w:szCs w:val="28"/>
              </w:rPr>
              <w:t>Bệnh viện Nhân Ái</w:t>
            </w:r>
          </w:p>
        </w:tc>
        <w:tc>
          <w:tcPr>
            <w:tcW w:w="5529" w:type="dxa"/>
            <w:gridSpan w:val="2"/>
            <w:shd w:val="clear" w:color="auto" w:fill="auto"/>
            <w:vAlign w:val="center"/>
            <w:hideMark/>
          </w:tcPr>
          <w:p w:rsidR="000F0142" w:rsidRPr="00695F05" w:rsidRDefault="000F0142" w:rsidP="0053512D">
            <w:pPr>
              <w:spacing w:after="120"/>
              <w:jc w:val="both"/>
              <w:rPr>
                <w:rFonts w:eastAsia="Times New Roman"/>
                <w:sz w:val="28"/>
                <w:szCs w:val="28"/>
              </w:rPr>
            </w:pPr>
            <w:r w:rsidRPr="00695F05">
              <w:rPr>
                <w:rFonts w:eastAsia="Times New Roman"/>
                <w:sz w:val="28"/>
                <w:szCs w:val="28"/>
              </w:rPr>
              <w:t>Địa chỉ: Xã Phú Văn, huyện Bù Gia Mập, tỉnh Bình Phước.</w:t>
            </w:r>
          </w:p>
        </w:tc>
        <w:tc>
          <w:tcPr>
            <w:tcW w:w="708"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1</w:t>
            </w:r>
          </w:p>
        </w:tc>
        <w:tc>
          <w:tcPr>
            <w:tcW w:w="851"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70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1134"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r>
      <w:tr w:rsidR="000F0142" w:rsidRPr="00695F05" w:rsidTr="000F0142">
        <w:trPr>
          <w:trHeight w:val="284"/>
        </w:trPr>
        <w:tc>
          <w:tcPr>
            <w:tcW w:w="849" w:type="dxa"/>
            <w:vMerge/>
            <w:shd w:val="clear" w:color="auto" w:fill="auto"/>
            <w:vAlign w:val="center"/>
            <w:hideMark/>
          </w:tcPr>
          <w:p w:rsidR="000F0142" w:rsidRPr="00695F05" w:rsidRDefault="000F0142" w:rsidP="0053512D">
            <w:pPr>
              <w:spacing w:after="120"/>
              <w:jc w:val="center"/>
              <w:rPr>
                <w:rFonts w:eastAsia="Times New Roman"/>
                <w:sz w:val="28"/>
                <w:szCs w:val="28"/>
              </w:rPr>
            </w:pPr>
          </w:p>
        </w:tc>
        <w:tc>
          <w:tcPr>
            <w:tcW w:w="56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20</w:t>
            </w:r>
          </w:p>
        </w:tc>
        <w:tc>
          <w:tcPr>
            <w:tcW w:w="4252" w:type="dxa"/>
            <w:shd w:val="clear" w:color="auto" w:fill="auto"/>
            <w:vAlign w:val="center"/>
            <w:hideMark/>
          </w:tcPr>
          <w:p w:rsidR="000F0142" w:rsidRPr="00695F05" w:rsidRDefault="000F0142" w:rsidP="0053512D">
            <w:pPr>
              <w:spacing w:after="120"/>
              <w:jc w:val="both"/>
              <w:rPr>
                <w:rFonts w:eastAsia="Times New Roman"/>
                <w:sz w:val="28"/>
                <w:szCs w:val="28"/>
              </w:rPr>
            </w:pPr>
            <w:r w:rsidRPr="00695F05">
              <w:rPr>
                <w:rFonts w:eastAsia="Times New Roman"/>
                <w:sz w:val="28"/>
                <w:szCs w:val="28"/>
              </w:rPr>
              <w:t>Công ty TNHHMTV phòng khám ĐK Đăk Ơ</w:t>
            </w:r>
          </w:p>
        </w:tc>
        <w:tc>
          <w:tcPr>
            <w:tcW w:w="5529" w:type="dxa"/>
            <w:gridSpan w:val="2"/>
            <w:shd w:val="clear" w:color="auto" w:fill="auto"/>
            <w:vAlign w:val="center"/>
            <w:hideMark/>
          </w:tcPr>
          <w:p w:rsidR="000F0142" w:rsidRPr="00695F05" w:rsidRDefault="000F0142" w:rsidP="0053512D">
            <w:pPr>
              <w:spacing w:after="120"/>
              <w:jc w:val="both"/>
              <w:rPr>
                <w:rFonts w:eastAsia="Times New Roman"/>
                <w:sz w:val="28"/>
                <w:szCs w:val="28"/>
              </w:rPr>
            </w:pPr>
            <w:r w:rsidRPr="00695F05">
              <w:rPr>
                <w:rFonts w:eastAsia="Times New Roman"/>
                <w:sz w:val="28"/>
                <w:szCs w:val="28"/>
              </w:rPr>
              <w:t xml:space="preserve">Địa chỉ: Thôn đăk Lim, xã Đăk Ơ, huyện Bù Gia Mập, tỉnh Bình Phước. </w:t>
            </w:r>
          </w:p>
        </w:tc>
        <w:tc>
          <w:tcPr>
            <w:tcW w:w="708"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1</w:t>
            </w:r>
          </w:p>
        </w:tc>
        <w:tc>
          <w:tcPr>
            <w:tcW w:w="851"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70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1134"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r>
      <w:tr w:rsidR="000F0142" w:rsidRPr="00695F05" w:rsidTr="000F0142">
        <w:trPr>
          <w:trHeight w:val="284"/>
        </w:trPr>
        <w:tc>
          <w:tcPr>
            <w:tcW w:w="849" w:type="dxa"/>
            <w:vMerge/>
            <w:shd w:val="clear" w:color="auto" w:fill="auto"/>
            <w:vAlign w:val="center"/>
            <w:hideMark/>
          </w:tcPr>
          <w:p w:rsidR="000F0142" w:rsidRPr="00695F05" w:rsidRDefault="000F0142" w:rsidP="0053512D">
            <w:pPr>
              <w:spacing w:after="120"/>
              <w:jc w:val="center"/>
              <w:rPr>
                <w:rFonts w:eastAsia="Times New Roman"/>
                <w:sz w:val="28"/>
                <w:szCs w:val="28"/>
              </w:rPr>
            </w:pPr>
          </w:p>
        </w:tc>
        <w:tc>
          <w:tcPr>
            <w:tcW w:w="56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21</w:t>
            </w:r>
          </w:p>
        </w:tc>
        <w:tc>
          <w:tcPr>
            <w:tcW w:w="4252" w:type="dxa"/>
            <w:shd w:val="clear" w:color="auto" w:fill="auto"/>
            <w:vAlign w:val="center"/>
            <w:hideMark/>
          </w:tcPr>
          <w:p w:rsidR="000F0142" w:rsidRPr="00695F05" w:rsidRDefault="000F0142" w:rsidP="0053512D">
            <w:pPr>
              <w:spacing w:after="120"/>
              <w:jc w:val="both"/>
              <w:rPr>
                <w:rFonts w:eastAsia="Times New Roman"/>
                <w:sz w:val="28"/>
                <w:szCs w:val="28"/>
              </w:rPr>
            </w:pPr>
            <w:r w:rsidRPr="00695F05">
              <w:rPr>
                <w:rFonts w:eastAsia="Times New Roman"/>
                <w:sz w:val="28"/>
                <w:szCs w:val="28"/>
              </w:rPr>
              <w:t>Phòng khám đa khoa</w:t>
            </w:r>
          </w:p>
        </w:tc>
        <w:tc>
          <w:tcPr>
            <w:tcW w:w="5529" w:type="dxa"/>
            <w:gridSpan w:val="2"/>
            <w:shd w:val="clear" w:color="auto" w:fill="auto"/>
            <w:vAlign w:val="center"/>
            <w:hideMark/>
          </w:tcPr>
          <w:p w:rsidR="000F0142" w:rsidRPr="00695F05" w:rsidRDefault="000F0142" w:rsidP="0053512D">
            <w:pPr>
              <w:spacing w:after="120"/>
              <w:jc w:val="both"/>
              <w:rPr>
                <w:rFonts w:eastAsia="Times New Roman"/>
                <w:sz w:val="28"/>
                <w:szCs w:val="28"/>
              </w:rPr>
            </w:pPr>
            <w:r w:rsidRPr="00695F05">
              <w:rPr>
                <w:rFonts w:eastAsia="Times New Roman"/>
                <w:sz w:val="28"/>
                <w:szCs w:val="28"/>
              </w:rPr>
              <w:t>Địa chỉ: 759, Kp 6, P.Long Phước, TX Phước Long, tỉnh Bình Phước.</w:t>
            </w:r>
          </w:p>
        </w:tc>
        <w:tc>
          <w:tcPr>
            <w:tcW w:w="708"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1</w:t>
            </w:r>
          </w:p>
        </w:tc>
        <w:tc>
          <w:tcPr>
            <w:tcW w:w="851"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70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1134"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r>
      <w:tr w:rsidR="000F0142" w:rsidRPr="00695F05" w:rsidTr="000F0142">
        <w:trPr>
          <w:trHeight w:val="284"/>
        </w:trPr>
        <w:tc>
          <w:tcPr>
            <w:tcW w:w="849" w:type="dxa"/>
            <w:vMerge/>
            <w:shd w:val="clear" w:color="auto" w:fill="auto"/>
            <w:vAlign w:val="center"/>
            <w:hideMark/>
          </w:tcPr>
          <w:p w:rsidR="000F0142" w:rsidRPr="00695F05" w:rsidRDefault="000F0142" w:rsidP="0053512D">
            <w:pPr>
              <w:spacing w:after="120"/>
              <w:jc w:val="center"/>
              <w:rPr>
                <w:rFonts w:eastAsia="Times New Roman"/>
                <w:sz w:val="28"/>
                <w:szCs w:val="28"/>
              </w:rPr>
            </w:pPr>
          </w:p>
        </w:tc>
        <w:tc>
          <w:tcPr>
            <w:tcW w:w="56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22</w:t>
            </w:r>
          </w:p>
        </w:tc>
        <w:tc>
          <w:tcPr>
            <w:tcW w:w="4252" w:type="dxa"/>
            <w:shd w:val="clear" w:color="auto" w:fill="auto"/>
            <w:vAlign w:val="center"/>
            <w:hideMark/>
          </w:tcPr>
          <w:p w:rsidR="000F0142" w:rsidRPr="00695F05" w:rsidRDefault="000F0142" w:rsidP="0053512D">
            <w:pPr>
              <w:spacing w:after="120"/>
              <w:jc w:val="both"/>
              <w:rPr>
                <w:rFonts w:eastAsia="Times New Roman"/>
                <w:sz w:val="28"/>
                <w:szCs w:val="28"/>
              </w:rPr>
            </w:pPr>
            <w:r w:rsidRPr="00695F05">
              <w:rPr>
                <w:rFonts w:eastAsia="Times New Roman"/>
                <w:sz w:val="28"/>
                <w:szCs w:val="28"/>
              </w:rPr>
              <w:t>Phòng khám chẩn đoán hình ảnh BS.Chánh</w:t>
            </w:r>
          </w:p>
        </w:tc>
        <w:tc>
          <w:tcPr>
            <w:tcW w:w="5529" w:type="dxa"/>
            <w:gridSpan w:val="2"/>
            <w:shd w:val="clear" w:color="auto" w:fill="auto"/>
            <w:vAlign w:val="center"/>
            <w:hideMark/>
          </w:tcPr>
          <w:p w:rsidR="000F0142" w:rsidRPr="00695F05" w:rsidRDefault="000F0142" w:rsidP="0053512D">
            <w:pPr>
              <w:spacing w:after="120"/>
              <w:jc w:val="both"/>
              <w:rPr>
                <w:rFonts w:eastAsia="Times New Roman"/>
                <w:sz w:val="28"/>
                <w:szCs w:val="28"/>
              </w:rPr>
            </w:pPr>
            <w:r w:rsidRPr="00695F05">
              <w:rPr>
                <w:rFonts w:eastAsia="Times New Roman"/>
                <w:sz w:val="28"/>
                <w:szCs w:val="28"/>
              </w:rPr>
              <w:t>Địa chỉ: P. Phước Bình, TX. Phước Long, Bình Phước</w:t>
            </w:r>
          </w:p>
        </w:tc>
        <w:tc>
          <w:tcPr>
            <w:tcW w:w="708"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1</w:t>
            </w:r>
          </w:p>
        </w:tc>
        <w:tc>
          <w:tcPr>
            <w:tcW w:w="851"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70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1134"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r>
      <w:tr w:rsidR="000F0142" w:rsidRPr="00695F05" w:rsidTr="000F0142">
        <w:trPr>
          <w:trHeight w:val="284"/>
        </w:trPr>
        <w:tc>
          <w:tcPr>
            <w:tcW w:w="849" w:type="dxa"/>
            <w:vMerge/>
            <w:shd w:val="clear" w:color="auto" w:fill="auto"/>
            <w:vAlign w:val="center"/>
            <w:hideMark/>
          </w:tcPr>
          <w:p w:rsidR="000F0142" w:rsidRPr="00695F05" w:rsidRDefault="000F0142" w:rsidP="0053512D">
            <w:pPr>
              <w:spacing w:after="120"/>
              <w:jc w:val="center"/>
              <w:rPr>
                <w:rFonts w:eastAsia="Times New Roman"/>
                <w:sz w:val="28"/>
                <w:szCs w:val="28"/>
              </w:rPr>
            </w:pPr>
          </w:p>
        </w:tc>
        <w:tc>
          <w:tcPr>
            <w:tcW w:w="56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23</w:t>
            </w:r>
          </w:p>
        </w:tc>
        <w:tc>
          <w:tcPr>
            <w:tcW w:w="4252" w:type="dxa"/>
            <w:shd w:val="clear" w:color="auto" w:fill="auto"/>
            <w:vAlign w:val="center"/>
            <w:hideMark/>
          </w:tcPr>
          <w:p w:rsidR="000F0142" w:rsidRPr="00695F05" w:rsidRDefault="000F0142" w:rsidP="0053512D">
            <w:pPr>
              <w:spacing w:after="120"/>
              <w:jc w:val="both"/>
              <w:rPr>
                <w:rFonts w:eastAsia="Times New Roman"/>
                <w:sz w:val="28"/>
                <w:szCs w:val="28"/>
              </w:rPr>
            </w:pPr>
            <w:r w:rsidRPr="00695F05">
              <w:rPr>
                <w:rFonts w:eastAsia="Times New Roman"/>
                <w:sz w:val="28"/>
                <w:szCs w:val="28"/>
              </w:rPr>
              <w:t>Công ty TNHH MTV phòng khám đa khoa Tâm Việt Phước Bình</w:t>
            </w:r>
          </w:p>
        </w:tc>
        <w:tc>
          <w:tcPr>
            <w:tcW w:w="5529" w:type="dxa"/>
            <w:gridSpan w:val="2"/>
            <w:shd w:val="clear" w:color="auto" w:fill="auto"/>
            <w:vAlign w:val="center"/>
            <w:hideMark/>
          </w:tcPr>
          <w:p w:rsidR="000F0142" w:rsidRPr="00695F05" w:rsidRDefault="000F0142" w:rsidP="0053512D">
            <w:pPr>
              <w:spacing w:after="120"/>
              <w:jc w:val="both"/>
              <w:rPr>
                <w:rFonts w:eastAsia="Times New Roman"/>
                <w:sz w:val="28"/>
                <w:szCs w:val="28"/>
              </w:rPr>
            </w:pPr>
            <w:r w:rsidRPr="00695F05">
              <w:rPr>
                <w:rFonts w:eastAsia="Times New Roman"/>
                <w:sz w:val="28"/>
                <w:szCs w:val="28"/>
              </w:rPr>
              <w:t>Số 200, đường Độc Lập, KP. Phước An, P. Phước Bình, TX. Phước Long, Bình Phước</w:t>
            </w:r>
          </w:p>
        </w:tc>
        <w:tc>
          <w:tcPr>
            <w:tcW w:w="708"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1</w:t>
            </w:r>
          </w:p>
        </w:tc>
        <w:tc>
          <w:tcPr>
            <w:tcW w:w="851"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70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1134"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r>
      <w:tr w:rsidR="000F0142" w:rsidRPr="00695F05" w:rsidTr="000F0142">
        <w:trPr>
          <w:trHeight w:val="284"/>
        </w:trPr>
        <w:tc>
          <w:tcPr>
            <w:tcW w:w="849" w:type="dxa"/>
            <w:vMerge/>
            <w:shd w:val="clear" w:color="auto" w:fill="auto"/>
            <w:vAlign w:val="center"/>
            <w:hideMark/>
          </w:tcPr>
          <w:p w:rsidR="000F0142" w:rsidRPr="00695F05" w:rsidRDefault="000F0142" w:rsidP="0053512D">
            <w:pPr>
              <w:spacing w:after="120"/>
              <w:jc w:val="center"/>
              <w:rPr>
                <w:rFonts w:eastAsia="Times New Roman"/>
                <w:sz w:val="28"/>
                <w:szCs w:val="28"/>
              </w:rPr>
            </w:pPr>
          </w:p>
        </w:tc>
        <w:tc>
          <w:tcPr>
            <w:tcW w:w="56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24</w:t>
            </w:r>
          </w:p>
        </w:tc>
        <w:tc>
          <w:tcPr>
            <w:tcW w:w="4252" w:type="dxa"/>
            <w:shd w:val="clear" w:color="auto" w:fill="auto"/>
            <w:vAlign w:val="center"/>
            <w:hideMark/>
          </w:tcPr>
          <w:p w:rsidR="000F0142" w:rsidRPr="00695F05" w:rsidRDefault="000F0142" w:rsidP="0053512D">
            <w:pPr>
              <w:spacing w:after="120"/>
              <w:jc w:val="both"/>
              <w:rPr>
                <w:rFonts w:eastAsia="Times New Roman"/>
                <w:sz w:val="28"/>
                <w:szCs w:val="28"/>
              </w:rPr>
            </w:pPr>
            <w:r w:rsidRPr="00695F05">
              <w:rPr>
                <w:rFonts w:eastAsia="Times New Roman"/>
                <w:sz w:val="28"/>
                <w:szCs w:val="28"/>
              </w:rPr>
              <w:t>Công ty TNHH - Phòng khám đa khoa Việt Anh</w:t>
            </w:r>
          </w:p>
        </w:tc>
        <w:tc>
          <w:tcPr>
            <w:tcW w:w="5529" w:type="dxa"/>
            <w:gridSpan w:val="2"/>
            <w:shd w:val="clear" w:color="auto" w:fill="auto"/>
            <w:vAlign w:val="center"/>
            <w:hideMark/>
          </w:tcPr>
          <w:p w:rsidR="000F0142" w:rsidRPr="00695F05" w:rsidRDefault="000F0142" w:rsidP="0053512D">
            <w:pPr>
              <w:spacing w:after="120"/>
              <w:jc w:val="both"/>
              <w:rPr>
                <w:rFonts w:eastAsia="Times New Roman"/>
                <w:sz w:val="28"/>
                <w:szCs w:val="28"/>
              </w:rPr>
            </w:pPr>
            <w:r w:rsidRPr="00695F05">
              <w:rPr>
                <w:rFonts w:eastAsia="Times New Roman"/>
                <w:sz w:val="28"/>
                <w:szCs w:val="28"/>
              </w:rPr>
              <w:t xml:space="preserve">Địa chỉ: Xã Bù Nho, huyện Phú Riềng, Bình Phước. </w:t>
            </w:r>
          </w:p>
        </w:tc>
        <w:tc>
          <w:tcPr>
            <w:tcW w:w="708"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1</w:t>
            </w:r>
          </w:p>
        </w:tc>
        <w:tc>
          <w:tcPr>
            <w:tcW w:w="851"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70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1134"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r>
      <w:tr w:rsidR="000F0142" w:rsidRPr="00695F05" w:rsidTr="000F0142">
        <w:trPr>
          <w:trHeight w:val="284"/>
        </w:trPr>
        <w:tc>
          <w:tcPr>
            <w:tcW w:w="849" w:type="dxa"/>
            <w:vMerge/>
            <w:shd w:val="clear" w:color="auto" w:fill="auto"/>
            <w:vAlign w:val="center"/>
            <w:hideMark/>
          </w:tcPr>
          <w:p w:rsidR="000F0142" w:rsidRPr="00695F05" w:rsidRDefault="000F0142" w:rsidP="0053512D">
            <w:pPr>
              <w:spacing w:after="120"/>
              <w:jc w:val="center"/>
              <w:rPr>
                <w:rFonts w:eastAsia="Times New Roman"/>
                <w:sz w:val="28"/>
                <w:szCs w:val="28"/>
              </w:rPr>
            </w:pPr>
          </w:p>
        </w:tc>
        <w:tc>
          <w:tcPr>
            <w:tcW w:w="56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25</w:t>
            </w:r>
          </w:p>
        </w:tc>
        <w:tc>
          <w:tcPr>
            <w:tcW w:w="4252" w:type="dxa"/>
            <w:shd w:val="clear" w:color="auto" w:fill="auto"/>
            <w:vAlign w:val="center"/>
            <w:hideMark/>
          </w:tcPr>
          <w:p w:rsidR="000F0142" w:rsidRPr="00695F05" w:rsidRDefault="000F0142" w:rsidP="0053512D">
            <w:pPr>
              <w:spacing w:after="120"/>
              <w:jc w:val="both"/>
              <w:rPr>
                <w:rFonts w:eastAsia="Times New Roman"/>
                <w:sz w:val="28"/>
                <w:szCs w:val="28"/>
              </w:rPr>
            </w:pPr>
            <w:r w:rsidRPr="00695F05">
              <w:rPr>
                <w:rFonts w:eastAsia="Times New Roman"/>
                <w:sz w:val="28"/>
                <w:szCs w:val="28"/>
              </w:rPr>
              <w:t>Phòng X-quang Nguyễn Hữu Long</w:t>
            </w:r>
          </w:p>
        </w:tc>
        <w:tc>
          <w:tcPr>
            <w:tcW w:w="5529" w:type="dxa"/>
            <w:gridSpan w:val="2"/>
            <w:shd w:val="clear" w:color="auto" w:fill="auto"/>
            <w:vAlign w:val="center"/>
            <w:hideMark/>
          </w:tcPr>
          <w:p w:rsidR="000F0142" w:rsidRPr="00695F05" w:rsidRDefault="000F0142" w:rsidP="0053512D">
            <w:pPr>
              <w:spacing w:after="120"/>
              <w:jc w:val="both"/>
              <w:rPr>
                <w:rFonts w:eastAsia="Times New Roman"/>
                <w:sz w:val="28"/>
                <w:szCs w:val="28"/>
              </w:rPr>
            </w:pPr>
            <w:r w:rsidRPr="00695F05">
              <w:rPr>
                <w:rFonts w:eastAsia="Times New Roman"/>
                <w:sz w:val="28"/>
                <w:szCs w:val="28"/>
              </w:rPr>
              <w:t>Địa chỉ: 152 Hàm Nghi, An Lộc, TX. Bình Long, tỉnh Bình Phước.</w:t>
            </w:r>
          </w:p>
        </w:tc>
        <w:tc>
          <w:tcPr>
            <w:tcW w:w="708"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1</w:t>
            </w:r>
          </w:p>
        </w:tc>
        <w:tc>
          <w:tcPr>
            <w:tcW w:w="851"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70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1134"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r>
      <w:tr w:rsidR="000F0142" w:rsidRPr="00695F05" w:rsidTr="000F0142">
        <w:trPr>
          <w:trHeight w:val="284"/>
        </w:trPr>
        <w:tc>
          <w:tcPr>
            <w:tcW w:w="849" w:type="dxa"/>
            <w:vMerge/>
            <w:shd w:val="clear" w:color="auto" w:fill="auto"/>
            <w:vAlign w:val="center"/>
            <w:hideMark/>
          </w:tcPr>
          <w:p w:rsidR="000F0142" w:rsidRPr="00695F05" w:rsidRDefault="000F0142" w:rsidP="0053512D">
            <w:pPr>
              <w:spacing w:after="120"/>
              <w:jc w:val="center"/>
              <w:rPr>
                <w:rFonts w:eastAsia="Times New Roman"/>
                <w:sz w:val="28"/>
                <w:szCs w:val="28"/>
              </w:rPr>
            </w:pPr>
          </w:p>
        </w:tc>
        <w:tc>
          <w:tcPr>
            <w:tcW w:w="56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26</w:t>
            </w:r>
          </w:p>
        </w:tc>
        <w:tc>
          <w:tcPr>
            <w:tcW w:w="4252" w:type="dxa"/>
            <w:shd w:val="clear" w:color="auto" w:fill="auto"/>
            <w:vAlign w:val="center"/>
            <w:hideMark/>
          </w:tcPr>
          <w:p w:rsidR="000F0142" w:rsidRPr="00695F05" w:rsidRDefault="000F0142" w:rsidP="0053512D">
            <w:pPr>
              <w:spacing w:after="120"/>
              <w:jc w:val="both"/>
              <w:rPr>
                <w:rFonts w:eastAsia="Times New Roman"/>
                <w:sz w:val="28"/>
                <w:szCs w:val="28"/>
              </w:rPr>
            </w:pPr>
            <w:r w:rsidRPr="00695F05">
              <w:rPr>
                <w:rFonts w:eastAsia="Times New Roman"/>
                <w:sz w:val="28"/>
                <w:szCs w:val="28"/>
              </w:rPr>
              <w:t>Chi nhánh Công ty Cổ phần Xi măng Hà Tiên 1 - nhà máy Xi măng Bình Phước</w:t>
            </w:r>
          </w:p>
        </w:tc>
        <w:tc>
          <w:tcPr>
            <w:tcW w:w="5529" w:type="dxa"/>
            <w:gridSpan w:val="2"/>
            <w:shd w:val="clear" w:color="auto" w:fill="auto"/>
            <w:vAlign w:val="center"/>
            <w:hideMark/>
          </w:tcPr>
          <w:p w:rsidR="000F0142" w:rsidRPr="00695F05" w:rsidRDefault="000F0142" w:rsidP="0053512D">
            <w:pPr>
              <w:spacing w:after="120"/>
              <w:jc w:val="both"/>
              <w:rPr>
                <w:rFonts w:eastAsia="Times New Roman"/>
                <w:sz w:val="28"/>
                <w:szCs w:val="28"/>
              </w:rPr>
            </w:pPr>
            <w:r w:rsidRPr="00695F05">
              <w:rPr>
                <w:rFonts w:eastAsia="Times New Roman"/>
                <w:sz w:val="28"/>
                <w:szCs w:val="28"/>
              </w:rPr>
              <w:t xml:space="preserve">Địa chỉ: Ấp Thanh Bình, Thanh Lương, Bình Long, Bình Phước. </w:t>
            </w:r>
          </w:p>
        </w:tc>
        <w:tc>
          <w:tcPr>
            <w:tcW w:w="708"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851"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1</w:t>
            </w:r>
          </w:p>
        </w:tc>
        <w:tc>
          <w:tcPr>
            <w:tcW w:w="70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1134"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r>
      <w:tr w:rsidR="000F0142" w:rsidRPr="00695F05" w:rsidTr="000F0142">
        <w:trPr>
          <w:trHeight w:val="284"/>
        </w:trPr>
        <w:tc>
          <w:tcPr>
            <w:tcW w:w="849" w:type="dxa"/>
            <w:vMerge w:val="restart"/>
            <w:shd w:val="clear" w:color="auto" w:fill="auto"/>
            <w:vAlign w:val="center"/>
            <w:hideMark/>
          </w:tcPr>
          <w:p w:rsidR="000F0142" w:rsidRPr="00695F05" w:rsidRDefault="000F0142" w:rsidP="0053512D">
            <w:pPr>
              <w:spacing w:after="120"/>
              <w:jc w:val="center"/>
              <w:rPr>
                <w:rFonts w:eastAsia="Times New Roman"/>
                <w:b/>
                <w:bCs/>
                <w:sz w:val="28"/>
                <w:szCs w:val="28"/>
              </w:rPr>
            </w:pPr>
            <w:r w:rsidRPr="00695F05">
              <w:rPr>
                <w:rFonts w:eastAsia="Times New Roman"/>
                <w:b/>
                <w:bCs/>
                <w:sz w:val="28"/>
                <w:szCs w:val="28"/>
              </w:rPr>
              <w:lastRenderedPageBreak/>
              <w:t>18</w:t>
            </w:r>
          </w:p>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p w:rsidR="000F0142" w:rsidRPr="00695F05" w:rsidRDefault="000F0142" w:rsidP="0053512D">
            <w:pPr>
              <w:spacing w:after="120"/>
              <w:jc w:val="center"/>
              <w:rPr>
                <w:rFonts w:eastAsia="Times New Roman"/>
                <w:b/>
                <w:bCs/>
                <w:sz w:val="28"/>
                <w:szCs w:val="28"/>
              </w:rPr>
            </w:pPr>
            <w:r w:rsidRPr="00695F05">
              <w:rPr>
                <w:rFonts w:eastAsia="Times New Roman"/>
                <w:sz w:val="28"/>
                <w:szCs w:val="28"/>
              </w:rPr>
              <w:t> </w:t>
            </w:r>
          </w:p>
        </w:tc>
        <w:tc>
          <w:tcPr>
            <w:tcW w:w="10350" w:type="dxa"/>
            <w:gridSpan w:val="4"/>
            <w:shd w:val="clear" w:color="auto" w:fill="auto"/>
            <w:vAlign w:val="center"/>
          </w:tcPr>
          <w:p w:rsidR="000F0142" w:rsidRPr="00695F05" w:rsidRDefault="000F0142" w:rsidP="0053512D">
            <w:pPr>
              <w:spacing w:after="120"/>
              <w:jc w:val="center"/>
              <w:rPr>
                <w:rFonts w:eastAsia="Times New Roman"/>
                <w:b/>
                <w:bCs/>
                <w:sz w:val="28"/>
                <w:szCs w:val="28"/>
              </w:rPr>
            </w:pPr>
            <w:r w:rsidRPr="00695F05">
              <w:rPr>
                <w:rFonts w:eastAsia="Times New Roman"/>
                <w:b/>
                <w:bCs/>
                <w:sz w:val="28"/>
                <w:szCs w:val="28"/>
              </w:rPr>
              <w:t>SỞ KH&amp;CN LẠNG SƠN</w:t>
            </w:r>
          </w:p>
        </w:tc>
        <w:tc>
          <w:tcPr>
            <w:tcW w:w="708"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9</w:t>
            </w:r>
          </w:p>
        </w:tc>
        <w:tc>
          <w:tcPr>
            <w:tcW w:w="851"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0</w:t>
            </w:r>
          </w:p>
        </w:tc>
        <w:tc>
          <w:tcPr>
            <w:tcW w:w="70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0</w:t>
            </w:r>
          </w:p>
        </w:tc>
        <w:tc>
          <w:tcPr>
            <w:tcW w:w="1134"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0</w:t>
            </w:r>
          </w:p>
        </w:tc>
      </w:tr>
      <w:tr w:rsidR="000F0142" w:rsidRPr="00695F05" w:rsidTr="000F0142">
        <w:trPr>
          <w:trHeight w:val="284"/>
        </w:trPr>
        <w:tc>
          <w:tcPr>
            <w:tcW w:w="849" w:type="dxa"/>
            <w:vMerge/>
            <w:shd w:val="clear" w:color="auto" w:fill="auto"/>
            <w:vAlign w:val="center"/>
            <w:hideMark/>
          </w:tcPr>
          <w:p w:rsidR="000F0142" w:rsidRPr="00695F05" w:rsidRDefault="000F0142" w:rsidP="0053512D">
            <w:pPr>
              <w:spacing w:after="120"/>
              <w:jc w:val="center"/>
              <w:rPr>
                <w:rFonts w:eastAsia="Times New Roman"/>
                <w:sz w:val="28"/>
                <w:szCs w:val="28"/>
              </w:rPr>
            </w:pPr>
          </w:p>
        </w:tc>
        <w:tc>
          <w:tcPr>
            <w:tcW w:w="56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1</w:t>
            </w:r>
          </w:p>
        </w:tc>
        <w:tc>
          <w:tcPr>
            <w:tcW w:w="4252" w:type="dxa"/>
            <w:shd w:val="clear" w:color="auto" w:fill="auto"/>
            <w:vAlign w:val="center"/>
            <w:hideMark/>
          </w:tcPr>
          <w:p w:rsidR="000F0142" w:rsidRPr="00695F05" w:rsidRDefault="000F0142" w:rsidP="0053512D">
            <w:pPr>
              <w:spacing w:after="120"/>
              <w:jc w:val="both"/>
              <w:rPr>
                <w:rFonts w:eastAsia="Times New Roman"/>
                <w:sz w:val="28"/>
                <w:szCs w:val="28"/>
              </w:rPr>
            </w:pPr>
            <w:r w:rsidRPr="00695F05">
              <w:rPr>
                <w:rFonts w:eastAsia="Times New Roman"/>
                <w:sz w:val="28"/>
                <w:szCs w:val="28"/>
              </w:rPr>
              <w:t>Phòng khám chuyên khoa Răng Hàm Mặt – số 83 TĐN</w:t>
            </w:r>
          </w:p>
        </w:tc>
        <w:tc>
          <w:tcPr>
            <w:tcW w:w="5529" w:type="dxa"/>
            <w:gridSpan w:val="2"/>
            <w:shd w:val="clear" w:color="auto" w:fill="auto"/>
            <w:vAlign w:val="center"/>
            <w:hideMark/>
          </w:tcPr>
          <w:p w:rsidR="000F0142" w:rsidRPr="00695F05" w:rsidRDefault="000F0142" w:rsidP="0053512D">
            <w:pPr>
              <w:spacing w:after="120"/>
              <w:jc w:val="both"/>
              <w:rPr>
                <w:rFonts w:eastAsia="Times New Roman"/>
                <w:sz w:val="28"/>
                <w:szCs w:val="28"/>
              </w:rPr>
            </w:pPr>
            <w:r w:rsidRPr="00695F05">
              <w:rPr>
                <w:rFonts w:eastAsia="Times New Roman"/>
                <w:sz w:val="28"/>
                <w:szCs w:val="28"/>
              </w:rPr>
              <w:t>Số 83 đường Trần Đăng Ninh, phường Tam Thanh, thành phố Lạng Sơn, tỉnh Lạng Sơn</w:t>
            </w:r>
          </w:p>
        </w:tc>
        <w:tc>
          <w:tcPr>
            <w:tcW w:w="708"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1</w:t>
            </w:r>
          </w:p>
        </w:tc>
        <w:tc>
          <w:tcPr>
            <w:tcW w:w="851"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70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1134"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r>
      <w:tr w:rsidR="000F0142" w:rsidRPr="00695F05" w:rsidTr="000F0142">
        <w:trPr>
          <w:trHeight w:val="284"/>
        </w:trPr>
        <w:tc>
          <w:tcPr>
            <w:tcW w:w="849" w:type="dxa"/>
            <w:vMerge/>
            <w:shd w:val="clear" w:color="auto" w:fill="auto"/>
            <w:vAlign w:val="center"/>
            <w:hideMark/>
          </w:tcPr>
          <w:p w:rsidR="000F0142" w:rsidRPr="00695F05" w:rsidRDefault="000F0142" w:rsidP="0053512D">
            <w:pPr>
              <w:spacing w:after="120"/>
              <w:jc w:val="center"/>
              <w:rPr>
                <w:rFonts w:eastAsia="Times New Roman"/>
                <w:sz w:val="28"/>
                <w:szCs w:val="28"/>
              </w:rPr>
            </w:pPr>
          </w:p>
        </w:tc>
        <w:tc>
          <w:tcPr>
            <w:tcW w:w="56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2</w:t>
            </w:r>
          </w:p>
        </w:tc>
        <w:tc>
          <w:tcPr>
            <w:tcW w:w="4252" w:type="dxa"/>
            <w:shd w:val="clear" w:color="auto" w:fill="auto"/>
            <w:vAlign w:val="center"/>
            <w:hideMark/>
          </w:tcPr>
          <w:p w:rsidR="000F0142" w:rsidRPr="00695F05" w:rsidRDefault="000F0142" w:rsidP="0053512D">
            <w:pPr>
              <w:spacing w:after="120"/>
              <w:jc w:val="both"/>
              <w:rPr>
                <w:rFonts w:eastAsia="Times New Roman"/>
                <w:sz w:val="28"/>
                <w:szCs w:val="28"/>
              </w:rPr>
            </w:pPr>
            <w:r w:rsidRPr="00695F05">
              <w:rPr>
                <w:rFonts w:eastAsia="Times New Roman"/>
                <w:sz w:val="28"/>
                <w:szCs w:val="28"/>
              </w:rPr>
              <w:t>Trung tâm Kiểm soát bệnh tật tỉnh Lang Sơn</w:t>
            </w:r>
          </w:p>
        </w:tc>
        <w:tc>
          <w:tcPr>
            <w:tcW w:w="5529" w:type="dxa"/>
            <w:gridSpan w:val="2"/>
            <w:shd w:val="clear" w:color="auto" w:fill="auto"/>
            <w:vAlign w:val="center"/>
            <w:hideMark/>
          </w:tcPr>
          <w:p w:rsidR="000F0142" w:rsidRPr="00695F05" w:rsidRDefault="000F0142" w:rsidP="0053512D">
            <w:pPr>
              <w:spacing w:after="120"/>
              <w:jc w:val="both"/>
              <w:rPr>
                <w:rFonts w:eastAsia="Times New Roman"/>
                <w:sz w:val="28"/>
                <w:szCs w:val="28"/>
              </w:rPr>
            </w:pPr>
            <w:r w:rsidRPr="00695F05">
              <w:rPr>
                <w:rFonts w:eastAsia="Times New Roman"/>
                <w:sz w:val="28"/>
                <w:szCs w:val="28"/>
              </w:rPr>
              <w:t>Khối 10, Phường Tam Thanh, thành phố Lạng Sơn, tỉnh Lạng Sơn</w:t>
            </w:r>
          </w:p>
        </w:tc>
        <w:tc>
          <w:tcPr>
            <w:tcW w:w="708"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1</w:t>
            </w:r>
          </w:p>
        </w:tc>
        <w:tc>
          <w:tcPr>
            <w:tcW w:w="851"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70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1134"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r>
      <w:tr w:rsidR="000F0142" w:rsidRPr="00695F05" w:rsidTr="000F0142">
        <w:trPr>
          <w:trHeight w:val="284"/>
        </w:trPr>
        <w:tc>
          <w:tcPr>
            <w:tcW w:w="849" w:type="dxa"/>
            <w:vMerge/>
            <w:shd w:val="clear" w:color="auto" w:fill="auto"/>
            <w:vAlign w:val="center"/>
            <w:hideMark/>
          </w:tcPr>
          <w:p w:rsidR="000F0142" w:rsidRPr="00695F05" w:rsidRDefault="000F0142" w:rsidP="0053512D">
            <w:pPr>
              <w:spacing w:after="120"/>
              <w:jc w:val="center"/>
              <w:rPr>
                <w:rFonts w:eastAsia="Times New Roman"/>
                <w:sz w:val="28"/>
                <w:szCs w:val="28"/>
              </w:rPr>
            </w:pPr>
          </w:p>
        </w:tc>
        <w:tc>
          <w:tcPr>
            <w:tcW w:w="56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3</w:t>
            </w:r>
          </w:p>
        </w:tc>
        <w:tc>
          <w:tcPr>
            <w:tcW w:w="4252" w:type="dxa"/>
            <w:shd w:val="clear" w:color="auto" w:fill="auto"/>
            <w:vAlign w:val="center"/>
            <w:hideMark/>
          </w:tcPr>
          <w:p w:rsidR="000F0142" w:rsidRPr="00695F05" w:rsidRDefault="000F0142" w:rsidP="0053512D">
            <w:pPr>
              <w:spacing w:after="120"/>
              <w:jc w:val="both"/>
              <w:rPr>
                <w:rFonts w:eastAsia="Times New Roman"/>
                <w:sz w:val="28"/>
                <w:szCs w:val="28"/>
              </w:rPr>
            </w:pPr>
            <w:r w:rsidRPr="00695F05">
              <w:rPr>
                <w:rFonts w:eastAsia="Times New Roman"/>
                <w:sz w:val="28"/>
                <w:szCs w:val="28"/>
              </w:rPr>
              <w:t>Trung tâm Y tế huyện Hữu Lũng</w:t>
            </w:r>
          </w:p>
        </w:tc>
        <w:tc>
          <w:tcPr>
            <w:tcW w:w="5529" w:type="dxa"/>
            <w:gridSpan w:val="2"/>
            <w:shd w:val="clear" w:color="auto" w:fill="auto"/>
            <w:vAlign w:val="center"/>
            <w:hideMark/>
          </w:tcPr>
          <w:p w:rsidR="000F0142" w:rsidRPr="00695F05" w:rsidRDefault="000F0142" w:rsidP="0053512D">
            <w:pPr>
              <w:spacing w:after="120"/>
              <w:jc w:val="both"/>
              <w:rPr>
                <w:rFonts w:eastAsia="Times New Roman"/>
                <w:sz w:val="28"/>
                <w:szCs w:val="28"/>
              </w:rPr>
            </w:pPr>
            <w:r w:rsidRPr="00695F05">
              <w:rPr>
                <w:rFonts w:eastAsia="Times New Roman"/>
                <w:sz w:val="28"/>
                <w:szCs w:val="28"/>
              </w:rPr>
              <w:t>Trụ sở chính: Khu An Định, thị trấn Hữu Lũng, huyện Hữu Lũng, tỉnh Lạng Sơn</w:t>
            </w:r>
          </w:p>
        </w:tc>
        <w:tc>
          <w:tcPr>
            <w:tcW w:w="708"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1</w:t>
            </w:r>
          </w:p>
        </w:tc>
        <w:tc>
          <w:tcPr>
            <w:tcW w:w="851"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70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1134"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r>
      <w:tr w:rsidR="000F0142" w:rsidRPr="00695F05" w:rsidTr="000F0142">
        <w:trPr>
          <w:trHeight w:val="284"/>
        </w:trPr>
        <w:tc>
          <w:tcPr>
            <w:tcW w:w="849" w:type="dxa"/>
            <w:vMerge/>
            <w:shd w:val="clear" w:color="auto" w:fill="auto"/>
            <w:vAlign w:val="center"/>
            <w:hideMark/>
          </w:tcPr>
          <w:p w:rsidR="000F0142" w:rsidRPr="00695F05" w:rsidRDefault="000F0142" w:rsidP="0053512D">
            <w:pPr>
              <w:spacing w:after="120"/>
              <w:jc w:val="center"/>
              <w:rPr>
                <w:rFonts w:eastAsia="Times New Roman"/>
                <w:sz w:val="28"/>
                <w:szCs w:val="28"/>
              </w:rPr>
            </w:pPr>
          </w:p>
        </w:tc>
        <w:tc>
          <w:tcPr>
            <w:tcW w:w="56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4</w:t>
            </w:r>
          </w:p>
        </w:tc>
        <w:tc>
          <w:tcPr>
            <w:tcW w:w="4252" w:type="dxa"/>
            <w:shd w:val="clear" w:color="auto" w:fill="auto"/>
            <w:vAlign w:val="center"/>
            <w:hideMark/>
          </w:tcPr>
          <w:p w:rsidR="000F0142" w:rsidRPr="00695F05" w:rsidRDefault="000F0142" w:rsidP="0053512D">
            <w:pPr>
              <w:spacing w:after="120"/>
              <w:jc w:val="both"/>
              <w:rPr>
                <w:rFonts w:eastAsia="Times New Roman"/>
                <w:sz w:val="28"/>
                <w:szCs w:val="28"/>
              </w:rPr>
            </w:pPr>
            <w:r w:rsidRPr="00695F05">
              <w:rPr>
                <w:rFonts w:eastAsia="Times New Roman"/>
                <w:sz w:val="28"/>
                <w:szCs w:val="28"/>
              </w:rPr>
              <w:t xml:space="preserve">Trung tâm y tế huyện Chi Lăng </w:t>
            </w:r>
          </w:p>
        </w:tc>
        <w:tc>
          <w:tcPr>
            <w:tcW w:w="5529" w:type="dxa"/>
            <w:gridSpan w:val="2"/>
            <w:shd w:val="clear" w:color="auto" w:fill="auto"/>
            <w:vAlign w:val="center"/>
            <w:hideMark/>
          </w:tcPr>
          <w:p w:rsidR="000F0142" w:rsidRPr="00695F05" w:rsidRDefault="000F0142" w:rsidP="0053512D">
            <w:pPr>
              <w:spacing w:after="120"/>
              <w:jc w:val="both"/>
              <w:rPr>
                <w:rFonts w:eastAsia="Times New Roman"/>
                <w:sz w:val="28"/>
                <w:szCs w:val="28"/>
              </w:rPr>
            </w:pPr>
            <w:r w:rsidRPr="00695F05">
              <w:rPr>
                <w:rFonts w:eastAsia="Times New Roman"/>
                <w:sz w:val="28"/>
                <w:szCs w:val="28"/>
              </w:rPr>
              <w:t>Khu Hoà Bình - thị trấn Đồng Mỏ - huyện Chi Lăng, tỉnh Lạng Sơn</w:t>
            </w:r>
          </w:p>
        </w:tc>
        <w:tc>
          <w:tcPr>
            <w:tcW w:w="708"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1</w:t>
            </w:r>
          </w:p>
        </w:tc>
        <w:tc>
          <w:tcPr>
            <w:tcW w:w="851"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70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1134"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r>
      <w:tr w:rsidR="000F0142" w:rsidRPr="00695F05" w:rsidTr="000F0142">
        <w:trPr>
          <w:trHeight w:val="284"/>
        </w:trPr>
        <w:tc>
          <w:tcPr>
            <w:tcW w:w="849" w:type="dxa"/>
            <w:vMerge/>
            <w:shd w:val="clear" w:color="auto" w:fill="auto"/>
            <w:vAlign w:val="center"/>
            <w:hideMark/>
          </w:tcPr>
          <w:p w:rsidR="000F0142" w:rsidRPr="00695F05" w:rsidRDefault="000F0142" w:rsidP="0053512D">
            <w:pPr>
              <w:spacing w:after="120"/>
              <w:jc w:val="center"/>
              <w:rPr>
                <w:rFonts w:eastAsia="Times New Roman"/>
                <w:sz w:val="28"/>
                <w:szCs w:val="28"/>
              </w:rPr>
            </w:pPr>
          </w:p>
        </w:tc>
        <w:tc>
          <w:tcPr>
            <w:tcW w:w="56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5</w:t>
            </w:r>
          </w:p>
        </w:tc>
        <w:tc>
          <w:tcPr>
            <w:tcW w:w="4252" w:type="dxa"/>
            <w:shd w:val="clear" w:color="auto" w:fill="auto"/>
            <w:vAlign w:val="center"/>
            <w:hideMark/>
          </w:tcPr>
          <w:p w:rsidR="000F0142" w:rsidRPr="00695F05" w:rsidRDefault="000F0142" w:rsidP="0053512D">
            <w:pPr>
              <w:spacing w:after="120"/>
              <w:jc w:val="both"/>
              <w:rPr>
                <w:rFonts w:eastAsia="Times New Roman"/>
                <w:sz w:val="28"/>
                <w:szCs w:val="28"/>
                <w:lang w:val="fr-FR"/>
              </w:rPr>
            </w:pPr>
            <w:r w:rsidRPr="00695F05">
              <w:rPr>
                <w:rFonts w:eastAsia="Times New Roman"/>
                <w:sz w:val="28"/>
                <w:szCs w:val="28"/>
                <w:lang w:val="fr-FR"/>
              </w:rPr>
              <w:t xml:space="preserve">Trung tâm y tế huyện Văn Quan </w:t>
            </w:r>
          </w:p>
        </w:tc>
        <w:tc>
          <w:tcPr>
            <w:tcW w:w="5529" w:type="dxa"/>
            <w:gridSpan w:val="2"/>
            <w:shd w:val="clear" w:color="auto" w:fill="auto"/>
            <w:vAlign w:val="center"/>
            <w:hideMark/>
          </w:tcPr>
          <w:p w:rsidR="000F0142" w:rsidRPr="00695F05" w:rsidRDefault="000F0142" w:rsidP="0053512D">
            <w:pPr>
              <w:spacing w:after="120"/>
              <w:jc w:val="both"/>
              <w:rPr>
                <w:rFonts w:eastAsia="Times New Roman"/>
                <w:sz w:val="28"/>
                <w:szCs w:val="28"/>
                <w:lang w:val="fr-FR"/>
              </w:rPr>
            </w:pPr>
            <w:r w:rsidRPr="00695F05">
              <w:rPr>
                <w:rFonts w:eastAsia="Times New Roman"/>
                <w:sz w:val="28"/>
                <w:szCs w:val="28"/>
                <w:lang w:val="fr-FR"/>
              </w:rPr>
              <w:t>Phố Tân An, TT Văn Quan, H. Văn Quan, tỉnh Lạng Sơn</w:t>
            </w:r>
          </w:p>
        </w:tc>
        <w:tc>
          <w:tcPr>
            <w:tcW w:w="708"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1</w:t>
            </w:r>
          </w:p>
        </w:tc>
        <w:tc>
          <w:tcPr>
            <w:tcW w:w="851"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70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1134"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r>
      <w:tr w:rsidR="000F0142" w:rsidRPr="00695F05" w:rsidTr="000F0142">
        <w:trPr>
          <w:trHeight w:val="284"/>
        </w:trPr>
        <w:tc>
          <w:tcPr>
            <w:tcW w:w="849" w:type="dxa"/>
            <w:vMerge/>
            <w:shd w:val="clear" w:color="auto" w:fill="auto"/>
            <w:vAlign w:val="center"/>
            <w:hideMark/>
          </w:tcPr>
          <w:p w:rsidR="000F0142" w:rsidRPr="00695F05" w:rsidRDefault="000F0142" w:rsidP="0053512D">
            <w:pPr>
              <w:spacing w:after="120"/>
              <w:jc w:val="center"/>
              <w:rPr>
                <w:rFonts w:eastAsia="Times New Roman"/>
                <w:sz w:val="28"/>
                <w:szCs w:val="28"/>
              </w:rPr>
            </w:pPr>
          </w:p>
        </w:tc>
        <w:tc>
          <w:tcPr>
            <w:tcW w:w="56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6</w:t>
            </w:r>
          </w:p>
        </w:tc>
        <w:tc>
          <w:tcPr>
            <w:tcW w:w="4252" w:type="dxa"/>
            <w:shd w:val="clear" w:color="auto" w:fill="auto"/>
            <w:vAlign w:val="center"/>
            <w:hideMark/>
          </w:tcPr>
          <w:p w:rsidR="000F0142" w:rsidRPr="00695F05" w:rsidRDefault="000F0142" w:rsidP="0053512D">
            <w:pPr>
              <w:spacing w:after="120"/>
              <w:jc w:val="both"/>
              <w:rPr>
                <w:rFonts w:eastAsia="Times New Roman"/>
                <w:sz w:val="28"/>
                <w:szCs w:val="28"/>
              </w:rPr>
            </w:pPr>
            <w:r w:rsidRPr="00695F05">
              <w:rPr>
                <w:rFonts w:eastAsia="Times New Roman"/>
                <w:sz w:val="28"/>
                <w:szCs w:val="28"/>
              </w:rPr>
              <w:t xml:space="preserve">Trung tâm Y tế thành phố Lạng Sơn </w:t>
            </w:r>
          </w:p>
        </w:tc>
        <w:tc>
          <w:tcPr>
            <w:tcW w:w="5529" w:type="dxa"/>
            <w:gridSpan w:val="2"/>
            <w:shd w:val="clear" w:color="auto" w:fill="auto"/>
            <w:vAlign w:val="center"/>
            <w:hideMark/>
          </w:tcPr>
          <w:p w:rsidR="000F0142" w:rsidRPr="00695F05" w:rsidRDefault="000F0142" w:rsidP="0053512D">
            <w:pPr>
              <w:spacing w:after="120"/>
              <w:jc w:val="both"/>
              <w:rPr>
                <w:rFonts w:eastAsia="Times New Roman"/>
                <w:sz w:val="28"/>
                <w:szCs w:val="28"/>
              </w:rPr>
            </w:pPr>
            <w:r w:rsidRPr="00695F05">
              <w:rPr>
                <w:rFonts w:eastAsia="Times New Roman"/>
                <w:sz w:val="28"/>
                <w:szCs w:val="28"/>
              </w:rPr>
              <w:t>Số 01, đường Lê Lai, phường Hoàng Văn Thụ, thành phố Lạng Sơn</w:t>
            </w:r>
          </w:p>
        </w:tc>
        <w:tc>
          <w:tcPr>
            <w:tcW w:w="708"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1</w:t>
            </w:r>
          </w:p>
        </w:tc>
        <w:tc>
          <w:tcPr>
            <w:tcW w:w="851"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70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1134"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r>
      <w:tr w:rsidR="000F0142" w:rsidRPr="00695F05" w:rsidTr="000F0142">
        <w:trPr>
          <w:trHeight w:val="284"/>
        </w:trPr>
        <w:tc>
          <w:tcPr>
            <w:tcW w:w="849" w:type="dxa"/>
            <w:vMerge/>
            <w:shd w:val="clear" w:color="auto" w:fill="auto"/>
            <w:vAlign w:val="center"/>
            <w:hideMark/>
          </w:tcPr>
          <w:p w:rsidR="000F0142" w:rsidRPr="00695F05" w:rsidRDefault="000F0142" w:rsidP="0053512D">
            <w:pPr>
              <w:spacing w:after="120"/>
              <w:jc w:val="center"/>
              <w:rPr>
                <w:rFonts w:eastAsia="Times New Roman"/>
                <w:sz w:val="28"/>
                <w:szCs w:val="28"/>
              </w:rPr>
            </w:pPr>
          </w:p>
        </w:tc>
        <w:tc>
          <w:tcPr>
            <w:tcW w:w="56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7</w:t>
            </w:r>
          </w:p>
        </w:tc>
        <w:tc>
          <w:tcPr>
            <w:tcW w:w="4252" w:type="dxa"/>
            <w:shd w:val="clear" w:color="auto" w:fill="auto"/>
            <w:vAlign w:val="center"/>
            <w:hideMark/>
          </w:tcPr>
          <w:p w:rsidR="000F0142" w:rsidRPr="00695F05" w:rsidRDefault="000F0142" w:rsidP="0053512D">
            <w:pPr>
              <w:spacing w:after="120"/>
              <w:jc w:val="both"/>
              <w:rPr>
                <w:rFonts w:eastAsia="Times New Roman"/>
                <w:sz w:val="28"/>
                <w:szCs w:val="28"/>
              </w:rPr>
            </w:pPr>
            <w:r w:rsidRPr="00695F05">
              <w:rPr>
                <w:rFonts w:eastAsia="Times New Roman"/>
                <w:sz w:val="28"/>
                <w:szCs w:val="28"/>
              </w:rPr>
              <w:t xml:space="preserve">Trung tâm y tế huyện Cao Lộc </w:t>
            </w:r>
          </w:p>
        </w:tc>
        <w:tc>
          <w:tcPr>
            <w:tcW w:w="5529" w:type="dxa"/>
            <w:gridSpan w:val="2"/>
            <w:shd w:val="clear" w:color="auto" w:fill="auto"/>
            <w:vAlign w:val="center"/>
            <w:hideMark/>
          </w:tcPr>
          <w:p w:rsidR="000F0142" w:rsidRPr="00695F05" w:rsidRDefault="000F0142" w:rsidP="0053512D">
            <w:pPr>
              <w:spacing w:after="120"/>
              <w:jc w:val="both"/>
              <w:rPr>
                <w:rFonts w:eastAsia="Times New Roman"/>
                <w:sz w:val="28"/>
                <w:szCs w:val="28"/>
              </w:rPr>
            </w:pPr>
            <w:r w:rsidRPr="00695F05">
              <w:rPr>
                <w:rFonts w:eastAsia="Times New Roman"/>
                <w:sz w:val="28"/>
                <w:szCs w:val="28"/>
              </w:rPr>
              <w:t xml:space="preserve">Khối 6 thị trấn Cao Lộc, huyện Cao Lộc, tỉnh Lạng Sơn </w:t>
            </w:r>
          </w:p>
        </w:tc>
        <w:tc>
          <w:tcPr>
            <w:tcW w:w="708"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1</w:t>
            </w:r>
          </w:p>
        </w:tc>
        <w:tc>
          <w:tcPr>
            <w:tcW w:w="851"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70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1134"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r>
      <w:tr w:rsidR="000F0142" w:rsidRPr="00695F05" w:rsidTr="000F0142">
        <w:trPr>
          <w:trHeight w:val="284"/>
        </w:trPr>
        <w:tc>
          <w:tcPr>
            <w:tcW w:w="849" w:type="dxa"/>
            <w:vMerge/>
            <w:shd w:val="clear" w:color="auto" w:fill="auto"/>
            <w:vAlign w:val="center"/>
            <w:hideMark/>
          </w:tcPr>
          <w:p w:rsidR="000F0142" w:rsidRPr="00695F05" w:rsidRDefault="000F0142" w:rsidP="0053512D">
            <w:pPr>
              <w:spacing w:after="120"/>
              <w:jc w:val="center"/>
              <w:rPr>
                <w:rFonts w:eastAsia="Times New Roman"/>
                <w:sz w:val="28"/>
                <w:szCs w:val="28"/>
              </w:rPr>
            </w:pPr>
          </w:p>
        </w:tc>
        <w:tc>
          <w:tcPr>
            <w:tcW w:w="56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8</w:t>
            </w:r>
          </w:p>
        </w:tc>
        <w:tc>
          <w:tcPr>
            <w:tcW w:w="4252" w:type="dxa"/>
            <w:shd w:val="clear" w:color="auto" w:fill="auto"/>
            <w:vAlign w:val="center"/>
            <w:hideMark/>
          </w:tcPr>
          <w:p w:rsidR="000F0142" w:rsidRPr="00695F05" w:rsidRDefault="000F0142" w:rsidP="0053512D">
            <w:pPr>
              <w:spacing w:after="120"/>
              <w:jc w:val="both"/>
              <w:rPr>
                <w:rFonts w:eastAsia="Times New Roman"/>
                <w:sz w:val="28"/>
                <w:szCs w:val="28"/>
              </w:rPr>
            </w:pPr>
            <w:r w:rsidRPr="00695F05">
              <w:rPr>
                <w:rFonts w:eastAsia="Times New Roman"/>
                <w:sz w:val="28"/>
                <w:szCs w:val="28"/>
              </w:rPr>
              <w:t xml:space="preserve">Phòng khám Đa khoa Trường Sinh </w:t>
            </w:r>
          </w:p>
        </w:tc>
        <w:tc>
          <w:tcPr>
            <w:tcW w:w="5529" w:type="dxa"/>
            <w:gridSpan w:val="2"/>
            <w:shd w:val="clear" w:color="auto" w:fill="auto"/>
            <w:vAlign w:val="center"/>
            <w:hideMark/>
          </w:tcPr>
          <w:p w:rsidR="000F0142" w:rsidRPr="00695F05" w:rsidRDefault="000F0142" w:rsidP="0053512D">
            <w:pPr>
              <w:spacing w:after="120"/>
              <w:jc w:val="both"/>
              <w:rPr>
                <w:rFonts w:eastAsia="Times New Roman"/>
                <w:sz w:val="28"/>
                <w:szCs w:val="28"/>
              </w:rPr>
            </w:pPr>
            <w:r w:rsidRPr="00695F05">
              <w:rPr>
                <w:rFonts w:eastAsia="Times New Roman"/>
                <w:sz w:val="28"/>
                <w:szCs w:val="28"/>
              </w:rPr>
              <w:t>Số 29, đường Lê Lợi, phường Vĩnh Trại, thành phố Lạng Sơn, tỉnh Lạng Sơn</w:t>
            </w:r>
          </w:p>
        </w:tc>
        <w:tc>
          <w:tcPr>
            <w:tcW w:w="708"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1</w:t>
            </w:r>
          </w:p>
        </w:tc>
        <w:tc>
          <w:tcPr>
            <w:tcW w:w="851"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70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1134"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r>
      <w:tr w:rsidR="000F0142" w:rsidRPr="00695F05" w:rsidTr="000F0142">
        <w:trPr>
          <w:trHeight w:val="284"/>
        </w:trPr>
        <w:tc>
          <w:tcPr>
            <w:tcW w:w="849" w:type="dxa"/>
            <w:vMerge/>
            <w:shd w:val="clear" w:color="auto" w:fill="auto"/>
            <w:vAlign w:val="center"/>
            <w:hideMark/>
          </w:tcPr>
          <w:p w:rsidR="000F0142" w:rsidRPr="00695F05" w:rsidRDefault="000F0142" w:rsidP="0053512D">
            <w:pPr>
              <w:spacing w:after="120"/>
              <w:jc w:val="center"/>
              <w:rPr>
                <w:rFonts w:eastAsia="Times New Roman"/>
                <w:sz w:val="28"/>
                <w:szCs w:val="28"/>
              </w:rPr>
            </w:pPr>
          </w:p>
        </w:tc>
        <w:tc>
          <w:tcPr>
            <w:tcW w:w="56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9</w:t>
            </w:r>
          </w:p>
        </w:tc>
        <w:tc>
          <w:tcPr>
            <w:tcW w:w="4252" w:type="dxa"/>
            <w:shd w:val="clear" w:color="auto" w:fill="auto"/>
            <w:vAlign w:val="center"/>
            <w:hideMark/>
          </w:tcPr>
          <w:p w:rsidR="000F0142" w:rsidRPr="00695F05" w:rsidRDefault="000F0142" w:rsidP="0053512D">
            <w:pPr>
              <w:spacing w:after="120"/>
              <w:jc w:val="both"/>
              <w:rPr>
                <w:rFonts w:eastAsia="Times New Roman"/>
                <w:sz w:val="28"/>
                <w:szCs w:val="28"/>
              </w:rPr>
            </w:pPr>
            <w:r w:rsidRPr="00695F05">
              <w:rPr>
                <w:rFonts w:eastAsia="Times New Roman"/>
                <w:sz w:val="28"/>
                <w:szCs w:val="28"/>
              </w:rPr>
              <w:t>Bệnh viện phục hồi chức năng tỉnh</w:t>
            </w:r>
          </w:p>
        </w:tc>
        <w:tc>
          <w:tcPr>
            <w:tcW w:w="5529" w:type="dxa"/>
            <w:gridSpan w:val="2"/>
            <w:shd w:val="clear" w:color="auto" w:fill="auto"/>
            <w:vAlign w:val="center"/>
            <w:hideMark/>
          </w:tcPr>
          <w:p w:rsidR="000F0142" w:rsidRPr="00695F05" w:rsidRDefault="000F0142" w:rsidP="0053512D">
            <w:pPr>
              <w:spacing w:after="120"/>
              <w:jc w:val="both"/>
              <w:rPr>
                <w:rFonts w:eastAsia="Times New Roman"/>
                <w:sz w:val="28"/>
                <w:szCs w:val="28"/>
              </w:rPr>
            </w:pPr>
            <w:r w:rsidRPr="00695F05">
              <w:rPr>
                <w:rFonts w:eastAsia="Times New Roman"/>
                <w:sz w:val="28"/>
                <w:szCs w:val="28"/>
              </w:rPr>
              <w:t>Số 78, đường Lê Hồng Phong, phường Tam Thanh, thành phố Lạng Sơn, tỉnh Lạng Sơn</w:t>
            </w:r>
          </w:p>
        </w:tc>
        <w:tc>
          <w:tcPr>
            <w:tcW w:w="708"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1</w:t>
            </w:r>
          </w:p>
        </w:tc>
        <w:tc>
          <w:tcPr>
            <w:tcW w:w="851"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70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1134"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r>
      <w:tr w:rsidR="000F0142" w:rsidRPr="00695F05" w:rsidTr="000F0142">
        <w:trPr>
          <w:trHeight w:val="284"/>
        </w:trPr>
        <w:tc>
          <w:tcPr>
            <w:tcW w:w="849" w:type="dxa"/>
            <w:shd w:val="clear" w:color="auto" w:fill="auto"/>
            <w:vAlign w:val="center"/>
            <w:hideMark/>
          </w:tcPr>
          <w:p w:rsidR="000F0142" w:rsidRPr="00695F05" w:rsidRDefault="000F0142" w:rsidP="0053512D">
            <w:pPr>
              <w:spacing w:after="120"/>
              <w:jc w:val="center"/>
              <w:rPr>
                <w:rFonts w:eastAsia="Times New Roman"/>
                <w:b/>
                <w:bCs/>
                <w:sz w:val="28"/>
                <w:szCs w:val="28"/>
              </w:rPr>
            </w:pPr>
            <w:r w:rsidRPr="00695F05">
              <w:rPr>
                <w:rFonts w:eastAsia="Times New Roman"/>
                <w:b/>
                <w:bCs/>
                <w:sz w:val="28"/>
                <w:szCs w:val="28"/>
              </w:rPr>
              <w:t>19</w:t>
            </w:r>
          </w:p>
        </w:tc>
        <w:tc>
          <w:tcPr>
            <w:tcW w:w="10350" w:type="dxa"/>
            <w:gridSpan w:val="4"/>
            <w:shd w:val="clear" w:color="auto" w:fill="auto"/>
            <w:vAlign w:val="center"/>
          </w:tcPr>
          <w:p w:rsidR="000F0142" w:rsidRPr="00695F05" w:rsidRDefault="000F0142" w:rsidP="0053512D">
            <w:pPr>
              <w:spacing w:after="120"/>
              <w:jc w:val="center"/>
              <w:rPr>
                <w:rFonts w:eastAsia="Times New Roman"/>
                <w:b/>
                <w:bCs/>
                <w:sz w:val="28"/>
                <w:szCs w:val="28"/>
              </w:rPr>
            </w:pPr>
            <w:r w:rsidRPr="00695F05">
              <w:rPr>
                <w:rFonts w:eastAsia="Times New Roman"/>
                <w:b/>
                <w:bCs/>
                <w:sz w:val="28"/>
                <w:szCs w:val="28"/>
              </w:rPr>
              <w:t>SỞ KH&amp;CN ĐỒNG NAI</w:t>
            </w:r>
          </w:p>
        </w:tc>
        <w:tc>
          <w:tcPr>
            <w:tcW w:w="708"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0</w:t>
            </w:r>
          </w:p>
        </w:tc>
        <w:tc>
          <w:tcPr>
            <w:tcW w:w="851"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0</w:t>
            </w:r>
          </w:p>
        </w:tc>
        <w:tc>
          <w:tcPr>
            <w:tcW w:w="70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0</w:t>
            </w:r>
          </w:p>
        </w:tc>
        <w:tc>
          <w:tcPr>
            <w:tcW w:w="1134" w:type="dxa"/>
            <w:shd w:val="clear" w:color="auto" w:fill="auto"/>
            <w:vAlign w:val="center"/>
            <w:hideMark/>
          </w:tcPr>
          <w:p w:rsidR="000F0142" w:rsidRPr="00695F05" w:rsidRDefault="000F0142" w:rsidP="0053512D">
            <w:pPr>
              <w:spacing w:after="120"/>
              <w:jc w:val="center"/>
              <w:rPr>
                <w:rFonts w:eastAsia="Times New Roman"/>
                <w:b/>
                <w:bCs/>
                <w:sz w:val="28"/>
                <w:szCs w:val="28"/>
              </w:rPr>
            </w:pPr>
            <w:r w:rsidRPr="00695F05">
              <w:rPr>
                <w:rFonts w:eastAsia="Times New Roman"/>
                <w:b/>
                <w:bCs/>
                <w:sz w:val="28"/>
                <w:szCs w:val="28"/>
              </w:rPr>
              <w:t>0</w:t>
            </w:r>
          </w:p>
        </w:tc>
      </w:tr>
      <w:tr w:rsidR="000F0142" w:rsidRPr="00695F05" w:rsidTr="000F0142">
        <w:trPr>
          <w:trHeight w:val="284"/>
        </w:trPr>
        <w:tc>
          <w:tcPr>
            <w:tcW w:w="849" w:type="dxa"/>
            <w:shd w:val="clear" w:color="auto" w:fill="auto"/>
            <w:vAlign w:val="center"/>
            <w:hideMark/>
          </w:tcPr>
          <w:p w:rsidR="000F0142" w:rsidRPr="00695F05" w:rsidRDefault="000F0142" w:rsidP="0053512D">
            <w:pPr>
              <w:spacing w:after="120"/>
              <w:jc w:val="center"/>
              <w:rPr>
                <w:rFonts w:eastAsia="Times New Roman"/>
                <w:b/>
                <w:bCs/>
                <w:sz w:val="28"/>
                <w:szCs w:val="28"/>
              </w:rPr>
            </w:pPr>
            <w:r w:rsidRPr="00695F05">
              <w:rPr>
                <w:rFonts w:eastAsia="Times New Roman"/>
                <w:b/>
                <w:bCs/>
                <w:sz w:val="28"/>
                <w:szCs w:val="28"/>
              </w:rPr>
              <w:t>20</w:t>
            </w:r>
          </w:p>
        </w:tc>
        <w:tc>
          <w:tcPr>
            <w:tcW w:w="10350" w:type="dxa"/>
            <w:gridSpan w:val="4"/>
            <w:shd w:val="clear" w:color="auto" w:fill="auto"/>
            <w:vAlign w:val="center"/>
          </w:tcPr>
          <w:p w:rsidR="000F0142" w:rsidRPr="00695F05" w:rsidRDefault="000F0142" w:rsidP="0053512D">
            <w:pPr>
              <w:spacing w:after="120"/>
              <w:jc w:val="center"/>
              <w:rPr>
                <w:rFonts w:eastAsia="Times New Roman"/>
                <w:b/>
                <w:bCs/>
                <w:sz w:val="28"/>
                <w:szCs w:val="28"/>
              </w:rPr>
            </w:pPr>
            <w:r w:rsidRPr="00695F05">
              <w:rPr>
                <w:rFonts w:eastAsia="Times New Roman"/>
                <w:b/>
                <w:bCs/>
                <w:sz w:val="28"/>
                <w:szCs w:val="28"/>
              </w:rPr>
              <w:t>SỞ KH&amp;CN VĨNH LONG</w:t>
            </w:r>
          </w:p>
        </w:tc>
        <w:tc>
          <w:tcPr>
            <w:tcW w:w="708"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0</w:t>
            </w:r>
          </w:p>
        </w:tc>
        <w:tc>
          <w:tcPr>
            <w:tcW w:w="851"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0</w:t>
            </w:r>
          </w:p>
        </w:tc>
        <w:tc>
          <w:tcPr>
            <w:tcW w:w="70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0</w:t>
            </w:r>
          </w:p>
        </w:tc>
        <w:tc>
          <w:tcPr>
            <w:tcW w:w="1134" w:type="dxa"/>
            <w:shd w:val="clear" w:color="auto" w:fill="auto"/>
            <w:vAlign w:val="center"/>
            <w:hideMark/>
          </w:tcPr>
          <w:p w:rsidR="000F0142" w:rsidRPr="00695F05" w:rsidRDefault="000F0142" w:rsidP="0053512D">
            <w:pPr>
              <w:spacing w:after="120"/>
              <w:jc w:val="center"/>
              <w:rPr>
                <w:rFonts w:eastAsia="Times New Roman"/>
                <w:b/>
                <w:bCs/>
                <w:sz w:val="28"/>
                <w:szCs w:val="28"/>
              </w:rPr>
            </w:pPr>
            <w:r w:rsidRPr="00695F05">
              <w:rPr>
                <w:rFonts w:eastAsia="Times New Roman"/>
                <w:b/>
                <w:bCs/>
                <w:sz w:val="28"/>
                <w:szCs w:val="28"/>
              </w:rPr>
              <w:t>0</w:t>
            </w:r>
          </w:p>
        </w:tc>
      </w:tr>
      <w:tr w:rsidR="000F0142" w:rsidRPr="00695F05" w:rsidTr="000F0142">
        <w:trPr>
          <w:trHeight w:val="284"/>
        </w:trPr>
        <w:tc>
          <w:tcPr>
            <w:tcW w:w="849" w:type="dxa"/>
            <w:shd w:val="clear" w:color="auto" w:fill="auto"/>
            <w:vAlign w:val="center"/>
            <w:hideMark/>
          </w:tcPr>
          <w:p w:rsidR="000F0142" w:rsidRPr="00695F05" w:rsidRDefault="000F0142" w:rsidP="0053512D">
            <w:pPr>
              <w:spacing w:after="120"/>
              <w:jc w:val="center"/>
              <w:rPr>
                <w:rFonts w:eastAsia="Times New Roman"/>
                <w:b/>
                <w:bCs/>
                <w:sz w:val="28"/>
                <w:szCs w:val="28"/>
              </w:rPr>
            </w:pPr>
            <w:r w:rsidRPr="00695F05">
              <w:rPr>
                <w:rFonts w:eastAsia="Times New Roman"/>
                <w:b/>
                <w:bCs/>
                <w:sz w:val="28"/>
                <w:szCs w:val="28"/>
              </w:rPr>
              <w:t>21</w:t>
            </w:r>
          </w:p>
        </w:tc>
        <w:tc>
          <w:tcPr>
            <w:tcW w:w="10350" w:type="dxa"/>
            <w:gridSpan w:val="4"/>
            <w:shd w:val="clear" w:color="auto" w:fill="auto"/>
            <w:vAlign w:val="center"/>
          </w:tcPr>
          <w:p w:rsidR="000F0142" w:rsidRPr="00695F05" w:rsidRDefault="000F0142" w:rsidP="0053512D">
            <w:pPr>
              <w:spacing w:after="120"/>
              <w:jc w:val="center"/>
              <w:rPr>
                <w:rFonts w:eastAsia="Times New Roman"/>
                <w:b/>
                <w:bCs/>
                <w:sz w:val="28"/>
                <w:szCs w:val="28"/>
              </w:rPr>
            </w:pPr>
            <w:r w:rsidRPr="00695F05">
              <w:rPr>
                <w:rFonts w:eastAsia="Times New Roman"/>
                <w:b/>
                <w:bCs/>
                <w:sz w:val="28"/>
                <w:szCs w:val="28"/>
              </w:rPr>
              <w:t>SỞ KH&amp;CN NINH THUẬN</w:t>
            </w:r>
          </w:p>
        </w:tc>
        <w:tc>
          <w:tcPr>
            <w:tcW w:w="708"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0</w:t>
            </w:r>
          </w:p>
        </w:tc>
        <w:tc>
          <w:tcPr>
            <w:tcW w:w="851"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0</w:t>
            </w:r>
          </w:p>
        </w:tc>
        <w:tc>
          <w:tcPr>
            <w:tcW w:w="70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0</w:t>
            </w:r>
          </w:p>
        </w:tc>
        <w:tc>
          <w:tcPr>
            <w:tcW w:w="1134" w:type="dxa"/>
            <w:shd w:val="clear" w:color="auto" w:fill="auto"/>
            <w:vAlign w:val="center"/>
            <w:hideMark/>
          </w:tcPr>
          <w:p w:rsidR="000F0142" w:rsidRPr="00695F05" w:rsidRDefault="000F0142" w:rsidP="0053512D">
            <w:pPr>
              <w:spacing w:after="120"/>
              <w:jc w:val="center"/>
              <w:rPr>
                <w:rFonts w:eastAsia="Times New Roman"/>
                <w:b/>
                <w:bCs/>
                <w:sz w:val="28"/>
                <w:szCs w:val="28"/>
              </w:rPr>
            </w:pPr>
            <w:r w:rsidRPr="00695F05">
              <w:rPr>
                <w:rFonts w:eastAsia="Times New Roman"/>
                <w:b/>
                <w:bCs/>
                <w:sz w:val="28"/>
                <w:szCs w:val="28"/>
              </w:rPr>
              <w:t>0</w:t>
            </w:r>
          </w:p>
        </w:tc>
      </w:tr>
      <w:tr w:rsidR="000F0142" w:rsidRPr="00695F05" w:rsidTr="000F0142">
        <w:trPr>
          <w:trHeight w:val="284"/>
        </w:trPr>
        <w:tc>
          <w:tcPr>
            <w:tcW w:w="849" w:type="dxa"/>
            <w:shd w:val="clear" w:color="auto" w:fill="auto"/>
            <w:vAlign w:val="center"/>
            <w:hideMark/>
          </w:tcPr>
          <w:p w:rsidR="000F0142" w:rsidRPr="00695F05" w:rsidRDefault="000F0142" w:rsidP="0053512D">
            <w:pPr>
              <w:spacing w:after="120"/>
              <w:jc w:val="center"/>
              <w:rPr>
                <w:rFonts w:eastAsia="Times New Roman"/>
                <w:b/>
                <w:bCs/>
                <w:sz w:val="28"/>
                <w:szCs w:val="28"/>
              </w:rPr>
            </w:pPr>
            <w:r w:rsidRPr="00695F05">
              <w:rPr>
                <w:rFonts w:eastAsia="Times New Roman"/>
                <w:b/>
                <w:bCs/>
                <w:sz w:val="28"/>
                <w:szCs w:val="28"/>
              </w:rPr>
              <w:lastRenderedPageBreak/>
              <w:t>22</w:t>
            </w:r>
          </w:p>
        </w:tc>
        <w:tc>
          <w:tcPr>
            <w:tcW w:w="10350" w:type="dxa"/>
            <w:gridSpan w:val="4"/>
            <w:shd w:val="clear" w:color="auto" w:fill="auto"/>
            <w:vAlign w:val="center"/>
          </w:tcPr>
          <w:p w:rsidR="000F0142" w:rsidRPr="00695F05" w:rsidRDefault="000F0142" w:rsidP="0053512D">
            <w:pPr>
              <w:spacing w:after="120"/>
              <w:jc w:val="center"/>
              <w:rPr>
                <w:rFonts w:eastAsia="Times New Roman"/>
                <w:b/>
                <w:bCs/>
                <w:sz w:val="28"/>
                <w:szCs w:val="28"/>
              </w:rPr>
            </w:pPr>
            <w:r w:rsidRPr="00695F05">
              <w:rPr>
                <w:rFonts w:eastAsia="Times New Roman"/>
                <w:b/>
                <w:bCs/>
                <w:sz w:val="28"/>
                <w:szCs w:val="28"/>
              </w:rPr>
              <w:t>SỞ KH&amp;CN BÀ RỊA - VŨNG TÀU</w:t>
            </w:r>
          </w:p>
        </w:tc>
        <w:tc>
          <w:tcPr>
            <w:tcW w:w="708"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0</w:t>
            </w:r>
          </w:p>
        </w:tc>
        <w:tc>
          <w:tcPr>
            <w:tcW w:w="851"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0</w:t>
            </w:r>
          </w:p>
        </w:tc>
        <w:tc>
          <w:tcPr>
            <w:tcW w:w="70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0</w:t>
            </w:r>
          </w:p>
        </w:tc>
        <w:tc>
          <w:tcPr>
            <w:tcW w:w="1134" w:type="dxa"/>
            <w:shd w:val="clear" w:color="auto" w:fill="auto"/>
            <w:vAlign w:val="center"/>
            <w:hideMark/>
          </w:tcPr>
          <w:p w:rsidR="000F0142" w:rsidRPr="00695F05" w:rsidRDefault="000F0142" w:rsidP="0053512D">
            <w:pPr>
              <w:spacing w:after="120"/>
              <w:jc w:val="center"/>
              <w:rPr>
                <w:rFonts w:eastAsia="Times New Roman"/>
                <w:b/>
                <w:bCs/>
                <w:sz w:val="28"/>
                <w:szCs w:val="28"/>
              </w:rPr>
            </w:pPr>
            <w:r w:rsidRPr="00695F05">
              <w:rPr>
                <w:rFonts w:eastAsia="Times New Roman"/>
                <w:b/>
                <w:bCs/>
                <w:sz w:val="28"/>
                <w:szCs w:val="28"/>
              </w:rPr>
              <w:t>0</w:t>
            </w:r>
          </w:p>
        </w:tc>
      </w:tr>
      <w:tr w:rsidR="000F0142" w:rsidRPr="00695F05" w:rsidTr="000F0142">
        <w:trPr>
          <w:trHeight w:val="284"/>
        </w:trPr>
        <w:tc>
          <w:tcPr>
            <w:tcW w:w="849" w:type="dxa"/>
            <w:shd w:val="clear" w:color="auto" w:fill="auto"/>
            <w:vAlign w:val="center"/>
            <w:hideMark/>
          </w:tcPr>
          <w:p w:rsidR="000F0142" w:rsidRPr="00695F05" w:rsidRDefault="000F0142" w:rsidP="0053512D">
            <w:pPr>
              <w:spacing w:after="120"/>
              <w:jc w:val="center"/>
              <w:rPr>
                <w:rFonts w:eastAsia="Times New Roman"/>
                <w:b/>
                <w:bCs/>
                <w:sz w:val="28"/>
                <w:szCs w:val="28"/>
              </w:rPr>
            </w:pPr>
            <w:r w:rsidRPr="00695F05">
              <w:rPr>
                <w:rFonts w:eastAsia="Times New Roman"/>
                <w:b/>
                <w:bCs/>
                <w:sz w:val="28"/>
                <w:szCs w:val="28"/>
              </w:rPr>
              <w:t>23</w:t>
            </w:r>
          </w:p>
        </w:tc>
        <w:tc>
          <w:tcPr>
            <w:tcW w:w="10350" w:type="dxa"/>
            <w:gridSpan w:val="4"/>
            <w:shd w:val="clear" w:color="auto" w:fill="auto"/>
            <w:vAlign w:val="center"/>
          </w:tcPr>
          <w:p w:rsidR="000F0142" w:rsidRPr="00695F05" w:rsidRDefault="000F0142" w:rsidP="0053512D">
            <w:pPr>
              <w:spacing w:after="120"/>
              <w:jc w:val="center"/>
              <w:rPr>
                <w:rFonts w:eastAsia="Times New Roman"/>
                <w:b/>
                <w:bCs/>
                <w:sz w:val="28"/>
                <w:szCs w:val="28"/>
              </w:rPr>
            </w:pPr>
            <w:r w:rsidRPr="00695F05">
              <w:rPr>
                <w:rFonts w:eastAsia="Times New Roman"/>
                <w:b/>
                <w:bCs/>
                <w:sz w:val="28"/>
                <w:szCs w:val="28"/>
              </w:rPr>
              <w:t>SỞ KH&amp;CN HÀ GIANG</w:t>
            </w:r>
          </w:p>
        </w:tc>
        <w:tc>
          <w:tcPr>
            <w:tcW w:w="708"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0</w:t>
            </w:r>
          </w:p>
        </w:tc>
        <w:tc>
          <w:tcPr>
            <w:tcW w:w="851"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0</w:t>
            </w:r>
          </w:p>
        </w:tc>
        <w:tc>
          <w:tcPr>
            <w:tcW w:w="70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0</w:t>
            </w:r>
          </w:p>
        </w:tc>
        <w:tc>
          <w:tcPr>
            <w:tcW w:w="1134" w:type="dxa"/>
            <w:shd w:val="clear" w:color="auto" w:fill="auto"/>
            <w:vAlign w:val="center"/>
            <w:hideMark/>
          </w:tcPr>
          <w:p w:rsidR="000F0142" w:rsidRPr="00695F05" w:rsidRDefault="000F0142" w:rsidP="0053512D">
            <w:pPr>
              <w:spacing w:after="120"/>
              <w:jc w:val="center"/>
              <w:rPr>
                <w:rFonts w:eastAsia="Times New Roman"/>
                <w:b/>
                <w:bCs/>
                <w:sz w:val="28"/>
                <w:szCs w:val="28"/>
              </w:rPr>
            </w:pPr>
            <w:r w:rsidRPr="00695F05">
              <w:rPr>
                <w:rFonts w:eastAsia="Times New Roman"/>
                <w:b/>
                <w:bCs/>
                <w:sz w:val="28"/>
                <w:szCs w:val="28"/>
              </w:rPr>
              <w:t>0</w:t>
            </w:r>
          </w:p>
        </w:tc>
      </w:tr>
      <w:tr w:rsidR="000F0142" w:rsidRPr="00695F05" w:rsidTr="000F0142">
        <w:trPr>
          <w:trHeight w:val="284"/>
        </w:trPr>
        <w:tc>
          <w:tcPr>
            <w:tcW w:w="849" w:type="dxa"/>
            <w:shd w:val="clear" w:color="auto" w:fill="auto"/>
            <w:vAlign w:val="center"/>
            <w:hideMark/>
          </w:tcPr>
          <w:p w:rsidR="000F0142" w:rsidRPr="00695F05" w:rsidRDefault="000F0142" w:rsidP="0053512D">
            <w:pPr>
              <w:spacing w:after="120"/>
              <w:jc w:val="center"/>
              <w:rPr>
                <w:rFonts w:eastAsia="Times New Roman"/>
                <w:b/>
                <w:bCs/>
                <w:sz w:val="28"/>
                <w:szCs w:val="28"/>
              </w:rPr>
            </w:pPr>
            <w:r w:rsidRPr="00695F05">
              <w:rPr>
                <w:rFonts w:eastAsia="Times New Roman"/>
                <w:b/>
                <w:bCs/>
                <w:sz w:val="28"/>
                <w:szCs w:val="28"/>
              </w:rPr>
              <w:t>24</w:t>
            </w:r>
          </w:p>
        </w:tc>
        <w:tc>
          <w:tcPr>
            <w:tcW w:w="10350" w:type="dxa"/>
            <w:gridSpan w:val="4"/>
            <w:shd w:val="clear" w:color="auto" w:fill="auto"/>
            <w:vAlign w:val="center"/>
          </w:tcPr>
          <w:p w:rsidR="000F0142" w:rsidRPr="00695F05" w:rsidRDefault="000F0142" w:rsidP="0053512D">
            <w:pPr>
              <w:spacing w:after="120"/>
              <w:jc w:val="center"/>
              <w:rPr>
                <w:rFonts w:eastAsia="Times New Roman"/>
                <w:b/>
                <w:bCs/>
                <w:sz w:val="28"/>
                <w:szCs w:val="28"/>
              </w:rPr>
            </w:pPr>
            <w:r w:rsidRPr="00695F05">
              <w:rPr>
                <w:rFonts w:eastAsia="Times New Roman"/>
                <w:b/>
                <w:bCs/>
                <w:sz w:val="28"/>
                <w:szCs w:val="28"/>
              </w:rPr>
              <w:t>SỞ KH&amp;CN QUẢNG BÌNH</w:t>
            </w:r>
          </w:p>
        </w:tc>
        <w:tc>
          <w:tcPr>
            <w:tcW w:w="708"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0</w:t>
            </w:r>
          </w:p>
        </w:tc>
        <w:tc>
          <w:tcPr>
            <w:tcW w:w="851"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0</w:t>
            </w:r>
          </w:p>
        </w:tc>
        <w:tc>
          <w:tcPr>
            <w:tcW w:w="70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0</w:t>
            </w:r>
          </w:p>
        </w:tc>
        <w:tc>
          <w:tcPr>
            <w:tcW w:w="1134" w:type="dxa"/>
            <w:shd w:val="clear" w:color="auto" w:fill="auto"/>
            <w:vAlign w:val="center"/>
            <w:hideMark/>
          </w:tcPr>
          <w:p w:rsidR="000F0142" w:rsidRPr="00695F05" w:rsidRDefault="000F0142" w:rsidP="0053512D">
            <w:pPr>
              <w:spacing w:after="120"/>
              <w:jc w:val="center"/>
              <w:rPr>
                <w:rFonts w:eastAsia="Times New Roman"/>
                <w:b/>
                <w:bCs/>
                <w:sz w:val="28"/>
                <w:szCs w:val="28"/>
              </w:rPr>
            </w:pPr>
            <w:r w:rsidRPr="00695F05">
              <w:rPr>
                <w:rFonts w:eastAsia="Times New Roman"/>
                <w:b/>
                <w:bCs/>
                <w:sz w:val="28"/>
                <w:szCs w:val="28"/>
              </w:rPr>
              <w:t>0</w:t>
            </w:r>
          </w:p>
        </w:tc>
      </w:tr>
      <w:tr w:rsidR="000F0142" w:rsidRPr="00695F05" w:rsidTr="000F0142">
        <w:trPr>
          <w:trHeight w:val="284"/>
        </w:trPr>
        <w:tc>
          <w:tcPr>
            <w:tcW w:w="849" w:type="dxa"/>
            <w:vMerge w:val="restart"/>
            <w:shd w:val="clear" w:color="auto" w:fill="auto"/>
            <w:vAlign w:val="center"/>
            <w:hideMark/>
          </w:tcPr>
          <w:p w:rsidR="000F0142" w:rsidRPr="00695F05" w:rsidRDefault="000F0142" w:rsidP="0053512D">
            <w:pPr>
              <w:spacing w:after="120"/>
              <w:jc w:val="center"/>
              <w:rPr>
                <w:rFonts w:eastAsia="Times New Roman"/>
                <w:b/>
                <w:bCs/>
                <w:sz w:val="28"/>
                <w:szCs w:val="28"/>
              </w:rPr>
            </w:pPr>
            <w:r w:rsidRPr="00695F05">
              <w:rPr>
                <w:rFonts w:eastAsia="Times New Roman"/>
                <w:b/>
                <w:bCs/>
                <w:sz w:val="28"/>
                <w:szCs w:val="28"/>
              </w:rPr>
              <w:t>25</w:t>
            </w:r>
          </w:p>
          <w:p w:rsidR="000F0142" w:rsidRPr="00695F05" w:rsidRDefault="000F0142" w:rsidP="0053512D">
            <w:pPr>
              <w:spacing w:after="120"/>
              <w:jc w:val="center"/>
              <w:rPr>
                <w:rFonts w:eastAsia="Times New Roman"/>
                <w:b/>
                <w:bCs/>
                <w:sz w:val="28"/>
                <w:szCs w:val="28"/>
              </w:rPr>
            </w:pPr>
            <w:r w:rsidRPr="00695F05">
              <w:rPr>
                <w:rFonts w:eastAsia="Times New Roman"/>
                <w:b/>
                <w:bCs/>
                <w:sz w:val="28"/>
                <w:szCs w:val="28"/>
              </w:rPr>
              <w:t> </w:t>
            </w:r>
          </w:p>
          <w:p w:rsidR="000F0142" w:rsidRPr="00695F05" w:rsidRDefault="000F0142" w:rsidP="0053512D">
            <w:pPr>
              <w:spacing w:after="120"/>
              <w:jc w:val="center"/>
              <w:rPr>
                <w:rFonts w:eastAsia="Times New Roman"/>
                <w:b/>
                <w:bCs/>
                <w:sz w:val="28"/>
                <w:szCs w:val="28"/>
              </w:rPr>
            </w:pPr>
            <w:r w:rsidRPr="00695F05">
              <w:rPr>
                <w:rFonts w:eastAsia="Times New Roman"/>
                <w:b/>
                <w:bCs/>
                <w:sz w:val="28"/>
                <w:szCs w:val="28"/>
              </w:rPr>
              <w:t> </w:t>
            </w:r>
          </w:p>
          <w:p w:rsidR="000F0142" w:rsidRPr="00695F05" w:rsidRDefault="000F0142" w:rsidP="0053512D">
            <w:pPr>
              <w:spacing w:after="120"/>
              <w:jc w:val="center"/>
              <w:rPr>
                <w:rFonts w:eastAsia="Times New Roman"/>
                <w:b/>
                <w:bCs/>
                <w:sz w:val="28"/>
                <w:szCs w:val="28"/>
              </w:rPr>
            </w:pPr>
            <w:r w:rsidRPr="00695F05">
              <w:rPr>
                <w:rFonts w:eastAsia="Times New Roman"/>
                <w:b/>
                <w:bCs/>
                <w:sz w:val="28"/>
                <w:szCs w:val="28"/>
              </w:rPr>
              <w:t> </w:t>
            </w:r>
          </w:p>
          <w:p w:rsidR="000F0142" w:rsidRPr="00695F05" w:rsidRDefault="000F0142" w:rsidP="0053512D">
            <w:pPr>
              <w:spacing w:after="120"/>
              <w:jc w:val="center"/>
              <w:rPr>
                <w:rFonts w:eastAsia="Times New Roman"/>
                <w:b/>
                <w:bCs/>
                <w:sz w:val="28"/>
                <w:szCs w:val="28"/>
              </w:rPr>
            </w:pPr>
            <w:r w:rsidRPr="00695F05">
              <w:rPr>
                <w:rFonts w:eastAsia="Times New Roman"/>
                <w:b/>
                <w:bCs/>
                <w:sz w:val="28"/>
                <w:szCs w:val="28"/>
              </w:rPr>
              <w:t> </w:t>
            </w:r>
          </w:p>
          <w:p w:rsidR="000F0142" w:rsidRPr="00695F05" w:rsidRDefault="000F0142" w:rsidP="0053512D">
            <w:pPr>
              <w:spacing w:after="120"/>
              <w:jc w:val="center"/>
              <w:rPr>
                <w:rFonts w:eastAsia="Times New Roman"/>
                <w:b/>
                <w:bCs/>
                <w:sz w:val="28"/>
                <w:szCs w:val="28"/>
              </w:rPr>
            </w:pPr>
            <w:r w:rsidRPr="00695F05">
              <w:rPr>
                <w:rFonts w:eastAsia="Times New Roman"/>
                <w:b/>
                <w:bCs/>
                <w:sz w:val="28"/>
                <w:szCs w:val="28"/>
              </w:rPr>
              <w:t> </w:t>
            </w:r>
          </w:p>
          <w:p w:rsidR="000F0142" w:rsidRPr="00695F05" w:rsidRDefault="000F0142" w:rsidP="0053512D">
            <w:pPr>
              <w:spacing w:after="120"/>
              <w:jc w:val="center"/>
              <w:rPr>
                <w:rFonts w:eastAsia="Times New Roman"/>
                <w:b/>
                <w:bCs/>
                <w:sz w:val="28"/>
                <w:szCs w:val="28"/>
              </w:rPr>
            </w:pPr>
            <w:r w:rsidRPr="00695F05">
              <w:rPr>
                <w:rFonts w:eastAsia="Times New Roman"/>
                <w:b/>
                <w:bCs/>
                <w:sz w:val="28"/>
                <w:szCs w:val="28"/>
              </w:rPr>
              <w:t> </w:t>
            </w:r>
          </w:p>
          <w:p w:rsidR="000F0142" w:rsidRPr="00695F05" w:rsidRDefault="000F0142" w:rsidP="0053512D">
            <w:pPr>
              <w:spacing w:after="120"/>
              <w:jc w:val="center"/>
              <w:rPr>
                <w:rFonts w:eastAsia="Times New Roman"/>
                <w:b/>
                <w:bCs/>
                <w:sz w:val="28"/>
                <w:szCs w:val="28"/>
              </w:rPr>
            </w:pPr>
            <w:r w:rsidRPr="00695F05">
              <w:rPr>
                <w:rFonts w:eastAsia="Times New Roman"/>
                <w:b/>
                <w:bCs/>
                <w:sz w:val="28"/>
                <w:szCs w:val="28"/>
              </w:rPr>
              <w:t> </w:t>
            </w:r>
          </w:p>
          <w:p w:rsidR="000F0142" w:rsidRPr="00695F05" w:rsidRDefault="000F0142" w:rsidP="0053512D">
            <w:pPr>
              <w:spacing w:after="120"/>
              <w:jc w:val="center"/>
              <w:rPr>
                <w:rFonts w:eastAsia="Times New Roman"/>
                <w:b/>
                <w:bCs/>
                <w:sz w:val="28"/>
                <w:szCs w:val="28"/>
              </w:rPr>
            </w:pPr>
            <w:r w:rsidRPr="00695F05">
              <w:rPr>
                <w:rFonts w:eastAsia="Times New Roman"/>
                <w:b/>
                <w:bCs/>
                <w:sz w:val="28"/>
                <w:szCs w:val="28"/>
              </w:rPr>
              <w:t> </w:t>
            </w:r>
          </w:p>
          <w:p w:rsidR="000F0142" w:rsidRPr="00695F05" w:rsidRDefault="000F0142" w:rsidP="0053512D">
            <w:pPr>
              <w:spacing w:after="120"/>
              <w:jc w:val="center"/>
              <w:rPr>
                <w:rFonts w:eastAsia="Times New Roman"/>
                <w:b/>
                <w:bCs/>
                <w:sz w:val="28"/>
                <w:szCs w:val="28"/>
              </w:rPr>
            </w:pPr>
            <w:r w:rsidRPr="00695F05">
              <w:rPr>
                <w:rFonts w:eastAsia="Times New Roman"/>
                <w:b/>
                <w:bCs/>
                <w:sz w:val="28"/>
                <w:szCs w:val="28"/>
              </w:rPr>
              <w:t> </w:t>
            </w:r>
          </w:p>
          <w:p w:rsidR="000F0142" w:rsidRPr="00695F05" w:rsidRDefault="000F0142" w:rsidP="0053512D">
            <w:pPr>
              <w:spacing w:after="120"/>
              <w:jc w:val="center"/>
              <w:rPr>
                <w:rFonts w:eastAsia="Times New Roman"/>
                <w:b/>
                <w:bCs/>
                <w:sz w:val="28"/>
                <w:szCs w:val="28"/>
              </w:rPr>
            </w:pPr>
            <w:r w:rsidRPr="00695F05">
              <w:rPr>
                <w:rFonts w:eastAsia="Times New Roman"/>
                <w:b/>
                <w:bCs/>
                <w:sz w:val="28"/>
                <w:szCs w:val="28"/>
              </w:rPr>
              <w:t> </w:t>
            </w:r>
          </w:p>
          <w:p w:rsidR="000F0142" w:rsidRPr="00695F05" w:rsidRDefault="000F0142" w:rsidP="0053512D">
            <w:pPr>
              <w:spacing w:after="120"/>
              <w:jc w:val="center"/>
              <w:rPr>
                <w:rFonts w:eastAsia="Times New Roman"/>
                <w:b/>
                <w:bCs/>
                <w:sz w:val="28"/>
                <w:szCs w:val="28"/>
              </w:rPr>
            </w:pPr>
            <w:r w:rsidRPr="00695F05">
              <w:rPr>
                <w:rFonts w:eastAsia="Times New Roman"/>
                <w:b/>
                <w:bCs/>
                <w:sz w:val="28"/>
                <w:szCs w:val="28"/>
              </w:rPr>
              <w:t> </w:t>
            </w:r>
          </w:p>
          <w:p w:rsidR="000F0142" w:rsidRPr="00695F05" w:rsidRDefault="000F0142" w:rsidP="0053512D">
            <w:pPr>
              <w:spacing w:after="120"/>
              <w:jc w:val="center"/>
              <w:rPr>
                <w:rFonts w:eastAsia="Times New Roman"/>
                <w:b/>
                <w:bCs/>
                <w:sz w:val="28"/>
                <w:szCs w:val="28"/>
              </w:rPr>
            </w:pPr>
            <w:r w:rsidRPr="00695F05">
              <w:rPr>
                <w:rFonts w:eastAsia="Times New Roman"/>
                <w:b/>
                <w:bCs/>
                <w:sz w:val="28"/>
                <w:szCs w:val="28"/>
              </w:rPr>
              <w:t> </w:t>
            </w:r>
          </w:p>
          <w:p w:rsidR="000F0142" w:rsidRPr="00695F05" w:rsidRDefault="000F0142" w:rsidP="0053512D">
            <w:pPr>
              <w:spacing w:after="120"/>
              <w:jc w:val="center"/>
              <w:rPr>
                <w:rFonts w:eastAsia="Times New Roman"/>
                <w:b/>
                <w:bCs/>
                <w:sz w:val="28"/>
                <w:szCs w:val="28"/>
              </w:rPr>
            </w:pPr>
            <w:r w:rsidRPr="00695F05">
              <w:rPr>
                <w:rFonts w:eastAsia="Times New Roman"/>
                <w:b/>
                <w:bCs/>
                <w:sz w:val="28"/>
                <w:szCs w:val="28"/>
              </w:rPr>
              <w:t> </w:t>
            </w:r>
          </w:p>
          <w:p w:rsidR="000F0142" w:rsidRPr="00695F05" w:rsidRDefault="000F0142" w:rsidP="0053512D">
            <w:pPr>
              <w:spacing w:after="120"/>
              <w:jc w:val="center"/>
              <w:rPr>
                <w:rFonts w:eastAsia="Times New Roman"/>
                <w:b/>
                <w:bCs/>
                <w:sz w:val="28"/>
                <w:szCs w:val="28"/>
              </w:rPr>
            </w:pPr>
            <w:r w:rsidRPr="00695F05">
              <w:rPr>
                <w:rFonts w:eastAsia="Times New Roman"/>
                <w:b/>
                <w:bCs/>
                <w:sz w:val="28"/>
                <w:szCs w:val="28"/>
              </w:rPr>
              <w:t> </w:t>
            </w:r>
          </w:p>
          <w:p w:rsidR="000F0142" w:rsidRPr="00695F05" w:rsidRDefault="000F0142" w:rsidP="0053512D">
            <w:pPr>
              <w:spacing w:after="120"/>
              <w:jc w:val="center"/>
              <w:rPr>
                <w:rFonts w:eastAsia="Times New Roman"/>
                <w:b/>
                <w:bCs/>
                <w:sz w:val="28"/>
                <w:szCs w:val="28"/>
              </w:rPr>
            </w:pPr>
            <w:r w:rsidRPr="00695F05">
              <w:rPr>
                <w:rFonts w:eastAsia="Times New Roman"/>
                <w:b/>
                <w:bCs/>
                <w:sz w:val="28"/>
                <w:szCs w:val="28"/>
              </w:rPr>
              <w:t> </w:t>
            </w:r>
          </w:p>
          <w:p w:rsidR="000F0142" w:rsidRPr="00695F05" w:rsidRDefault="000F0142" w:rsidP="0053512D">
            <w:pPr>
              <w:spacing w:after="120"/>
              <w:jc w:val="center"/>
              <w:rPr>
                <w:rFonts w:eastAsia="Times New Roman"/>
                <w:b/>
                <w:bCs/>
                <w:sz w:val="28"/>
                <w:szCs w:val="28"/>
              </w:rPr>
            </w:pPr>
            <w:r w:rsidRPr="00695F05">
              <w:rPr>
                <w:rFonts w:eastAsia="Times New Roman"/>
                <w:b/>
                <w:bCs/>
                <w:sz w:val="28"/>
                <w:szCs w:val="28"/>
              </w:rPr>
              <w:lastRenderedPageBreak/>
              <w:t> </w:t>
            </w:r>
          </w:p>
          <w:p w:rsidR="000F0142" w:rsidRPr="00695F05" w:rsidRDefault="000F0142" w:rsidP="0053512D">
            <w:pPr>
              <w:spacing w:after="120"/>
              <w:jc w:val="center"/>
              <w:rPr>
                <w:rFonts w:eastAsia="Times New Roman"/>
                <w:b/>
                <w:bCs/>
                <w:sz w:val="28"/>
                <w:szCs w:val="28"/>
              </w:rPr>
            </w:pPr>
            <w:r w:rsidRPr="00695F05">
              <w:rPr>
                <w:rFonts w:eastAsia="Times New Roman"/>
                <w:b/>
                <w:bCs/>
                <w:sz w:val="28"/>
                <w:szCs w:val="28"/>
              </w:rPr>
              <w:t> </w:t>
            </w:r>
          </w:p>
          <w:p w:rsidR="000F0142" w:rsidRPr="00695F05" w:rsidRDefault="000F0142" w:rsidP="0053512D">
            <w:pPr>
              <w:spacing w:after="120"/>
              <w:jc w:val="center"/>
              <w:rPr>
                <w:rFonts w:eastAsia="Times New Roman"/>
                <w:b/>
                <w:bCs/>
                <w:sz w:val="28"/>
                <w:szCs w:val="28"/>
              </w:rPr>
            </w:pPr>
            <w:r w:rsidRPr="00695F05">
              <w:rPr>
                <w:rFonts w:eastAsia="Times New Roman"/>
                <w:b/>
                <w:bCs/>
                <w:sz w:val="28"/>
                <w:szCs w:val="28"/>
              </w:rPr>
              <w:t> </w:t>
            </w:r>
          </w:p>
          <w:p w:rsidR="000F0142" w:rsidRPr="00695F05" w:rsidRDefault="000F0142" w:rsidP="0053512D">
            <w:pPr>
              <w:spacing w:after="120"/>
              <w:jc w:val="center"/>
              <w:rPr>
                <w:rFonts w:eastAsia="Times New Roman"/>
                <w:b/>
                <w:bCs/>
                <w:sz w:val="28"/>
                <w:szCs w:val="28"/>
              </w:rPr>
            </w:pPr>
            <w:r w:rsidRPr="00695F05">
              <w:rPr>
                <w:rFonts w:eastAsia="Times New Roman"/>
                <w:b/>
                <w:bCs/>
                <w:sz w:val="28"/>
                <w:szCs w:val="28"/>
              </w:rPr>
              <w:t> </w:t>
            </w:r>
          </w:p>
          <w:p w:rsidR="000F0142" w:rsidRPr="00695F05" w:rsidRDefault="000F0142" w:rsidP="0053512D">
            <w:pPr>
              <w:spacing w:after="120"/>
              <w:jc w:val="center"/>
              <w:rPr>
                <w:rFonts w:eastAsia="Times New Roman"/>
                <w:b/>
                <w:bCs/>
                <w:sz w:val="28"/>
                <w:szCs w:val="28"/>
              </w:rPr>
            </w:pPr>
            <w:r w:rsidRPr="00695F05">
              <w:rPr>
                <w:rFonts w:eastAsia="Times New Roman"/>
                <w:b/>
                <w:bCs/>
                <w:sz w:val="28"/>
                <w:szCs w:val="28"/>
              </w:rPr>
              <w:t> </w:t>
            </w:r>
          </w:p>
          <w:p w:rsidR="000F0142" w:rsidRPr="00695F05" w:rsidRDefault="000F0142" w:rsidP="0053512D">
            <w:pPr>
              <w:spacing w:after="120"/>
              <w:jc w:val="center"/>
              <w:rPr>
                <w:rFonts w:eastAsia="Times New Roman"/>
                <w:b/>
                <w:bCs/>
                <w:sz w:val="28"/>
                <w:szCs w:val="28"/>
              </w:rPr>
            </w:pPr>
            <w:r w:rsidRPr="00695F05">
              <w:rPr>
                <w:rFonts w:eastAsia="Times New Roman"/>
                <w:b/>
                <w:bCs/>
                <w:sz w:val="28"/>
                <w:szCs w:val="28"/>
              </w:rPr>
              <w:t> </w:t>
            </w:r>
          </w:p>
          <w:p w:rsidR="000F0142" w:rsidRPr="00695F05" w:rsidRDefault="000F0142" w:rsidP="0053512D">
            <w:pPr>
              <w:spacing w:after="120"/>
              <w:jc w:val="center"/>
              <w:rPr>
                <w:rFonts w:eastAsia="Times New Roman"/>
                <w:b/>
                <w:bCs/>
                <w:sz w:val="28"/>
                <w:szCs w:val="28"/>
              </w:rPr>
            </w:pPr>
            <w:r w:rsidRPr="00695F05">
              <w:rPr>
                <w:rFonts w:eastAsia="Times New Roman"/>
                <w:b/>
                <w:bCs/>
                <w:sz w:val="28"/>
                <w:szCs w:val="28"/>
              </w:rPr>
              <w:t> </w:t>
            </w:r>
          </w:p>
          <w:p w:rsidR="000F0142" w:rsidRPr="00695F05" w:rsidRDefault="000F0142" w:rsidP="0053512D">
            <w:pPr>
              <w:spacing w:after="120"/>
              <w:jc w:val="center"/>
              <w:rPr>
                <w:rFonts w:eastAsia="Times New Roman"/>
                <w:b/>
                <w:bCs/>
                <w:sz w:val="28"/>
                <w:szCs w:val="28"/>
              </w:rPr>
            </w:pPr>
            <w:r w:rsidRPr="00695F05">
              <w:rPr>
                <w:rFonts w:eastAsia="Times New Roman"/>
                <w:b/>
                <w:bCs/>
                <w:sz w:val="28"/>
                <w:szCs w:val="28"/>
              </w:rPr>
              <w:t> </w:t>
            </w:r>
          </w:p>
          <w:p w:rsidR="000F0142" w:rsidRPr="00695F05" w:rsidRDefault="000F0142" w:rsidP="0053512D">
            <w:pPr>
              <w:spacing w:after="120"/>
              <w:jc w:val="center"/>
              <w:rPr>
                <w:rFonts w:eastAsia="Times New Roman"/>
                <w:b/>
                <w:bCs/>
                <w:sz w:val="28"/>
                <w:szCs w:val="28"/>
              </w:rPr>
            </w:pPr>
            <w:r w:rsidRPr="00695F05">
              <w:rPr>
                <w:rFonts w:eastAsia="Times New Roman"/>
                <w:b/>
                <w:bCs/>
                <w:sz w:val="28"/>
                <w:szCs w:val="28"/>
              </w:rPr>
              <w:t> </w:t>
            </w:r>
          </w:p>
          <w:p w:rsidR="000F0142" w:rsidRPr="00695F05" w:rsidRDefault="000F0142" w:rsidP="0053512D">
            <w:pPr>
              <w:spacing w:after="120"/>
              <w:jc w:val="center"/>
              <w:rPr>
                <w:rFonts w:eastAsia="Times New Roman"/>
                <w:b/>
                <w:bCs/>
                <w:sz w:val="28"/>
                <w:szCs w:val="28"/>
              </w:rPr>
            </w:pPr>
            <w:r w:rsidRPr="00695F05">
              <w:rPr>
                <w:rFonts w:eastAsia="Times New Roman"/>
                <w:b/>
                <w:bCs/>
                <w:sz w:val="28"/>
                <w:szCs w:val="28"/>
              </w:rPr>
              <w:t> </w:t>
            </w:r>
          </w:p>
          <w:p w:rsidR="000F0142" w:rsidRPr="00695F05" w:rsidRDefault="000F0142" w:rsidP="0053512D">
            <w:pPr>
              <w:spacing w:after="120"/>
              <w:jc w:val="center"/>
              <w:rPr>
                <w:rFonts w:eastAsia="Times New Roman"/>
                <w:b/>
                <w:bCs/>
                <w:sz w:val="28"/>
                <w:szCs w:val="28"/>
              </w:rPr>
            </w:pPr>
            <w:r w:rsidRPr="00695F05">
              <w:rPr>
                <w:rFonts w:eastAsia="Times New Roman"/>
                <w:b/>
                <w:bCs/>
                <w:sz w:val="28"/>
                <w:szCs w:val="28"/>
              </w:rPr>
              <w:t> </w:t>
            </w:r>
          </w:p>
          <w:p w:rsidR="000F0142" w:rsidRPr="00695F05" w:rsidRDefault="000F0142" w:rsidP="0053512D">
            <w:pPr>
              <w:spacing w:after="120"/>
              <w:jc w:val="center"/>
              <w:rPr>
                <w:rFonts w:eastAsia="Times New Roman"/>
                <w:b/>
                <w:bCs/>
                <w:sz w:val="28"/>
                <w:szCs w:val="28"/>
              </w:rPr>
            </w:pPr>
            <w:r w:rsidRPr="00695F05">
              <w:rPr>
                <w:rFonts w:eastAsia="Times New Roman"/>
                <w:b/>
                <w:bCs/>
                <w:sz w:val="28"/>
                <w:szCs w:val="28"/>
              </w:rPr>
              <w:t> </w:t>
            </w:r>
          </w:p>
          <w:p w:rsidR="000F0142" w:rsidRPr="00695F05" w:rsidRDefault="000F0142" w:rsidP="0053512D">
            <w:pPr>
              <w:spacing w:after="120"/>
              <w:jc w:val="center"/>
              <w:rPr>
                <w:rFonts w:eastAsia="Times New Roman"/>
                <w:b/>
                <w:bCs/>
                <w:sz w:val="28"/>
                <w:szCs w:val="28"/>
              </w:rPr>
            </w:pPr>
            <w:r w:rsidRPr="00695F05">
              <w:rPr>
                <w:rFonts w:eastAsia="Times New Roman"/>
                <w:b/>
                <w:bCs/>
                <w:sz w:val="28"/>
                <w:szCs w:val="28"/>
              </w:rPr>
              <w:t> </w:t>
            </w:r>
          </w:p>
          <w:p w:rsidR="000F0142" w:rsidRPr="00695F05" w:rsidRDefault="000F0142" w:rsidP="0053512D">
            <w:pPr>
              <w:spacing w:after="120"/>
              <w:jc w:val="center"/>
              <w:rPr>
                <w:rFonts w:eastAsia="Times New Roman"/>
                <w:b/>
                <w:bCs/>
                <w:sz w:val="28"/>
                <w:szCs w:val="28"/>
              </w:rPr>
            </w:pPr>
            <w:r w:rsidRPr="00695F05">
              <w:rPr>
                <w:rFonts w:eastAsia="Times New Roman"/>
                <w:b/>
                <w:bCs/>
                <w:sz w:val="28"/>
                <w:szCs w:val="28"/>
              </w:rPr>
              <w:t> </w:t>
            </w:r>
          </w:p>
          <w:p w:rsidR="000F0142" w:rsidRPr="00695F05" w:rsidRDefault="000F0142" w:rsidP="0053512D">
            <w:pPr>
              <w:spacing w:after="120"/>
              <w:jc w:val="center"/>
              <w:rPr>
                <w:rFonts w:eastAsia="Times New Roman"/>
                <w:b/>
                <w:bCs/>
                <w:sz w:val="28"/>
                <w:szCs w:val="28"/>
              </w:rPr>
            </w:pPr>
            <w:r w:rsidRPr="00695F05">
              <w:rPr>
                <w:rFonts w:eastAsia="Times New Roman"/>
                <w:b/>
                <w:bCs/>
                <w:sz w:val="28"/>
                <w:szCs w:val="28"/>
              </w:rPr>
              <w:t> </w:t>
            </w:r>
          </w:p>
          <w:p w:rsidR="000F0142" w:rsidRPr="00695F05" w:rsidRDefault="000F0142" w:rsidP="0053512D">
            <w:pPr>
              <w:spacing w:after="120"/>
              <w:jc w:val="center"/>
              <w:rPr>
                <w:rFonts w:eastAsia="Times New Roman"/>
                <w:b/>
                <w:bCs/>
                <w:sz w:val="28"/>
                <w:szCs w:val="28"/>
              </w:rPr>
            </w:pPr>
            <w:r w:rsidRPr="00695F05">
              <w:rPr>
                <w:rFonts w:eastAsia="Times New Roman"/>
                <w:b/>
                <w:bCs/>
                <w:sz w:val="28"/>
                <w:szCs w:val="28"/>
              </w:rPr>
              <w:t> </w:t>
            </w:r>
          </w:p>
          <w:p w:rsidR="000F0142" w:rsidRPr="00695F05" w:rsidRDefault="000F0142" w:rsidP="0053512D">
            <w:pPr>
              <w:spacing w:after="120"/>
              <w:jc w:val="center"/>
              <w:rPr>
                <w:rFonts w:eastAsia="Times New Roman"/>
                <w:b/>
                <w:bCs/>
                <w:sz w:val="28"/>
                <w:szCs w:val="28"/>
              </w:rPr>
            </w:pPr>
            <w:r w:rsidRPr="00695F05">
              <w:rPr>
                <w:rFonts w:eastAsia="Times New Roman"/>
                <w:b/>
                <w:bCs/>
                <w:sz w:val="28"/>
                <w:szCs w:val="28"/>
              </w:rPr>
              <w:t> </w:t>
            </w:r>
          </w:p>
        </w:tc>
        <w:tc>
          <w:tcPr>
            <w:tcW w:w="10350" w:type="dxa"/>
            <w:gridSpan w:val="4"/>
            <w:shd w:val="clear" w:color="auto" w:fill="auto"/>
            <w:vAlign w:val="center"/>
          </w:tcPr>
          <w:p w:rsidR="000F0142" w:rsidRPr="00695F05" w:rsidRDefault="000F0142" w:rsidP="0053512D">
            <w:pPr>
              <w:spacing w:after="120"/>
              <w:jc w:val="center"/>
              <w:rPr>
                <w:rFonts w:eastAsia="Times New Roman"/>
                <w:b/>
                <w:bCs/>
                <w:sz w:val="28"/>
                <w:szCs w:val="28"/>
              </w:rPr>
            </w:pPr>
            <w:r w:rsidRPr="00695F05">
              <w:rPr>
                <w:rFonts w:eastAsia="Times New Roman"/>
                <w:b/>
                <w:bCs/>
                <w:sz w:val="28"/>
                <w:szCs w:val="28"/>
              </w:rPr>
              <w:lastRenderedPageBreak/>
              <w:t>SỞ KH&amp;CN HÀ NỘI</w:t>
            </w:r>
          </w:p>
        </w:tc>
        <w:tc>
          <w:tcPr>
            <w:tcW w:w="708"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28</w:t>
            </w:r>
          </w:p>
        </w:tc>
        <w:tc>
          <w:tcPr>
            <w:tcW w:w="851"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4</w:t>
            </w:r>
          </w:p>
        </w:tc>
        <w:tc>
          <w:tcPr>
            <w:tcW w:w="70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0</w:t>
            </w:r>
          </w:p>
        </w:tc>
        <w:tc>
          <w:tcPr>
            <w:tcW w:w="1134" w:type="dxa"/>
            <w:shd w:val="clear" w:color="auto" w:fill="auto"/>
            <w:vAlign w:val="center"/>
            <w:hideMark/>
          </w:tcPr>
          <w:p w:rsidR="000F0142" w:rsidRPr="00695F05" w:rsidRDefault="000F0142" w:rsidP="0053512D">
            <w:pPr>
              <w:spacing w:after="120"/>
              <w:jc w:val="center"/>
              <w:rPr>
                <w:rFonts w:eastAsia="Times New Roman"/>
                <w:b/>
                <w:bCs/>
                <w:sz w:val="28"/>
                <w:szCs w:val="28"/>
              </w:rPr>
            </w:pPr>
            <w:r w:rsidRPr="00695F05">
              <w:rPr>
                <w:rFonts w:eastAsia="Times New Roman"/>
                <w:b/>
                <w:bCs/>
                <w:sz w:val="28"/>
                <w:szCs w:val="28"/>
              </w:rPr>
              <w:t>0</w:t>
            </w:r>
          </w:p>
        </w:tc>
      </w:tr>
      <w:tr w:rsidR="000F0142" w:rsidRPr="00695F05" w:rsidTr="000F0142">
        <w:trPr>
          <w:trHeight w:val="284"/>
        </w:trPr>
        <w:tc>
          <w:tcPr>
            <w:tcW w:w="849" w:type="dxa"/>
            <w:vMerge/>
            <w:shd w:val="clear" w:color="auto" w:fill="auto"/>
            <w:vAlign w:val="center"/>
            <w:hideMark/>
          </w:tcPr>
          <w:p w:rsidR="000F0142" w:rsidRPr="00695F05" w:rsidRDefault="000F0142" w:rsidP="0053512D">
            <w:pPr>
              <w:spacing w:after="120"/>
              <w:jc w:val="center"/>
              <w:rPr>
                <w:rFonts w:eastAsia="Times New Roman"/>
                <w:b/>
                <w:bCs/>
                <w:sz w:val="28"/>
                <w:szCs w:val="28"/>
              </w:rPr>
            </w:pPr>
          </w:p>
        </w:tc>
        <w:tc>
          <w:tcPr>
            <w:tcW w:w="56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1</w:t>
            </w:r>
          </w:p>
        </w:tc>
        <w:tc>
          <w:tcPr>
            <w:tcW w:w="4252" w:type="dxa"/>
            <w:shd w:val="clear" w:color="auto" w:fill="auto"/>
            <w:vAlign w:val="center"/>
            <w:hideMark/>
          </w:tcPr>
          <w:p w:rsidR="000F0142" w:rsidRPr="00695F05" w:rsidRDefault="000F0142" w:rsidP="0053512D">
            <w:pPr>
              <w:spacing w:after="120"/>
              <w:jc w:val="both"/>
              <w:rPr>
                <w:rFonts w:eastAsia="Times New Roman"/>
                <w:sz w:val="28"/>
                <w:szCs w:val="28"/>
              </w:rPr>
            </w:pPr>
            <w:r w:rsidRPr="00695F05">
              <w:rPr>
                <w:rFonts w:eastAsia="Times New Roman"/>
                <w:sz w:val="28"/>
                <w:szCs w:val="28"/>
              </w:rPr>
              <w:t>Bệnh viện Trung ương Quân đội 108</w:t>
            </w:r>
          </w:p>
        </w:tc>
        <w:tc>
          <w:tcPr>
            <w:tcW w:w="5529" w:type="dxa"/>
            <w:gridSpan w:val="2"/>
            <w:shd w:val="clear" w:color="auto" w:fill="auto"/>
            <w:vAlign w:val="center"/>
            <w:hideMark/>
          </w:tcPr>
          <w:p w:rsidR="000F0142" w:rsidRPr="00695F05" w:rsidRDefault="000F0142" w:rsidP="0053512D">
            <w:pPr>
              <w:spacing w:after="120"/>
              <w:jc w:val="both"/>
              <w:rPr>
                <w:rFonts w:eastAsia="Times New Roman"/>
                <w:sz w:val="28"/>
                <w:szCs w:val="28"/>
              </w:rPr>
            </w:pPr>
            <w:r w:rsidRPr="00695F05">
              <w:rPr>
                <w:rFonts w:eastAsia="Times New Roman"/>
                <w:sz w:val="28"/>
                <w:szCs w:val="28"/>
              </w:rPr>
              <w:t>Số 01 Trần Hưng Đạo, Hai Bà Trưng</w:t>
            </w:r>
          </w:p>
        </w:tc>
        <w:tc>
          <w:tcPr>
            <w:tcW w:w="708"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1</w:t>
            </w:r>
          </w:p>
        </w:tc>
        <w:tc>
          <w:tcPr>
            <w:tcW w:w="851"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70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1134" w:type="dxa"/>
            <w:shd w:val="clear" w:color="auto" w:fill="auto"/>
            <w:vAlign w:val="center"/>
            <w:hideMark/>
          </w:tcPr>
          <w:p w:rsidR="000F0142" w:rsidRPr="00695F05" w:rsidRDefault="000F0142" w:rsidP="0053512D">
            <w:pPr>
              <w:spacing w:after="120"/>
              <w:jc w:val="center"/>
              <w:rPr>
                <w:rFonts w:eastAsia="Times New Roman"/>
                <w:b/>
                <w:bCs/>
                <w:sz w:val="28"/>
                <w:szCs w:val="28"/>
              </w:rPr>
            </w:pPr>
            <w:r w:rsidRPr="00695F05">
              <w:rPr>
                <w:rFonts w:eastAsia="Times New Roman"/>
                <w:b/>
                <w:bCs/>
                <w:sz w:val="28"/>
                <w:szCs w:val="28"/>
              </w:rPr>
              <w:t> </w:t>
            </w:r>
          </w:p>
        </w:tc>
      </w:tr>
      <w:tr w:rsidR="000F0142" w:rsidRPr="00695F05" w:rsidTr="000F0142">
        <w:trPr>
          <w:trHeight w:val="284"/>
        </w:trPr>
        <w:tc>
          <w:tcPr>
            <w:tcW w:w="849" w:type="dxa"/>
            <w:vMerge/>
            <w:shd w:val="clear" w:color="auto" w:fill="auto"/>
            <w:vAlign w:val="center"/>
            <w:hideMark/>
          </w:tcPr>
          <w:p w:rsidR="000F0142" w:rsidRPr="00695F05" w:rsidRDefault="000F0142" w:rsidP="0053512D">
            <w:pPr>
              <w:spacing w:after="120"/>
              <w:jc w:val="center"/>
              <w:rPr>
                <w:rFonts w:eastAsia="Times New Roman"/>
                <w:b/>
                <w:bCs/>
                <w:sz w:val="28"/>
                <w:szCs w:val="28"/>
              </w:rPr>
            </w:pPr>
          </w:p>
        </w:tc>
        <w:tc>
          <w:tcPr>
            <w:tcW w:w="56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2</w:t>
            </w:r>
          </w:p>
        </w:tc>
        <w:tc>
          <w:tcPr>
            <w:tcW w:w="4252" w:type="dxa"/>
            <w:shd w:val="clear" w:color="auto" w:fill="auto"/>
            <w:vAlign w:val="center"/>
            <w:hideMark/>
          </w:tcPr>
          <w:p w:rsidR="000F0142" w:rsidRPr="00695F05" w:rsidRDefault="000F0142" w:rsidP="0053512D">
            <w:pPr>
              <w:spacing w:after="120"/>
              <w:jc w:val="both"/>
              <w:rPr>
                <w:rFonts w:eastAsia="Times New Roman"/>
                <w:sz w:val="28"/>
                <w:szCs w:val="28"/>
              </w:rPr>
            </w:pPr>
            <w:r w:rsidRPr="00695F05">
              <w:rPr>
                <w:rFonts w:eastAsia="Times New Roman"/>
                <w:sz w:val="28"/>
                <w:szCs w:val="28"/>
              </w:rPr>
              <w:t>Viện Y học Phòng không - Không quân</w:t>
            </w:r>
          </w:p>
        </w:tc>
        <w:tc>
          <w:tcPr>
            <w:tcW w:w="5529" w:type="dxa"/>
            <w:gridSpan w:val="2"/>
            <w:shd w:val="clear" w:color="auto" w:fill="auto"/>
            <w:vAlign w:val="center"/>
            <w:hideMark/>
          </w:tcPr>
          <w:p w:rsidR="000F0142" w:rsidRPr="00695F05" w:rsidRDefault="000F0142" w:rsidP="0053512D">
            <w:pPr>
              <w:spacing w:after="120"/>
              <w:jc w:val="both"/>
              <w:rPr>
                <w:rFonts w:eastAsia="Times New Roman"/>
                <w:sz w:val="28"/>
                <w:szCs w:val="28"/>
              </w:rPr>
            </w:pPr>
            <w:r w:rsidRPr="00695F05">
              <w:rPr>
                <w:rFonts w:eastAsia="Times New Roman"/>
                <w:sz w:val="28"/>
                <w:szCs w:val="28"/>
              </w:rPr>
              <w:t>Số 225 Trường Chinh, Đống Đa</w:t>
            </w:r>
          </w:p>
        </w:tc>
        <w:tc>
          <w:tcPr>
            <w:tcW w:w="708"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1</w:t>
            </w:r>
          </w:p>
        </w:tc>
        <w:tc>
          <w:tcPr>
            <w:tcW w:w="851"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70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1134" w:type="dxa"/>
            <w:shd w:val="clear" w:color="auto" w:fill="auto"/>
            <w:vAlign w:val="center"/>
            <w:hideMark/>
          </w:tcPr>
          <w:p w:rsidR="000F0142" w:rsidRPr="00695F05" w:rsidRDefault="000F0142" w:rsidP="0053512D">
            <w:pPr>
              <w:spacing w:after="120"/>
              <w:jc w:val="center"/>
              <w:rPr>
                <w:rFonts w:eastAsia="Times New Roman"/>
                <w:b/>
                <w:bCs/>
                <w:sz w:val="28"/>
                <w:szCs w:val="28"/>
              </w:rPr>
            </w:pPr>
            <w:r w:rsidRPr="00695F05">
              <w:rPr>
                <w:rFonts w:eastAsia="Times New Roman"/>
                <w:b/>
                <w:bCs/>
                <w:sz w:val="28"/>
                <w:szCs w:val="28"/>
              </w:rPr>
              <w:t> </w:t>
            </w:r>
          </w:p>
        </w:tc>
      </w:tr>
      <w:tr w:rsidR="000F0142" w:rsidRPr="00695F05" w:rsidTr="000F0142">
        <w:trPr>
          <w:trHeight w:val="284"/>
        </w:trPr>
        <w:tc>
          <w:tcPr>
            <w:tcW w:w="849" w:type="dxa"/>
            <w:vMerge/>
            <w:shd w:val="clear" w:color="auto" w:fill="auto"/>
            <w:vAlign w:val="center"/>
            <w:hideMark/>
          </w:tcPr>
          <w:p w:rsidR="000F0142" w:rsidRPr="00695F05" w:rsidRDefault="000F0142" w:rsidP="0053512D">
            <w:pPr>
              <w:spacing w:after="120"/>
              <w:jc w:val="center"/>
              <w:rPr>
                <w:rFonts w:eastAsia="Times New Roman"/>
                <w:b/>
                <w:bCs/>
                <w:sz w:val="28"/>
                <w:szCs w:val="28"/>
              </w:rPr>
            </w:pPr>
          </w:p>
        </w:tc>
        <w:tc>
          <w:tcPr>
            <w:tcW w:w="56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3</w:t>
            </w:r>
          </w:p>
        </w:tc>
        <w:tc>
          <w:tcPr>
            <w:tcW w:w="4252" w:type="dxa"/>
            <w:shd w:val="clear" w:color="auto" w:fill="auto"/>
            <w:vAlign w:val="center"/>
            <w:hideMark/>
          </w:tcPr>
          <w:p w:rsidR="000F0142" w:rsidRPr="00695F05" w:rsidRDefault="000F0142" w:rsidP="0053512D">
            <w:pPr>
              <w:spacing w:after="120"/>
              <w:jc w:val="both"/>
              <w:rPr>
                <w:rFonts w:eastAsia="Times New Roman"/>
                <w:sz w:val="28"/>
                <w:szCs w:val="28"/>
              </w:rPr>
            </w:pPr>
            <w:r w:rsidRPr="00695F05">
              <w:rPr>
                <w:rFonts w:eastAsia="Times New Roman"/>
                <w:sz w:val="28"/>
                <w:szCs w:val="28"/>
              </w:rPr>
              <w:t>Viện Y học phóng xạ và U bướu quân đội</w:t>
            </w:r>
          </w:p>
        </w:tc>
        <w:tc>
          <w:tcPr>
            <w:tcW w:w="5529" w:type="dxa"/>
            <w:gridSpan w:val="2"/>
            <w:shd w:val="clear" w:color="auto" w:fill="auto"/>
            <w:vAlign w:val="center"/>
            <w:hideMark/>
          </w:tcPr>
          <w:p w:rsidR="000F0142" w:rsidRPr="00695F05" w:rsidRDefault="000F0142" w:rsidP="0053512D">
            <w:pPr>
              <w:spacing w:after="120"/>
              <w:jc w:val="both"/>
              <w:rPr>
                <w:rFonts w:eastAsia="Times New Roman"/>
                <w:sz w:val="28"/>
                <w:szCs w:val="28"/>
              </w:rPr>
            </w:pPr>
            <w:r w:rsidRPr="00695F05">
              <w:rPr>
                <w:rFonts w:eastAsia="Times New Roman"/>
                <w:sz w:val="28"/>
                <w:szCs w:val="28"/>
              </w:rPr>
              <w:t>Số 18 Định Công Thượng, Hoàng Mai</w:t>
            </w:r>
          </w:p>
        </w:tc>
        <w:tc>
          <w:tcPr>
            <w:tcW w:w="708"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1</w:t>
            </w:r>
          </w:p>
        </w:tc>
        <w:tc>
          <w:tcPr>
            <w:tcW w:w="851"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70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1134" w:type="dxa"/>
            <w:shd w:val="clear" w:color="auto" w:fill="auto"/>
            <w:vAlign w:val="center"/>
            <w:hideMark/>
          </w:tcPr>
          <w:p w:rsidR="000F0142" w:rsidRPr="00695F05" w:rsidRDefault="000F0142" w:rsidP="0053512D">
            <w:pPr>
              <w:spacing w:after="120"/>
              <w:jc w:val="center"/>
              <w:rPr>
                <w:rFonts w:eastAsia="Times New Roman"/>
                <w:b/>
                <w:bCs/>
                <w:sz w:val="28"/>
                <w:szCs w:val="28"/>
              </w:rPr>
            </w:pPr>
            <w:r w:rsidRPr="00695F05">
              <w:rPr>
                <w:rFonts w:eastAsia="Times New Roman"/>
                <w:b/>
                <w:bCs/>
                <w:sz w:val="28"/>
                <w:szCs w:val="28"/>
              </w:rPr>
              <w:t> </w:t>
            </w:r>
          </w:p>
        </w:tc>
      </w:tr>
      <w:tr w:rsidR="000F0142" w:rsidRPr="00695F05" w:rsidTr="000F0142">
        <w:trPr>
          <w:trHeight w:val="284"/>
        </w:trPr>
        <w:tc>
          <w:tcPr>
            <w:tcW w:w="849" w:type="dxa"/>
            <w:vMerge/>
            <w:shd w:val="clear" w:color="auto" w:fill="auto"/>
            <w:vAlign w:val="center"/>
            <w:hideMark/>
          </w:tcPr>
          <w:p w:rsidR="000F0142" w:rsidRPr="00695F05" w:rsidRDefault="000F0142" w:rsidP="0053512D">
            <w:pPr>
              <w:spacing w:after="120"/>
              <w:jc w:val="center"/>
              <w:rPr>
                <w:rFonts w:eastAsia="Times New Roman"/>
                <w:b/>
                <w:bCs/>
                <w:sz w:val="28"/>
                <w:szCs w:val="28"/>
              </w:rPr>
            </w:pPr>
          </w:p>
        </w:tc>
        <w:tc>
          <w:tcPr>
            <w:tcW w:w="56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4</w:t>
            </w:r>
          </w:p>
        </w:tc>
        <w:tc>
          <w:tcPr>
            <w:tcW w:w="4252" w:type="dxa"/>
            <w:shd w:val="clear" w:color="auto" w:fill="auto"/>
            <w:vAlign w:val="center"/>
            <w:hideMark/>
          </w:tcPr>
          <w:p w:rsidR="000F0142" w:rsidRPr="00695F05" w:rsidRDefault="000F0142" w:rsidP="0053512D">
            <w:pPr>
              <w:spacing w:after="120"/>
              <w:jc w:val="both"/>
              <w:rPr>
                <w:rFonts w:eastAsia="Times New Roman"/>
                <w:sz w:val="28"/>
                <w:szCs w:val="28"/>
              </w:rPr>
            </w:pPr>
            <w:r w:rsidRPr="00695F05">
              <w:rPr>
                <w:rFonts w:eastAsia="Times New Roman"/>
                <w:sz w:val="28"/>
                <w:szCs w:val="28"/>
              </w:rPr>
              <w:t>Bệnh viện Quân y 103</w:t>
            </w:r>
          </w:p>
        </w:tc>
        <w:tc>
          <w:tcPr>
            <w:tcW w:w="5529" w:type="dxa"/>
            <w:gridSpan w:val="2"/>
            <w:shd w:val="clear" w:color="auto" w:fill="auto"/>
            <w:vAlign w:val="center"/>
            <w:hideMark/>
          </w:tcPr>
          <w:p w:rsidR="000F0142" w:rsidRPr="00695F05" w:rsidRDefault="000F0142" w:rsidP="0053512D">
            <w:pPr>
              <w:spacing w:after="120"/>
              <w:jc w:val="both"/>
              <w:rPr>
                <w:rFonts w:eastAsia="Times New Roman"/>
                <w:sz w:val="28"/>
                <w:szCs w:val="28"/>
              </w:rPr>
            </w:pPr>
            <w:r w:rsidRPr="00695F05">
              <w:rPr>
                <w:rFonts w:eastAsia="Times New Roman"/>
                <w:sz w:val="28"/>
                <w:szCs w:val="28"/>
              </w:rPr>
              <w:t>Số 261 Phùng Hưng, Hà Đông</w:t>
            </w:r>
          </w:p>
        </w:tc>
        <w:tc>
          <w:tcPr>
            <w:tcW w:w="708"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1</w:t>
            </w:r>
          </w:p>
        </w:tc>
        <w:tc>
          <w:tcPr>
            <w:tcW w:w="851"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70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1134" w:type="dxa"/>
            <w:shd w:val="clear" w:color="auto" w:fill="auto"/>
            <w:vAlign w:val="center"/>
            <w:hideMark/>
          </w:tcPr>
          <w:p w:rsidR="000F0142" w:rsidRPr="00695F05" w:rsidRDefault="000F0142" w:rsidP="0053512D">
            <w:pPr>
              <w:spacing w:after="120"/>
              <w:jc w:val="center"/>
              <w:rPr>
                <w:rFonts w:eastAsia="Times New Roman"/>
                <w:b/>
                <w:bCs/>
                <w:sz w:val="28"/>
                <w:szCs w:val="28"/>
              </w:rPr>
            </w:pPr>
            <w:r w:rsidRPr="00695F05">
              <w:rPr>
                <w:rFonts w:eastAsia="Times New Roman"/>
                <w:b/>
                <w:bCs/>
                <w:sz w:val="28"/>
                <w:szCs w:val="28"/>
              </w:rPr>
              <w:t> </w:t>
            </w:r>
          </w:p>
        </w:tc>
      </w:tr>
      <w:tr w:rsidR="000F0142" w:rsidRPr="00695F05" w:rsidTr="000F0142">
        <w:trPr>
          <w:trHeight w:val="284"/>
        </w:trPr>
        <w:tc>
          <w:tcPr>
            <w:tcW w:w="849" w:type="dxa"/>
            <w:vMerge/>
            <w:shd w:val="clear" w:color="auto" w:fill="auto"/>
            <w:vAlign w:val="center"/>
            <w:hideMark/>
          </w:tcPr>
          <w:p w:rsidR="000F0142" w:rsidRPr="00695F05" w:rsidRDefault="000F0142" w:rsidP="0053512D">
            <w:pPr>
              <w:spacing w:after="120"/>
              <w:jc w:val="center"/>
              <w:rPr>
                <w:rFonts w:eastAsia="Times New Roman"/>
                <w:b/>
                <w:bCs/>
                <w:sz w:val="28"/>
                <w:szCs w:val="28"/>
              </w:rPr>
            </w:pPr>
          </w:p>
        </w:tc>
        <w:tc>
          <w:tcPr>
            <w:tcW w:w="56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5</w:t>
            </w:r>
          </w:p>
        </w:tc>
        <w:tc>
          <w:tcPr>
            <w:tcW w:w="4252" w:type="dxa"/>
            <w:shd w:val="clear" w:color="auto" w:fill="auto"/>
            <w:vAlign w:val="center"/>
            <w:hideMark/>
          </w:tcPr>
          <w:p w:rsidR="000F0142" w:rsidRPr="00695F05" w:rsidRDefault="000F0142" w:rsidP="0053512D">
            <w:pPr>
              <w:spacing w:after="120"/>
              <w:jc w:val="both"/>
              <w:rPr>
                <w:rFonts w:eastAsia="Times New Roman"/>
                <w:sz w:val="28"/>
                <w:szCs w:val="28"/>
              </w:rPr>
            </w:pPr>
            <w:r w:rsidRPr="00695F05">
              <w:rPr>
                <w:rFonts w:eastAsia="Times New Roman"/>
                <w:sz w:val="28"/>
                <w:szCs w:val="28"/>
              </w:rPr>
              <w:t>Bệnh viện Quân y 105</w:t>
            </w:r>
          </w:p>
        </w:tc>
        <w:tc>
          <w:tcPr>
            <w:tcW w:w="5529" w:type="dxa"/>
            <w:gridSpan w:val="2"/>
            <w:shd w:val="clear" w:color="auto" w:fill="auto"/>
            <w:vAlign w:val="center"/>
            <w:hideMark/>
          </w:tcPr>
          <w:p w:rsidR="000F0142" w:rsidRPr="00695F05" w:rsidRDefault="000F0142" w:rsidP="0053512D">
            <w:pPr>
              <w:spacing w:after="120"/>
              <w:jc w:val="both"/>
              <w:rPr>
                <w:rFonts w:eastAsia="Times New Roman"/>
                <w:sz w:val="28"/>
                <w:szCs w:val="28"/>
              </w:rPr>
            </w:pPr>
            <w:r w:rsidRPr="00695F05">
              <w:rPr>
                <w:rFonts w:eastAsia="Times New Roman"/>
                <w:sz w:val="28"/>
                <w:szCs w:val="28"/>
              </w:rPr>
              <w:t>Số 1 Chùa Thông, Sơn Lộc, Sơn Tây</w:t>
            </w:r>
          </w:p>
        </w:tc>
        <w:tc>
          <w:tcPr>
            <w:tcW w:w="708"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1</w:t>
            </w:r>
          </w:p>
        </w:tc>
        <w:tc>
          <w:tcPr>
            <w:tcW w:w="851"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70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1134" w:type="dxa"/>
            <w:shd w:val="clear" w:color="auto" w:fill="auto"/>
            <w:vAlign w:val="center"/>
            <w:hideMark/>
          </w:tcPr>
          <w:p w:rsidR="000F0142" w:rsidRPr="00695F05" w:rsidRDefault="000F0142" w:rsidP="0053512D">
            <w:pPr>
              <w:spacing w:after="120"/>
              <w:jc w:val="center"/>
              <w:rPr>
                <w:rFonts w:eastAsia="Times New Roman"/>
                <w:b/>
                <w:bCs/>
                <w:sz w:val="28"/>
                <w:szCs w:val="28"/>
              </w:rPr>
            </w:pPr>
            <w:r w:rsidRPr="00695F05">
              <w:rPr>
                <w:rFonts w:eastAsia="Times New Roman"/>
                <w:b/>
                <w:bCs/>
                <w:sz w:val="28"/>
                <w:szCs w:val="28"/>
              </w:rPr>
              <w:t> </w:t>
            </w:r>
          </w:p>
        </w:tc>
      </w:tr>
      <w:tr w:rsidR="000F0142" w:rsidRPr="00695F05" w:rsidTr="000F0142">
        <w:trPr>
          <w:trHeight w:val="284"/>
        </w:trPr>
        <w:tc>
          <w:tcPr>
            <w:tcW w:w="849" w:type="dxa"/>
            <w:vMerge/>
            <w:shd w:val="clear" w:color="auto" w:fill="auto"/>
            <w:vAlign w:val="center"/>
            <w:hideMark/>
          </w:tcPr>
          <w:p w:rsidR="000F0142" w:rsidRPr="00695F05" w:rsidRDefault="000F0142" w:rsidP="0053512D">
            <w:pPr>
              <w:spacing w:after="120"/>
              <w:jc w:val="center"/>
              <w:rPr>
                <w:rFonts w:eastAsia="Times New Roman"/>
                <w:b/>
                <w:bCs/>
                <w:sz w:val="28"/>
                <w:szCs w:val="28"/>
              </w:rPr>
            </w:pPr>
          </w:p>
        </w:tc>
        <w:tc>
          <w:tcPr>
            <w:tcW w:w="56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6</w:t>
            </w:r>
          </w:p>
        </w:tc>
        <w:tc>
          <w:tcPr>
            <w:tcW w:w="4252" w:type="dxa"/>
            <w:shd w:val="clear" w:color="auto" w:fill="auto"/>
            <w:vAlign w:val="center"/>
            <w:hideMark/>
          </w:tcPr>
          <w:p w:rsidR="000F0142" w:rsidRPr="00695F05" w:rsidRDefault="000F0142" w:rsidP="0053512D">
            <w:pPr>
              <w:spacing w:after="120"/>
              <w:jc w:val="both"/>
              <w:rPr>
                <w:rFonts w:eastAsia="Times New Roman"/>
                <w:sz w:val="28"/>
                <w:szCs w:val="28"/>
              </w:rPr>
            </w:pPr>
            <w:r w:rsidRPr="00695F05">
              <w:rPr>
                <w:rFonts w:eastAsia="Times New Roman"/>
                <w:sz w:val="28"/>
                <w:szCs w:val="28"/>
              </w:rPr>
              <w:t>Bệnh viện Quân y 354</w:t>
            </w:r>
          </w:p>
        </w:tc>
        <w:tc>
          <w:tcPr>
            <w:tcW w:w="5529" w:type="dxa"/>
            <w:gridSpan w:val="2"/>
            <w:shd w:val="clear" w:color="auto" w:fill="auto"/>
            <w:vAlign w:val="center"/>
            <w:hideMark/>
          </w:tcPr>
          <w:p w:rsidR="000F0142" w:rsidRPr="00695F05" w:rsidRDefault="000F0142" w:rsidP="0053512D">
            <w:pPr>
              <w:spacing w:after="120"/>
              <w:jc w:val="both"/>
              <w:rPr>
                <w:rFonts w:eastAsia="Times New Roman"/>
                <w:sz w:val="28"/>
                <w:szCs w:val="28"/>
              </w:rPr>
            </w:pPr>
            <w:r w:rsidRPr="00695F05">
              <w:rPr>
                <w:rFonts w:eastAsia="Times New Roman"/>
                <w:sz w:val="28"/>
                <w:szCs w:val="28"/>
              </w:rPr>
              <w:t>Số 120 Đốc Ngữ, Ba Đình</w:t>
            </w:r>
          </w:p>
        </w:tc>
        <w:tc>
          <w:tcPr>
            <w:tcW w:w="708"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1</w:t>
            </w:r>
          </w:p>
        </w:tc>
        <w:tc>
          <w:tcPr>
            <w:tcW w:w="851"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70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1134" w:type="dxa"/>
            <w:shd w:val="clear" w:color="auto" w:fill="auto"/>
            <w:vAlign w:val="center"/>
            <w:hideMark/>
          </w:tcPr>
          <w:p w:rsidR="000F0142" w:rsidRPr="00695F05" w:rsidRDefault="000F0142" w:rsidP="0053512D">
            <w:pPr>
              <w:spacing w:after="120"/>
              <w:jc w:val="center"/>
              <w:rPr>
                <w:rFonts w:eastAsia="Times New Roman"/>
                <w:b/>
                <w:bCs/>
                <w:sz w:val="28"/>
                <w:szCs w:val="28"/>
              </w:rPr>
            </w:pPr>
            <w:r w:rsidRPr="00695F05">
              <w:rPr>
                <w:rFonts w:eastAsia="Times New Roman"/>
                <w:b/>
                <w:bCs/>
                <w:sz w:val="28"/>
                <w:szCs w:val="28"/>
              </w:rPr>
              <w:t> </w:t>
            </w:r>
          </w:p>
        </w:tc>
      </w:tr>
      <w:tr w:rsidR="000F0142" w:rsidRPr="00695F05" w:rsidTr="000F0142">
        <w:trPr>
          <w:trHeight w:val="284"/>
        </w:trPr>
        <w:tc>
          <w:tcPr>
            <w:tcW w:w="849" w:type="dxa"/>
            <w:vMerge/>
            <w:shd w:val="clear" w:color="auto" w:fill="auto"/>
            <w:vAlign w:val="center"/>
            <w:hideMark/>
          </w:tcPr>
          <w:p w:rsidR="000F0142" w:rsidRPr="00695F05" w:rsidRDefault="000F0142" w:rsidP="0053512D">
            <w:pPr>
              <w:spacing w:after="120"/>
              <w:jc w:val="center"/>
              <w:rPr>
                <w:rFonts w:eastAsia="Times New Roman"/>
                <w:b/>
                <w:bCs/>
                <w:sz w:val="28"/>
                <w:szCs w:val="28"/>
              </w:rPr>
            </w:pPr>
          </w:p>
        </w:tc>
        <w:tc>
          <w:tcPr>
            <w:tcW w:w="56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7</w:t>
            </w:r>
          </w:p>
        </w:tc>
        <w:tc>
          <w:tcPr>
            <w:tcW w:w="4252" w:type="dxa"/>
            <w:shd w:val="clear" w:color="auto" w:fill="auto"/>
            <w:vAlign w:val="center"/>
            <w:hideMark/>
          </w:tcPr>
          <w:p w:rsidR="000F0142" w:rsidRPr="00695F05" w:rsidRDefault="000F0142" w:rsidP="0053512D">
            <w:pPr>
              <w:spacing w:after="120"/>
              <w:jc w:val="both"/>
              <w:rPr>
                <w:rFonts w:eastAsia="Times New Roman"/>
                <w:sz w:val="28"/>
                <w:szCs w:val="28"/>
              </w:rPr>
            </w:pPr>
            <w:r w:rsidRPr="00695F05">
              <w:rPr>
                <w:rFonts w:eastAsia="Times New Roman"/>
                <w:sz w:val="28"/>
                <w:szCs w:val="28"/>
              </w:rPr>
              <w:t>Bệnh viện 198 – Bộ Công an</w:t>
            </w:r>
          </w:p>
        </w:tc>
        <w:tc>
          <w:tcPr>
            <w:tcW w:w="5529" w:type="dxa"/>
            <w:gridSpan w:val="2"/>
            <w:shd w:val="clear" w:color="auto" w:fill="auto"/>
            <w:vAlign w:val="center"/>
            <w:hideMark/>
          </w:tcPr>
          <w:p w:rsidR="000F0142" w:rsidRPr="00695F05" w:rsidRDefault="000F0142" w:rsidP="0053512D">
            <w:pPr>
              <w:spacing w:after="120"/>
              <w:jc w:val="both"/>
              <w:rPr>
                <w:rFonts w:eastAsia="Times New Roman"/>
                <w:sz w:val="28"/>
                <w:szCs w:val="28"/>
              </w:rPr>
            </w:pPr>
            <w:r w:rsidRPr="00695F05">
              <w:rPr>
                <w:rFonts w:eastAsia="Times New Roman"/>
                <w:sz w:val="28"/>
                <w:szCs w:val="28"/>
              </w:rPr>
              <w:t>Số 9 Trần Bình, Mai Dịch, Cầu Giấy</w:t>
            </w:r>
          </w:p>
        </w:tc>
        <w:tc>
          <w:tcPr>
            <w:tcW w:w="708"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1</w:t>
            </w:r>
          </w:p>
        </w:tc>
        <w:tc>
          <w:tcPr>
            <w:tcW w:w="851"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70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1134" w:type="dxa"/>
            <w:shd w:val="clear" w:color="auto" w:fill="auto"/>
            <w:vAlign w:val="center"/>
            <w:hideMark/>
          </w:tcPr>
          <w:p w:rsidR="000F0142" w:rsidRPr="00695F05" w:rsidRDefault="000F0142" w:rsidP="0053512D">
            <w:pPr>
              <w:spacing w:after="120"/>
              <w:jc w:val="center"/>
              <w:rPr>
                <w:rFonts w:eastAsia="Times New Roman"/>
                <w:b/>
                <w:bCs/>
                <w:sz w:val="28"/>
                <w:szCs w:val="28"/>
              </w:rPr>
            </w:pPr>
            <w:r w:rsidRPr="00695F05">
              <w:rPr>
                <w:rFonts w:eastAsia="Times New Roman"/>
                <w:b/>
                <w:bCs/>
                <w:sz w:val="28"/>
                <w:szCs w:val="28"/>
              </w:rPr>
              <w:t> </w:t>
            </w:r>
          </w:p>
        </w:tc>
      </w:tr>
      <w:tr w:rsidR="000F0142" w:rsidRPr="00695F05" w:rsidTr="000F0142">
        <w:trPr>
          <w:trHeight w:val="284"/>
        </w:trPr>
        <w:tc>
          <w:tcPr>
            <w:tcW w:w="849" w:type="dxa"/>
            <w:vMerge/>
            <w:shd w:val="clear" w:color="auto" w:fill="auto"/>
            <w:vAlign w:val="center"/>
            <w:hideMark/>
          </w:tcPr>
          <w:p w:rsidR="000F0142" w:rsidRPr="00695F05" w:rsidRDefault="000F0142" w:rsidP="0053512D">
            <w:pPr>
              <w:spacing w:after="120"/>
              <w:jc w:val="center"/>
              <w:rPr>
                <w:rFonts w:eastAsia="Times New Roman"/>
                <w:b/>
                <w:bCs/>
                <w:sz w:val="28"/>
                <w:szCs w:val="28"/>
              </w:rPr>
            </w:pPr>
          </w:p>
        </w:tc>
        <w:tc>
          <w:tcPr>
            <w:tcW w:w="56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8</w:t>
            </w:r>
          </w:p>
        </w:tc>
        <w:tc>
          <w:tcPr>
            <w:tcW w:w="4252" w:type="dxa"/>
            <w:shd w:val="clear" w:color="auto" w:fill="auto"/>
            <w:vAlign w:val="center"/>
            <w:hideMark/>
          </w:tcPr>
          <w:p w:rsidR="000F0142" w:rsidRPr="00695F05" w:rsidRDefault="000F0142" w:rsidP="0053512D">
            <w:pPr>
              <w:spacing w:after="120"/>
              <w:jc w:val="both"/>
              <w:rPr>
                <w:rFonts w:eastAsia="Times New Roman"/>
                <w:sz w:val="28"/>
                <w:szCs w:val="28"/>
              </w:rPr>
            </w:pPr>
            <w:r w:rsidRPr="00695F05">
              <w:rPr>
                <w:rFonts w:eastAsia="Times New Roman"/>
                <w:sz w:val="28"/>
                <w:szCs w:val="28"/>
              </w:rPr>
              <w:t>Bệnh viện K</w:t>
            </w:r>
          </w:p>
        </w:tc>
        <w:tc>
          <w:tcPr>
            <w:tcW w:w="5529" w:type="dxa"/>
            <w:gridSpan w:val="2"/>
            <w:shd w:val="clear" w:color="auto" w:fill="auto"/>
            <w:vAlign w:val="center"/>
            <w:hideMark/>
          </w:tcPr>
          <w:p w:rsidR="000F0142" w:rsidRPr="00695F05" w:rsidRDefault="000F0142" w:rsidP="0053512D">
            <w:pPr>
              <w:spacing w:after="120"/>
              <w:jc w:val="both"/>
              <w:rPr>
                <w:rFonts w:eastAsia="Times New Roman"/>
                <w:sz w:val="28"/>
                <w:szCs w:val="28"/>
              </w:rPr>
            </w:pPr>
            <w:r w:rsidRPr="00695F05">
              <w:rPr>
                <w:rFonts w:eastAsia="Times New Roman"/>
                <w:sz w:val="28"/>
                <w:szCs w:val="28"/>
              </w:rPr>
              <w:t>Số 43 Quán Sứ, Hoàn Kiếm</w:t>
            </w:r>
          </w:p>
        </w:tc>
        <w:tc>
          <w:tcPr>
            <w:tcW w:w="708"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1</w:t>
            </w:r>
          </w:p>
        </w:tc>
        <w:tc>
          <w:tcPr>
            <w:tcW w:w="851"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70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1134" w:type="dxa"/>
            <w:shd w:val="clear" w:color="auto" w:fill="auto"/>
            <w:vAlign w:val="center"/>
            <w:hideMark/>
          </w:tcPr>
          <w:p w:rsidR="000F0142" w:rsidRPr="00695F05" w:rsidRDefault="000F0142" w:rsidP="0053512D">
            <w:pPr>
              <w:spacing w:after="120"/>
              <w:jc w:val="center"/>
              <w:rPr>
                <w:rFonts w:eastAsia="Times New Roman"/>
                <w:b/>
                <w:bCs/>
                <w:sz w:val="28"/>
                <w:szCs w:val="28"/>
              </w:rPr>
            </w:pPr>
            <w:r w:rsidRPr="00695F05">
              <w:rPr>
                <w:rFonts w:eastAsia="Times New Roman"/>
                <w:b/>
                <w:bCs/>
                <w:sz w:val="28"/>
                <w:szCs w:val="28"/>
              </w:rPr>
              <w:t> </w:t>
            </w:r>
          </w:p>
        </w:tc>
      </w:tr>
      <w:tr w:rsidR="000F0142" w:rsidRPr="00695F05" w:rsidTr="000F0142">
        <w:trPr>
          <w:trHeight w:val="284"/>
        </w:trPr>
        <w:tc>
          <w:tcPr>
            <w:tcW w:w="849" w:type="dxa"/>
            <w:vMerge/>
            <w:shd w:val="clear" w:color="auto" w:fill="auto"/>
            <w:vAlign w:val="center"/>
            <w:hideMark/>
          </w:tcPr>
          <w:p w:rsidR="000F0142" w:rsidRPr="00695F05" w:rsidRDefault="000F0142" w:rsidP="0053512D">
            <w:pPr>
              <w:spacing w:after="120"/>
              <w:jc w:val="center"/>
              <w:rPr>
                <w:rFonts w:eastAsia="Times New Roman"/>
                <w:b/>
                <w:bCs/>
                <w:sz w:val="28"/>
                <w:szCs w:val="28"/>
              </w:rPr>
            </w:pPr>
          </w:p>
        </w:tc>
        <w:tc>
          <w:tcPr>
            <w:tcW w:w="56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9</w:t>
            </w:r>
          </w:p>
        </w:tc>
        <w:tc>
          <w:tcPr>
            <w:tcW w:w="4252" w:type="dxa"/>
            <w:shd w:val="clear" w:color="auto" w:fill="auto"/>
            <w:vAlign w:val="center"/>
            <w:hideMark/>
          </w:tcPr>
          <w:p w:rsidR="000F0142" w:rsidRPr="00695F05" w:rsidRDefault="000F0142" w:rsidP="0053512D">
            <w:pPr>
              <w:spacing w:after="120"/>
              <w:jc w:val="both"/>
              <w:rPr>
                <w:rFonts w:eastAsia="Times New Roman"/>
                <w:sz w:val="28"/>
                <w:szCs w:val="28"/>
              </w:rPr>
            </w:pPr>
            <w:r w:rsidRPr="00695F05">
              <w:rPr>
                <w:rFonts w:eastAsia="Times New Roman"/>
                <w:sz w:val="28"/>
                <w:szCs w:val="28"/>
              </w:rPr>
              <w:t>Bệnh viện Hữu Nghị</w:t>
            </w:r>
          </w:p>
        </w:tc>
        <w:tc>
          <w:tcPr>
            <w:tcW w:w="5529" w:type="dxa"/>
            <w:gridSpan w:val="2"/>
            <w:shd w:val="clear" w:color="auto" w:fill="auto"/>
            <w:vAlign w:val="center"/>
            <w:hideMark/>
          </w:tcPr>
          <w:p w:rsidR="000F0142" w:rsidRPr="00695F05" w:rsidRDefault="000F0142" w:rsidP="0053512D">
            <w:pPr>
              <w:spacing w:after="120"/>
              <w:jc w:val="both"/>
              <w:rPr>
                <w:rFonts w:eastAsia="Times New Roman"/>
                <w:sz w:val="28"/>
                <w:szCs w:val="28"/>
              </w:rPr>
            </w:pPr>
            <w:r w:rsidRPr="00695F05">
              <w:rPr>
                <w:rFonts w:eastAsia="Times New Roman"/>
                <w:sz w:val="28"/>
                <w:szCs w:val="28"/>
              </w:rPr>
              <w:t>1 Trần Khánh Dư, Hai Bà Trưng</w:t>
            </w:r>
          </w:p>
        </w:tc>
        <w:tc>
          <w:tcPr>
            <w:tcW w:w="708"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1</w:t>
            </w:r>
          </w:p>
        </w:tc>
        <w:tc>
          <w:tcPr>
            <w:tcW w:w="851"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70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1134" w:type="dxa"/>
            <w:shd w:val="clear" w:color="auto" w:fill="auto"/>
            <w:vAlign w:val="center"/>
            <w:hideMark/>
          </w:tcPr>
          <w:p w:rsidR="000F0142" w:rsidRPr="00695F05" w:rsidRDefault="000F0142" w:rsidP="0053512D">
            <w:pPr>
              <w:spacing w:after="120"/>
              <w:jc w:val="center"/>
              <w:rPr>
                <w:rFonts w:eastAsia="Times New Roman"/>
                <w:b/>
                <w:bCs/>
                <w:sz w:val="28"/>
                <w:szCs w:val="28"/>
              </w:rPr>
            </w:pPr>
            <w:r w:rsidRPr="00695F05">
              <w:rPr>
                <w:rFonts w:eastAsia="Times New Roman"/>
                <w:b/>
                <w:bCs/>
                <w:sz w:val="28"/>
                <w:szCs w:val="28"/>
              </w:rPr>
              <w:t> </w:t>
            </w:r>
          </w:p>
        </w:tc>
      </w:tr>
      <w:tr w:rsidR="000F0142" w:rsidRPr="00695F05" w:rsidTr="000F0142">
        <w:trPr>
          <w:trHeight w:val="284"/>
        </w:trPr>
        <w:tc>
          <w:tcPr>
            <w:tcW w:w="849" w:type="dxa"/>
            <w:vMerge/>
            <w:shd w:val="clear" w:color="auto" w:fill="auto"/>
            <w:vAlign w:val="center"/>
            <w:hideMark/>
          </w:tcPr>
          <w:p w:rsidR="000F0142" w:rsidRPr="00695F05" w:rsidRDefault="000F0142" w:rsidP="0053512D">
            <w:pPr>
              <w:spacing w:after="120"/>
              <w:jc w:val="center"/>
              <w:rPr>
                <w:rFonts w:eastAsia="Times New Roman"/>
                <w:b/>
                <w:bCs/>
                <w:sz w:val="28"/>
                <w:szCs w:val="28"/>
              </w:rPr>
            </w:pPr>
          </w:p>
        </w:tc>
        <w:tc>
          <w:tcPr>
            <w:tcW w:w="56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10</w:t>
            </w:r>
          </w:p>
        </w:tc>
        <w:tc>
          <w:tcPr>
            <w:tcW w:w="4252" w:type="dxa"/>
            <w:shd w:val="clear" w:color="auto" w:fill="auto"/>
            <w:vAlign w:val="center"/>
            <w:hideMark/>
          </w:tcPr>
          <w:p w:rsidR="000F0142" w:rsidRPr="00695F05" w:rsidRDefault="000F0142" w:rsidP="0053512D">
            <w:pPr>
              <w:spacing w:after="120"/>
              <w:jc w:val="both"/>
              <w:rPr>
                <w:rFonts w:eastAsia="Times New Roman"/>
                <w:sz w:val="28"/>
                <w:szCs w:val="28"/>
              </w:rPr>
            </w:pPr>
            <w:r w:rsidRPr="00695F05">
              <w:rPr>
                <w:rFonts w:eastAsia="Times New Roman"/>
                <w:sz w:val="28"/>
                <w:szCs w:val="28"/>
              </w:rPr>
              <w:t>Bệnh viện Lão khoa Trung ương</w:t>
            </w:r>
          </w:p>
        </w:tc>
        <w:tc>
          <w:tcPr>
            <w:tcW w:w="5529" w:type="dxa"/>
            <w:gridSpan w:val="2"/>
            <w:shd w:val="clear" w:color="auto" w:fill="auto"/>
            <w:vAlign w:val="center"/>
            <w:hideMark/>
          </w:tcPr>
          <w:p w:rsidR="000F0142" w:rsidRPr="00695F05" w:rsidRDefault="000F0142" w:rsidP="0053512D">
            <w:pPr>
              <w:spacing w:after="120"/>
              <w:jc w:val="both"/>
              <w:rPr>
                <w:rFonts w:eastAsia="Times New Roman"/>
                <w:sz w:val="28"/>
                <w:szCs w:val="28"/>
              </w:rPr>
            </w:pPr>
            <w:r w:rsidRPr="00695F05">
              <w:rPr>
                <w:rFonts w:eastAsia="Times New Roman"/>
                <w:sz w:val="28"/>
                <w:szCs w:val="28"/>
              </w:rPr>
              <w:t>Số 1A, Phương Mai, Đống Đa</w:t>
            </w:r>
          </w:p>
        </w:tc>
        <w:tc>
          <w:tcPr>
            <w:tcW w:w="708"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1</w:t>
            </w:r>
          </w:p>
        </w:tc>
        <w:tc>
          <w:tcPr>
            <w:tcW w:w="851"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70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1134" w:type="dxa"/>
            <w:shd w:val="clear" w:color="auto" w:fill="auto"/>
            <w:vAlign w:val="center"/>
            <w:hideMark/>
          </w:tcPr>
          <w:p w:rsidR="000F0142" w:rsidRPr="00695F05" w:rsidRDefault="000F0142" w:rsidP="0053512D">
            <w:pPr>
              <w:spacing w:after="120"/>
              <w:jc w:val="center"/>
              <w:rPr>
                <w:rFonts w:eastAsia="Times New Roman"/>
                <w:b/>
                <w:bCs/>
                <w:sz w:val="28"/>
                <w:szCs w:val="28"/>
              </w:rPr>
            </w:pPr>
            <w:r w:rsidRPr="00695F05">
              <w:rPr>
                <w:rFonts w:eastAsia="Times New Roman"/>
                <w:b/>
                <w:bCs/>
                <w:sz w:val="28"/>
                <w:szCs w:val="28"/>
              </w:rPr>
              <w:t> </w:t>
            </w:r>
          </w:p>
        </w:tc>
      </w:tr>
      <w:tr w:rsidR="000F0142" w:rsidRPr="00695F05" w:rsidTr="000F0142">
        <w:trPr>
          <w:trHeight w:val="284"/>
        </w:trPr>
        <w:tc>
          <w:tcPr>
            <w:tcW w:w="849" w:type="dxa"/>
            <w:vMerge/>
            <w:shd w:val="clear" w:color="auto" w:fill="auto"/>
            <w:vAlign w:val="center"/>
            <w:hideMark/>
          </w:tcPr>
          <w:p w:rsidR="000F0142" w:rsidRPr="00695F05" w:rsidRDefault="000F0142" w:rsidP="0053512D">
            <w:pPr>
              <w:spacing w:after="120"/>
              <w:jc w:val="center"/>
              <w:rPr>
                <w:rFonts w:eastAsia="Times New Roman"/>
                <w:b/>
                <w:bCs/>
                <w:sz w:val="28"/>
                <w:szCs w:val="28"/>
              </w:rPr>
            </w:pPr>
          </w:p>
        </w:tc>
        <w:tc>
          <w:tcPr>
            <w:tcW w:w="56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11</w:t>
            </w:r>
          </w:p>
        </w:tc>
        <w:tc>
          <w:tcPr>
            <w:tcW w:w="4252" w:type="dxa"/>
            <w:shd w:val="clear" w:color="auto" w:fill="auto"/>
            <w:vAlign w:val="center"/>
            <w:hideMark/>
          </w:tcPr>
          <w:p w:rsidR="000F0142" w:rsidRPr="00695F05" w:rsidRDefault="000F0142" w:rsidP="0053512D">
            <w:pPr>
              <w:spacing w:after="120"/>
              <w:jc w:val="both"/>
              <w:rPr>
                <w:rFonts w:eastAsia="Times New Roman"/>
                <w:sz w:val="28"/>
                <w:szCs w:val="28"/>
              </w:rPr>
            </w:pPr>
            <w:r w:rsidRPr="00695F05">
              <w:rPr>
                <w:rFonts w:eastAsia="Times New Roman"/>
                <w:sz w:val="28"/>
                <w:szCs w:val="28"/>
              </w:rPr>
              <w:t>Bệnh viện Tai Mũi Họng Trung ương</w:t>
            </w:r>
          </w:p>
        </w:tc>
        <w:tc>
          <w:tcPr>
            <w:tcW w:w="5529" w:type="dxa"/>
            <w:gridSpan w:val="2"/>
            <w:shd w:val="clear" w:color="auto" w:fill="auto"/>
            <w:vAlign w:val="center"/>
            <w:hideMark/>
          </w:tcPr>
          <w:p w:rsidR="000F0142" w:rsidRPr="00695F05" w:rsidRDefault="000F0142" w:rsidP="0053512D">
            <w:pPr>
              <w:spacing w:after="120"/>
              <w:jc w:val="both"/>
              <w:rPr>
                <w:rFonts w:eastAsia="Times New Roman"/>
                <w:sz w:val="28"/>
                <w:szCs w:val="28"/>
              </w:rPr>
            </w:pPr>
            <w:r w:rsidRPr="00695F05">
              <w:rPr>
                <w:rFonts w:eastAsia="Times New Roman"/>
                <w:sz w:val="28"/>
                <w:szCs w:val="28"/>
              </w:rPr>
              <w:t>78 Giải Phóng, Đống Đa</w:t>
            </w:r>
          </w:p>
        </w:tc>
        <w:tc>
          <w:tcPr>
            <w:tcW w:w="708"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1</w:t>
            </w:r>
          </w:p>
        </w:tc>
        <w:tc>
          <w:tcPr>
            <w:tcW w:w="851"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70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1134" w:type="dxa"/>
            <w:shd w:val="clear" w:color="auto" w:fill="auto"/>
            <w:vAlign w:val="center"/>
            <w:hideMark/>
          </w:tcPr>
          <w:p w:rsidR="000F0142" w:rsidRPr="00695F05" w:rsidRDefault="000F0142" w:rsidP="0053512D">
            <w:pPr>
              <w:spacing w:after="120"/>
              <w:jc w:val="center"/>
              <w:rPr>
                <w:rFonts w:eastAsia="Times New Roman"/>
                <w:b/>
                <w:bCs/>
                <w:sz w:val="28"/>
                <w:szCs w:val="28"/>
              </w:rPr>
            </w:pPr>
            <w:r w:rsidRPr="00695F05">
              <w:rPr>
                <w:rFonts w:eastAsia="Times New Roman"/>
                <w:b/>
                <w:bCs/>
                <w:sz w:val="28"/>
                <w:szCs w:val="28"/>
              </w:rPr>
              <w:t> </w:t>
            </w:r>
          </w:p>
        </w:tc>
      </w:tr>
      <w:tr w:rsidR="000F0142" w:rsidRPr="00695F05" w:rsidTr="000F0142">
        <w:trPr>
          <w:trHeight w:val="284"/>
        </w:trPr>
        <w:tc>
          <w:tcPr>
            <w:tcW w:w="849" w:type="dxa"/>
            <w:vMerge/>
            <w:shd w:val="clear" w:color="auto" w:fill="auto"/>
            <w:vAlign w:val="center"/>
            <w:hideMark/>
          </w:tcPr>
          <w:p w:rsidR="000F0142" w:rsidRPr="00695F05" w:rsidRDefault="000F0142" w:rsidP="0053512D">
            <w:pPr>
              <w:spacing w:after="120"/>
              <w:jc w:val="center"/>
              <w:rPr>
                <w:rFonts w:eastAsia="Times New Roman"/>
                <w:b/>
                <w:bCs/>
                <w:sz w:val="28"/>
                <w:szCs w:val="28"/>
              </w:rPr>
            </w:pPr>
          </w:p>
        </w:tc>
        <w:tc>
          <w:tcPr>
            <w:tcW w:w="56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12</w:t>
            </w:r>
          </w:p>
        </w:tc>
        <w:tc>
          <w:tcPr>
            <w:tcW w:w="4252" w:type="dxa"/>
            <w:shd w:val="clear" w:color="auto" w:fill="auto"/>
            <w:vAlign w:val="center"/>
            <w:hideMark/>
          </w:tcPr>
          <w:p w:rsidR="000F0142" w:rsidRPr="00695F05" w:rsidRDefault="000F0142" w:rsidP="0053512D">
            <w:pPr>
              <w:spacing w:after="120"/>
              <w:jc w:val="both"/>
              <w:rPr>
                <w:rFonts w:eastAsia="Times New Roman"/>
                <w:sz w:val="28"/>
                <w:szCs w:val="28"/>
              </w:rPr>
            </w:pPr>
            <w:r w:rsidRPr="00695F05">
              <w:rPr>
                <w:rFonts w:eastAsia="Times New Roman"/>
                <w:sz w:val="28"/>
                <w:szCs w:val="28"/>
              </w:rPr>
              <w:t>Bệnh viện đa khoa Hòe Nhai</w:t>
            </w:r>
          </w:p>
        </w:tc>
        <w:tc>
          <w:tcPr>
            <w:tcW w:w="5529" w:type="dxa"/>
            <w:gridSpan w:val="2"/>
            <w:shd w:val="clear" w:color="auto" w:fill="auto"/>
            <w:vAlign w:val="center"/>
            <w:hideMark/>
          </w:tcPr>
          <w:p w:rsidR="000F0142" w:rsidRPr="00695F05" w:rsidRDefault="000F0142" w:rsidP="0053512D">
            <w:pPr>
              <w:spacing w:after="120"/>
              <w:jc w:val="both"/>
              <w:rPr>
                <w:rFonts w:eastAsia="Times New Roman"/>
                <w:sz w:val="28"/>
                <w:szCs w:val="28"/>
              </w:rPr>
            </w:pPr>
            <w:r w:rsidRPr="00695F05">
              <w:rPr>
                <w:rFonts w:eastAsia="Times New Roman"/>
                <w:sz w:val="28"/>
                <w:szCs w:val="28"/>
              </w:rPr>
              <w:t>Số 17 và 34 Hòe Nhai, Ba Đình</w:t>
            </w:r>
          </w:p>
        </w:tc>
        <w:tc>
          <w:tcPr>
            <w:tcW w:w="708"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1</w:t>
            </w:r>
          </w:p>
        </w:tc>
        <w:tc>
          <w:tcPr>
            <w:tcW w:w="851"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70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1134" w:type="dxa"/>
            <w:shd w:val="clear" w:color="auto" w:fill="auto"/>
            <w:vAlign w:val="center"/>
            <w:hideMark/>
          </w:tcPr>
          <w:p w:rsidR="000F0142" w:rsidRPr="00695F05" w:rsidRDefault="000F0142" w:rsidP="0053512D">
            <w:pPr>
              <w:spacing w:after="120"/>
              <w:jc w:val="center"/>
              <w:rPr>
                <w:rFonts w:eastAsia="Times New Roman"/>
                <w:b/>
                <w:bCs/>
                <w:sz w:val="28"/>
                <w:szCs w:val="28"/>
              </w:rPr>
            </w:pPr>
            <w:r w:rsidRPr="00695F05">
              <w:rPr>
                <w:rFonts w:eastAsia="Times New Roman"/>
                <w:b/>
                <w:bCs/>
                <w:sz w:val="28"/>
                <w:szCs w:val="28"/>
              </w:rPr>
              <w:t> </w:t>
            </w:r>
          </w:p>
        </w:tc>
      </w:tr>
      <w:tr w:rsidR="000F0142" w:rsidRPr="00695F05" w:rsidTr="000F0142">
        <w:trPr>
          <w:trHeight w:val="284"/>
        </w:trPr>
        <w:tc>
          <w:tcPr>
            <w:tcW w:w="849" w:type="dxa"/>
            <w:vMerge/>
            <w:shd w:val="clear" w:color="auto" w:fill="auto"/>
            <w:vAlign w:val="center"/>
            <w:hideMark/>
          </w:tcPr>
          <w:p w:rsidR="000F0142" w:rsidRPr="00695F05" w:rsidRDefault="000F0142" w:rsidP="0053512D">
            <w:pPr>
              <w:spacing w:after="120"/>
              <w:jc w:val="center"/>
              <w:rPr>
                <w:rFonts w:eastAsia="Times New Roman"/>
                <w:b/>
                <w:bCs/>
                <w:sz w:val="28"/>
                <w:szCs w:val="28"/>
              </w:rPr>
            </w:pPr>
          </w:p>
        </w:tc>
        <w:tc>
          <w:tcPr>
            <w:tcW w:w="56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13</w:t>
            </w:r>
          </w:p>
        </w:tc>
        <w:tc>
          <w:tcPr>
            <w:tcW w:w="4252" w:type="dxa"/>
            <w:shd w:val="clear" w:color="auto" w:fill="auto"/>
            <w:vAlign w:val="center"/>
            <w:hideMark/>
          </w:tcPr>
          <w:p w:rsidR="000F0142" w:rsidRPr="00695F05" w:rsidRDefault="000F0142" w:rsidP="0053512D">
            <w:pPr>
              <w:spacing w:after="120"/>
              <w:jc w:val="both"/>
              <w:rPr>
                <w:rFonts w:eastAsia="Times New Roman"/>
                <w:sz w:val="28"/>
                <w:szCs w:val="28"/>
              </w:rPr>
            </w:pPr>
            <w:r w:rsidRPr="00695F05">
              <w:rPr>
                <w:rFonts w:eastAsia="Times New Roman"/>
                <w:sz w:val="28"/>
                <w:szCs w:val="28"/>
              </w:rPr>
              <w:t>Bệnh viện Y học cổ truyền - Bộ Công An</w:t>
            </w:r>
          </w:p>
        </w:tc>
        <w:tc>
          <w:tcPr>
            <w:tcW w:w="5529" w:type="dxa"/>
            <w:gridSpan w:val="2"/>
            <w:shd w:val="clear" w:color="auto" w:fill="auto"/>
            <w:vAlign w:val="center"/>
            <w:hideMark/>
          </w:tcPr>
          <w:p w:rsidR="000F0142" w:rsidRPr="00695F05" w:rsidRDefault="000F0142" w:rsidP="0053512D">
            <w:pPr>
              <w:spacing w:after="120"/>
              <w:jc w:val="both"/>
              <w:rPr>
                <w:rFonts w:eastAsia="Times New Roman"/>
                <w:sz w:val="28"/>
                <w:szCs w:val="28"/>
              </w:rPr>
            </w:pPr>
            <w:r w:rsidRPr="00695F05">
              <w:rPr>
                <w:rFonts w:eastAsia="Times New Roman"/>
                <w:sz w:val="28"/>
                <w:szCs w:val="28"/>
              </w:rPr>
              <w:t>Đường Lương Thế Vinh, Thanh Xuân</w:t>
            </w:r>
          </w:p>
        </w:tc>
        <w:tc>
          <w:tcPr>
            <w:tcW w:w="708"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1</w:t>
            </w:r>
          </w:p>
        </w:tc>
        <w:tc>
          <w:tcPr>
            <w:tcW w:w="851"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70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1134" w:type="dxa"/>
            <w:shd w:val="clear" w:color="auto" w:fill="auto"/>
            <w:vAlign w:val="center"/>
            <w:hideMark/>
          </w:tcPr>
          <w:p w:rsidR="000F0142" w:rsidRPr="00695F05" w:rsidRDefault="000F0142" w:rsidP="0053512D">
            <w:pPr>
              <w:spacing w:after="120"/>
              <w:jc w:val="center"/>
              <w:rPr>
                <w:rFonts w:eastAsia="Times New Roman"/>
                <w:b/>
                <w:bCs/>
                <w:sz w:val="28"/>
                <w:szCs w:val="28"/>
              </w:rPr>
            </w:pPr>
            <w:r w:rsidRPr="00695F05">
              <w:rPr>
                <w:rFonts w:eastAsia="Times New Roman"/>
                <w:b/>
                <w:bCs/>
                <w:sz w:val="28"/>
                <w:szCs w:val="28"/>
              </w:rPr>
              <w:t> </w:t>
            </w:r>
          </w:p>
        </w:tc>
      </w:tr>
      <w:tr w:rsidR="000F0142" w:rsidRPr="00695F05" w:rsidTr="000F0142">
        <w:trPr>
          <w:trHeight w:val="284"/>
        </w:trPr>
        <w:tc>
          <w:tcPr>
            <w:tcW w:w="849" w:type="dxa"/>
            <w:vMerge/>
            <w:shd w:val="clear" w:color="auto" w:fill="auto"/>
            <w:vAlign w:val="center"/>
            <w:hideMark/>
          </w:tcPr>
          <w:p w:rsidR="000F0142" w:rsidRPr="00695F05" w:rsidRDefault="000F0142" w:rsidP="0053512D">
            <w:pPr>
              <w:spacing w:after="120"/>
              <w:jc w:val="center"/>
              <w:rPr>
                <w:rFonts w:eastAsia="Times New Roman"/>
                <w:b/>
                <w:bCs/>
                <w:sz w:val="28"/>
                <w:szCs w:val="28"/>
              </w:rPr>
            </w:pPr>
          </w:p>
        </w:tc>
        <w:tc>
          <w:tcPr>
            <w:tcW w:w="56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14</w:t>
            </w:r>
          </w:p>
        </w:tc>
        <w:tc>
          <w:tcPr>
            <w:tcW w:w="4252" w:type="dxa"/>
            <w:shd w:val="clear" w:color="auto" w:fill="auto"/>
            <w:vAlign w:val="center"/>
            <w:hideMark/>
          </w:tcPr>
          <w:p w:rsidR="000F0142" w:rsidRPr="00695F05" w:rsidRDefault="000F0142" w:rsidP="0053512D">
            <w:pPr>
              <w:spacing w:after="120"/>
              <w:jc w:val="both"/>
              <w:rPr>
                <w:rFonts w:eastAsia="Times New Roman"/>
                <w:sz w:val="28"/>
                <w:szCs w:val="28"/>
              </w:rPr>
            </w:pPr>
            <w:r w:rsidRPr="00695F05">
              <w:rPr>
                <w:rFonts w:eastAsia="Times New Roman"/>
                <w:sz w:val="28"/>
                <w:szCs w:val="28"/>
              </w:rPr>
              <w:t>Bệnh viện đa khoa Đông Anh</w:t>
            </w:r>
          </w:p>
        </w:tc>
        <w:tc>
          <w:tcPr>
            <w:tcW w:w="5529" w:type="dxa"/>
            <w:gridSpan w:val="2"/>
            <w:shd w:val="clear" w:color="auto" w:fill="auto"/>
            <w:vAlign w:val="center"/>
            <w:hideMark/>
          </w:tcPr>
          <w:p w:rsidR="000F0142" w:rsidRPr="00695F05" w:rsidRDefault="000F0142" w:rsidP="0053512D">
            <w:pPr>
              <w:spacing w:after="120"/>
              <w:jc w:val="both"/>
              <w:rPr>
                <w:rFonts w:eastAsia="Times New Roman"/>
                <w:sz w:val="28"/>
                <w:szCs w:val="28"/>
              </w:rPr>
            </w:pPr>
            <w:r w:rsidRPr="00695F05">
              <w:rPr>
                <w:rFonts w:eastAsia="Times New Roman"/>
                <w:sz w:val="28"/>
                <w:szCs w:val="28"/>
              </w:rPr>
              <w:t>Tổ 1, thị trấn Đông Anh, Đông Anh</w:t>
            </w:r>
          </w:p>
        </w:tc>
        <w:tc>
          <w:tcPr>
            <w:tcW w:w="708"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1</w:t>
            </w:r>
          </w:p>
        </w:tc>
        <w:tc>
          <w:tcPr>
            <w:tcW w:w="851"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70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1134" w:type="dxa"/>
            <w:shd w:val="clear" w:color="auto" w:fill="auto"/>
            <w:vAlign w:val="center"/>
            <w:hideMark/>
          </w:tcPr>
          <w:p w:rsidR="000F0142" w:rsidRPr="00695F05" w:rsidRDefault="000F0142" w:rsidP="0053512D">
            <w:pPr>
              <w:spacing w:after="120"/>
              <w:jc w:val="center"/>
              <w:rPr>
                <w:rFonts w:eastAsia="Times New Roman"/>
                <w:b/>
                <w:bCs/>
                <w:sz w:val="28"/>
                <w:szCs w:val="28"/>
              </w:rPr>
            </w:pPr>
            <w:r w:rsidRPr="00695F05">
              <w:rPr>
                <w:rFonts w:eastAsia="Times New Roman"/>
                <w:b/>
                <w:bCs/>
                <w:sz w:val="28"/>
                <w:szCs w:val="28"/>
              </w:rPr>
              <w:t> </w:t>
            </w:r>
          </w:p>
        </w:tc>
      </w:tr>
      <w:tr w:rsidR="000F0142" w:rsidRPr="00695F05" w:rsidTr="000F0142">
        <w:trPr>
          <w:trHeight w:val="284"/>
        </w:trPr>
        <w:tc>
          <w:tcPr>
            <w:tcW w:w="849" w:type="dxa"/>
            <w:vMerge/>
            <w:shd w:val="clear" w:color="auto" w:fill="auto"/>
            <w:vAlign w:val="center"/>
            <w:hideMark/>
          </w:tcPr>
          <w:p w:rsidR="000F0142" w:rsidRPr="00695F05" w:rsidRDefault="000F0142" w:rsidP="0053512D">
            <w:pPr>
              <w:spacing w:after="120"/>
              <w:jc w:val="center"/>
              <w:rPr>
                <w:rFonts w:eastAsia="Times New Roman"/>
                <w:b/>
                <w:bCs/>
                <w:sz w:val="28"/>
                <w:szCs w:val="28"/>
              </w:rPr>
            </w:pPr>
          </w:p>
        </w:tc>
        <w:tc>
          <w:tcPr>
            <w:tcW w:w="56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15</w:t>
            </w:r>
          </w:p>
        </w:tc>
        <w:tc>
          <w:tcPr>
            <w:tcW w:w="4252" w:type="dxa"/>
            <w:shd w:val="clear" w:color="auto" w:fill="auto"/>
            <w:vAlign w:val="center"/>
            <w:hideMark/>
          </w:tcPr>
          <w:p w:rsidR="000F0142" w:rsidRPr="00695F05" w:rsidRDefault="000F0142" w:rsidP="0053512D">
            <w:pPr>
              <w:spacing w:after="120"/>
              <w:jc w:val="both"/>
              <w:rPr>
                <w:rFonts w:eastAsia="Times New Roman"/>
                <w:sz w:val="28"/>
                <w:szCs w:val="28"/>
              </w:rPr>
            </w:pPr>
            <w:r w:rsidRPr="00695F05">
              <w:rPr>
                <w:rFonts w:eastAsia="Times New Roman"/>
                <w:sz w:val="28"/>
                <w:szCs w:val="28"/>
              </w:rPr>
              <w:t>Bệnh viện đa khoa Đức Giang</w:t>
            </w:r>
          </w:p>
        </w:tc>
        <w:tc>
          <w:tcPr>
            <w:tcW w:w="5529" w:type="dxa"/>
            <w:gridSpan w:val="2"/>
            <w:shd w:val="clear" w:color="auto" w:fill="auto"/>
            <w:vAlign w:val="center"/>
            <w:hideMark/>
          </w:tcPr>
          <w:p w:rsidR="000F0142" w:rsidRPr="00695F05" w:rsidRDefault="000F0142" w:rsidP="0053512D">
            <w:pPr>
              <w:spacing w:after="120"/>
              <w:jc w:val="both"/>
              <w:rPr>
                <w:rFonts w:eastAsia="Times New Roman"/>
                <w:sz w:val="28"/>
                <w:szCs w:val="28"/>
              </w:rPr>
            </w:pPr>
            <w:r w:rsidRPr="00695F05">
              <w:rPr>
                <w:rFonts w:eastAsia="Times New Roman"/>
                <w:sz w:val="28"/>
                <w:szCs w:val="28"/>
              </w:rPr>
              <w:t>Số 54 phố Trường Lâm, Đức Giang, Long Biên</w:t>
            </w:r>
          </w:p>
        </w:tc>
        <w:tc>
          <w:tcPr>
            <w:tcW w:w="708"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1</w:t>
            </w:r>
          </w:p>
        </w:tc>
        <w:tc>
          <w:tcPr>
            <w:tcW w:w="851"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70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1134" w:type="dxa"/>
            <w:shd w:val="clear" w:color="auto" w:fill="auto"/>
            <w:vAlign w:val="center"/>
            <w:hideMark/>
          </w:tcPr>
          <w:p w:rsidR="000F0142" w:rsidRPr="00695F05" w:rsidRDefault="000F0142" w:rsidP="0053512D">
            <w:pPr>
              <w:spacing w:after="120"/>
              <w:jc w:val="center"/>
              <w:rPr>
                <w:rFonts w:eastAsia="Times New Roman"/>
                <w:b/>
                <w:bCs/>
                <w:sz w:val="28"/>
                <w:szCs w:val="28"/>
              </w:rPr>
            </w:pPr>
            <w:r w:rsidRPr="00695F05">
              <w:rPr>
                <w:rFonts w:eastAsia="Times New Roman"/>
                <w:b/>
                <w:bCs/>
                <w:sz w:val="28"/>
                <w:szCs w:val="28"/>
              </w:rPr>
              <w:t> </w:t>
            </w:r>
          </w:p>
        </w:tc>
      </w:tr>
      <w:tr w:rsidR="000F0142" w:rsidRPr="00695F05" w:rsidTr="000F0142">
        <w:trPr>
          <w:trHeight w:val="284"/>
        </w:trPr>
        <w:tc>
          <w:tcPr>
            <w:tcW w:w="849" w:type="dxa"/>
            <w:vMerge/>
            <w:shd w:val="clear" w:color="auto" w:fill="auto"/>
            <w:vAlign w:val="center"/>
            <w:hideMark/>
          </w:tcPr>
          <w:p w:rsidR="000F0142" w:rsidRPr="00695F05" w:rsidRDefault="000F0142" w:rsidP="0053512D">
            <w:pPr>
              <w:spacing w:after="120"/>
              <w:jc w:val="center"/>
              <w:rPr>
                <w:rFonts w:eastAsia="Times New Roman"/>
                <w:b/>
                <w:bCs/>
                <w:sz w:val="28"/>
                <w:szCs w:val="28"/>
              </w:rPr>
            </w:pPr>
          </w:p>
        </w:tc>
        <w:tc>
          <w:tcPr>
            <w:tcW w:w="56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16</w:t>
            </w:r>
          </w:p>
        </w:tc>
        <w:tc>
          <w:tcPr>
            <w:tcW w:w="4252" w:type="dxa"/>
            <w:shd w:val="clear" w:color="auto" w:fill="auto"/>
            <w:vAlign w:val="center"/>
            <w:hideMark/>
          </w:tcPr>
          <w:p w:rsidR="000F0142" w:rsidRPr="00695F05" w:rsidRDefault="000F0142" w:rsidP="0053512D">
            <w:pPr>
              <w:spacing w:after="120"/>
              <w:jc w:val="both"/>
              <w:rPr>
                <w:rFonts w:eastAsia="Times New Roman"/>
                <w:sz w:val="28"/>
                <w:szCs w:val="28"/>
              </w:rPr>
            </w:pPr>
            <w:r w:rsidRPr="00695F05">
              <w:rPr>
                <w:rFonts w:eastAsia="Times New Roman"/>
                <w:sz w:val="28"/>
                <w:szCs w:val="28"/>
              </w:rPr>
              <w:t>Bệnh viện Bắc Thăng Long</w:t>
            </w:r>
          </w:p>
        </w:tc>
        <w:tc>
          <w:tcPr>
            <w:tcW w:w="5529" w:type="dxa"/>
            <w:gridSpan w:val="2"/>
            <w:shd w:val="clear" w:color="auto" w:fill="auto"/>
            <w:vAlign w:val="center"/>
            <w:hideMark/>
          </w:tcPr>
          <w:p w:rsidR="000F0142" w:rsidRPr="00695F05" w:rsidRDefault="000F0142" w:rsidP="0053512D">
            <w:pPr>
              <w:spacing w:after="120"/>
              <w:jc w:val="both"/>
              <w:rPr>
                <w:rFonts w:eastAsia="Times New Roman"/>
                <w:sz w:val="28"/>
                <w:szCs w:val="28"/>
              </w:rPr>
            </w:pPr>
            <w:r w:rsidRPr="00695F05">
              <w:rPr>
                <w:rFonts w:eastAsia="Times New Roman"/>
                <w:sz w:val="28"/>
                <w:szCs w:val="28"/>
              </w:rPr>
              <w:t>Tổ 18 thị trấn Đông Anh, Đông Anh</w:t>
            </w:r>
          </w:p>
        </w:tc>
        <w:tc>
          <w:tcPr>
            <w:tcW w:w="708"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1</w:t>
            </w:r>
          </w:p>
        </w:tc>
        <w:tc>
          <w:tcPr>
            <w:tcW w:w="851"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70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1134" w:type="dxa"/>
            <w:shd w:val="clear" w:color="auto" w:fill="auto"/>
            <w:vAlign w:val="center"/>
            <w:hideMark/>
          </w:tcPr>
          <w:p w:rsidR="000F0142" w:rsidRPr="00695F05" w:rsidRDefault="000F0142" w:rsidP="0053512D">
            <w:pPr>
              <w:spacing w:after="120"/>
              <w:jc w:val="center"/>
              <w:rPr>
                <w:rFonts w:eastAsia="Times New Roman"/>
                <w:b/>
                <w:bCs/>
                <w:sz w:val="28"/>
                <w:szCs w:val="28"/>
              </w:rPr>
            </w:pPr>
            <w:r w:rsidRPr="00695F05">
              <w:rPr>
                <w:rFonts w:eastAsia="Times New Roman"/>
                <w:b/>
                <w:bCs/>
                <w:sz w:val="28"/>
                <w:szCs w:val="28"/>
              </w:rPr>
              <w:t> </w:t>
            </w:r>
          </w:p>
        </w:tc>
      </w:tr>
      <w:tr w:rsidR="000F0142" w:rsidRPr="00695F05" w:rsidTr="000F0142">
        <w:trPr>
          <w:trHeight w:val="284"/>
        </w:trPr>
        <w:tc>
          <w:tcPr>
            <w:tcW w:w="849" w:type="dxa"/>
            <w:vMerge/>
            <w:shd w:val="clear" w:color="auto" w:fill="auto"/>
            <w:vAlign w:val="center"/>
            <w:hideMark/>
          </w:tcPr>
          <w:p w:rsidR="000F0142" w:rsidRPr="00695F05" w:rsidRDefault="000F0142" w:rsidP="0053512D">
            <w:pPr>
              <w:spacing w:after="120"/>
              <w:jc w:val="center"/>
              <w:rPr>
                <w:rFonts w:eastAsia="Times New Roman"/>
                <w:b/>
                <w:bCs/>
                <w:sz w:val="28"/>
                <w:szCs w:val="28"/>
              </w:rPr>
            </w:pPr>
          </w:p>
        </w:tc>
        <w:tc>
          <w:tcPr>
            <w:tcW w:w="56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17</w:t>
            </w:r>
          </w:p>
        </w:tc>
        <w:tc>
          <w:tcPr>
            <w:tcW w:w="4252" w:type="dxa"/>
            <w:shd w:val="clear" w:color="auto" w:fill="auto"/>
            <w:vAlign w:val="center"/>
            <w:hideMark/>
          </w:tcPr>
          <w:p w:rsidR="000F0142" w:rsidRPr="00695F05" w:rsidRDefault="000F0142" w:rsidP="0053512D">
            <w:pPr>
              <w:spacing w:after="120"/>
              <w:jc w:val="both"/>
              <w:rPr>
                <w:rFonts w:eastAsia="Times New Roman"/>
                <w:sz w:val="28"/>
                <w:szCs w:val="28"/>
              </w:rPr>
            </w:pPr>
            <w:r w:rsidRPr="00695F05">
              <w:rPr>
                <w:rFonts w:eastAsia="Times New Roman"/>
                <w:sz w:val="28"/>
                <w:szCs w:val="28"/>
              </w:rPr>
              <w:t>Bệnh viện đa khoa Thanh Trì</w:t>
            </w:r>
          </w:p>
        </w:tc>
        <w:tc>
          <w:tcPr>
            <w:tcW w:w="5529" w:type="dxa"/>
            <w:gridSpan w:val="2"/>
            <w:shd w:val="clear" w:color="auto" w:fill="auto"/>
            <w:vAlign w:val="center"/>
            <w:hideMark/>
          </w:tcPr>
          <w:p w:rsidR="000F0142" w:rsidRPr="00695F05" w:rsidRDefault="000F0142" w:rsidP="0053512D">
            <w:pPr>
              <w:spacing w:after="120"/>
              <w:jc w:val="both"/>
              <w:rPr>
                <w:rFonts w:eastAsia="Times New Roman"/>
                <w:sz w:val="28"/>
                <w:szCs w:val="28"/>
              </w:rPr>
            </w:pPr>
            <w:r w:rsidRPr="00695F05">
              <w:rPr>
                <w:rFonts w:eastAsia="Times New Roman"/>
                <w:sz w:val="28"/>
                <w:szCs w:val="28"/>
              </w:rPr>
              <w:t>Số 1, Tứ Hiệp, Thanh Trì</w:t>
            </w:r>
          </w:p>
        </w:tc>
        <w:tc>
          <w:tcPr>
            <w:tcW w:w="708"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1</w:t>
            </w:r>
          </w:p>
        </w:tc>
        <w:tc>
          <w:tcPr>
            <w:tcW w:w="851"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70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1134" w:type="dxa"/>
            <w:shd w:val="clear" w:color="auto" w:fill="auto"/>
            <w:vAlign w:val="center"/>
            <w:hideMark/>
          </w:tcPr>
          <w:p w:rsidR="000F0142" w:rsidRPr="00695F05" w:rsidRDefault="000F0142" w:rsidP="0053512D">
            <w:pPr>
              <w:spacing w:after="120"/>
              <w:jc w:val="center"/>
              <w:rPr>
                <w:rFonts w:eastAsia="Times New Roman"/>
                <w:b/>
                <w:bCs/>
                <w:sz w:val="28"/>
                <w:szCs w:val="28"/>
              </w:rPr>
            </w:pPr>
            <w:r w:rsidRPr="00695F05">
              <w:rPr>
                <w:rFonts w:eastAsia="Times New Roman"/>
                <w:b/>
                <w:bCs/>
                <w:sz w:val="28"/>
                <w:szCs w:val="28"/>
              </w:rPr>
              <w:t> </w:t>
            </w:r>
          </w:p>
        </w:tc>
      </w:tr>
      <w:tr w:rsidR="000F0142" w:rsidRPr="00695F05" w:rsidTr="000F0142">
        <w:trPr>
          <w:trHeight w:val="284"/>
        </w:trPr>
        <w:tc>
          <w:tcPr>
            <w:tcW w:w="849" w:type="dxa"/>
            <w:vMerge/>
            <w:shd w:val="clear" w:color="auto" w:fill="auto"/>
            <w:vAlign w:val="center"/>
            <w:hideMark/>
          </w:tcPr>
          <w:p w:rsidR="000F0142" w:rsidRPr="00695F05" w:rsidRDefault="000F0142" w:rsidP="0053512D">
            <w:pPr>
              <w:spacing w:after="120"/>
              <w:jc w:val="center"/>
              <w:rPr>
                <w:rFonts w:eastAsia="Times New Roman"/>
                <w:b/>
                <w:bCs/>
                <w:sz w:val="28"/>
                <w:szCs w:val="28"/>
              </w:rPr>
            </w:pPr>
          </w:p>
        </w:tc>
        <w:tc>
          <w:tcPr>
            <w:tcW w:w="56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18</w:t>
            </w:r>
          </w:p>
        </w:tc>
        <w:tc>
          <w:tcPr>
            <w:tcW w:w="4252" w:type="dxa"/>
            <w:shd w:val="clear" w:color="auto" w:fill="auto"/>
            <w:vAlign w:val="center"/>
            <w:hideMark/>
          </w:tcPr>
          <w:p w:rsidR="000F0142" w:rsidRPr="00695F05" w:rsidRDefault="000F0142" w:rsidP="0053512D">
            <w:pPr>
              <w:spacing w:after="120"/>
              <w:jc w:val="both"/>
              <w:rPr>
                <w:rFonts w:eastAsia="Times New Roman"/>
                <w:sz w:val="28"/>
                <w:szCs w:val="28"/>
              </w:rPr>
            </w:pPr>
            <w:r w:rsidRPr="00695F05">
              <w:rPr>
                <w:rFonts w:eastAsia="Times New Roman"/>
                <w:sz w:val="28"/>
                <w:szCs w:val="28"/>
              </w:rPr>
              <w:t>Bệnh viện đa khoa huyện Thường Tín</w:t>
            </w:r>
          </w:p>
        </w:tc>
        <w:tc>
          <w:tcPr>
            <w:tcW w:w="5529" w:type="dxa"/>
            <w:gridSpan w:val="2"/>
            <w:shd w:val="clear" w:color="auto" w:fill="auto"/>
            <w:vAlign w:val="center"/>
            <w:hideMark/>
          </w:tcPr>
          <w:p w:rsidR="000F0142" w:rsidRPr="00695F05" w:rsidRDefault="000F0142" w:rsidP="0053512D">
            <w:pPr>
              <w:spacing w:after="120"/>
              <w:jc w:val="both"/>
              <w:rPr>
                <w:rFonts w:eastAsia="Times New Roman"/>
                <w:sz w:val="28"/>
                <w:szCs w:val="28"/>
              </w:rPr>
            </w:pPr>
            <w:r w:rsidRPr="00695F05">
              <w:rPr>
                <w:rFonts w:eastAsia="Times New Roman"/>
                <w:sz w:val="28"/>
                <w:szCs w:val="28"/>
              </w:rPr>
              <w:t>Thị trấn Thường Tín, Thường Tín</w:t>
            </w:r>
          </w:p>
        </w:tc>
        <w:tc>
          <w:tcPr>
            <w:tcW w:w="708"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1</w:t>
            </w:r>
          </w:p>
        </w:tc>
        <w:tc>
          <w:tcPr>
            <w:tcW w:w="851"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70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1134" w:type="dxa"/>
            <w:shd w:val="clear" w:color="auto" w:fill="auto"/>
            <w:vAlign w:val="center"/>
            <w:hideMark/>
          </w:tcPr>
          <w:p w:rsidR="000F0142" w:rsidRPr="00695F05" w:rsidRDefault="000F0142" w:rsidP="0053512D">
            <w:pPr>
              <w:spacing w:after="120"/>
              <w:jc w:val="center"/>
              <w:rPr>
                <w:rFonts w:eastAsia="Times New Roman"/>
                <w:b/>
                <w:bCs/>
                <w:sz w:val="28"/>
                <w:szCs w:val="28"/>
              </w:rPr>
            </w:pPr>
            <w:r w:rsidRPr="00695F05">
              <w:rPr>
                <w:rFonts w:eastAsia="Times New Roman"/>
                <w:b/>
                <w:bCs/>
                <w:sz w:val="28"/>
                <w:szCs w:val="28"/>
              </w:rPr>
              <w:t> </w:t>
            </w:r>
          </w:p>
        </w:tc>
      </w:tr>
      <w:tr w:rsidR="000F0142" w:rsidRPr="00695F05" w:rsidTr="000F0142">
        <w:trPr>
          <w:trHeight w:val="284"/>
        </w:trPr>
        <w:tc>
          <w:tcPr>
            <w:tcW w:w="849" w:type="dxa"/>
            <w:vMerge/>
            <w:shd w:val="clear" w:color="auto" w:fill="auto"/>
            <w:vAlign w:val="center"/>
            <w:hideMark/>
          </w:tcPr>
          <w:p w:rsidR="000F0142" w:rsidRPr="00695F05" w:rsidRDefault="000F0142" w:rsidP="0053512D">
            <w:pPr>
              <w:spacing w:after="120"/>
              <w:jc w:val="center"/>
              <w:rPr>
                <w:rFonts w:eastAsia="Times New Roman"/>
                <w:b/>
                <w:bCs/>
                <w:sz w:val="28"/>
                <w:szCs w:val="28"/>
              </w:rPr>
            </w:pPr>
          </w:p>
        </w:tc>
        <w:tc>
          <w:tcPr>
            <w:tcW w:w="56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19</w:t>
            </w:r>
          </w:p>
        </w:tc>
        <w:tc>
          <w:tcPr>
            <w:tcW w:w="4252" w:type="dxa"/>
            <w:shd w:val="clear" w:color="auto" w:fill="auto"/>
            <w:vAlign w:val="center"/>
            <w:hideMark/>
          </w:tcPr>
          <w:p w:rsidR="000F0142" w:rsidRPr="00695F05" w:rsidRDefault="000F0142" w:rsidP="0053512D">
            <w:pPr>
              <w:spacing w:after="120"/>
              <w:jc w:val="both"/>
              <w:rPr>
                <w:rFonts w:eastAsia="Times New Roman"/>
                <w:sz w:val="28"/>
                <w:szCs w:val="28"/>
              </w:rPr>
            </w:pPr>
            <w:r w:rsidRPr="00695F05">
              <w:rPr>
                <w:rFonts w:eastAsia="Times New Roman"/>
                <w:sz w:val="28"/>
                <w:szCs w:val="28"/>
              </w:rPr>
              <w:t>Bệnh viện đa khoa Hồng Phát thuộc Công ty TNHH Bệnh viện Hồng Phát</w:t>
            </w:r>
          </w:p>
        </w:tc>
        <w:tc>
          <w:tcPr>
            <w:tcW w:w="5529" w:type="dxa"/>
            <w:gridSpan w:val="2"/>
            <w:shd w:val="clear" w:color="auto" w:fill="auto"/>
            <w:vAlign w:val="center"/>
            <w:hideMark/>
          </w:tcPr>
          <w:p w:rsidR="000F0142" w:rsidRPr="00695F05" w:rsidRDefault="000F0142" w:rsidP="0053512D">
            <w:pPr>
              <w:spacing w:after="120"/>
              <w:jc w:val="both"/>
              <w:rPr>
                <w:rFonts w:eastAsia="Times New Roman"/>
                <w:sz w:val="28"/>
                <w:szCs w:val="28"/>
              </w:rPr>
            </w:pPr>
            <w:r w:rsidRPr="00695F05">
              <w:rPr>
                <w:rFonts w:eastAsia="Times New Roman"/>
                <w:sz w:val="28"/>
                <w:szCs w:val="28"/>
              </w:rPr>
              <w:t>219 Lê Duẩn, Hai Bà Trưng</w:t>
            </w:r>
          </w:p>
        </w:tc>
        <w:tc>
          <w:tcPr>
            <w:tcW w:w="708"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1</w:t>
            </w:r>
          </w:p>
        </w:tc>
        <w:tc>
          <w:tcPr>
            <w:tcW w:w="851"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70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1134" w:type="dxa"/>
            <w:shd w:val="clear" w:color="auto" w:fill="auto"/>
            <w:vAlign w:val="center"/>
            <w:hideMark/>
          </w:tcPr>
          <w:p w:rsidR="000F0142" w:rsidRPr="00695F05" w:rsidRDefault="000F0142" w:rsidP="0053512D">
            <w:pPr>
              <w:spacing w:after="120"/>
              <w:jc w:val="center"/>
              <w:rPr>
                <w:rFonts w:eastAsia="Times New Roman"/>
                <w:b/>
                <w:bCs/>
                <w:sz w:val="28"/>
                <w:szCs w:val="28"/>
              </w:rPr>
            </w:pPr>
            <w:r w:rsidRPr="00695F05">
              <w:rPr>
                <w:rFonts w:eastAsia="Times New Roman"/>
                <w:b/>
                <w:bCs/>
                <w:sz w:val="28"/>
                <w:szCs w:val="28"/>
              </w:rPr>
              <w:t> </w:t>
            </w:r>
          </w:p>
        </w:tc>
      </w:tr>
      <w:tr w:rsidR="000F0142" w:rsidRPr="00695F05" w:rsidTr="000F0142">
        <w:trPr>
          <w:trHeight w:val="284"/>
        </w:trPr>
        <w:tc>
          <w:tcPr>
            <w:tcW w:w="849" w:type="dxa"/>
            <w:vMerge/>
            <w:shd w:val="clear" w:color="auto" w:fill="auto"/>
            <w:vAlign w:val="center"/>
            <w:hideMark/>
          </w:tcPr>
          <w:p w:rsidR="000F0142" w:rsidRPr="00695F05" w:rsidRDefault="000F0142" w:rsidP="0053512D">
            <w:pPr>
              <w:spacing w:after="120"/>
              <w:jc w:val="center"/>
              <w:rPr>
                <w:rFonts w:eastAsia="Times New Roman"/>
                <w:b/>
                <w:bCs/>
                <w:sz w:val="28"/>
                <w:szCs w:val="28"/>
              </w:rPr>
            </w:pPr>
          </w:p>
        </w:tc>
        <w:tc>
          <w:tcPr>
            <w:tcW w:w="56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20</w:t>
            </w:r>
          </w:p>
        </w:tc>
        <w:tc>
          <w:tcPr>
            <w:tcW w:w="4252" w:type="dxa"/>
            <w:shd w:val="clear" w:color="auto" w:fill="auto"/>
            <w:vAlign w:val="center"/>
            <w:hideMark/>
          </w:tcPr>
          <w:p w:rsidR="000F0142" w:rsidRPr="00695F05" w:rsidRDefault="000F0142" w:rsidP="0053512D">
            <w:pPr>
              <w:spacing w:after="120"/>
              <w:jc w:val="both"/>
              <w:rPr>
                <w:rFonts w:eastAsia="Times New Roman"/>
                <w:sz w:val="28"/>
                <w:szCs w:val="28"/>
              </w:rPr>
            </w:pPr>
            <w:r w:rsidRPr="00695F05">
              <w:rPr>
                <w:rFonts w:eastAsia="Times New Roman"/>
                <w:sz w:val="28"/>
                <w:szCs w:val="28"/>
              </w:rPr>
              <w:t>Bệnh viện đa khoa quốc tế Bắc Hà – Chi nhánh Công ty TNHH Minh Hưng</w:t>
            </w:r>
          </w:p>
        </w:tc>
        <w:tc>
          <w:tcPr>
            <w:tcW w:w="5529" w:type="dxa"/>
            <w:gridSpan w:val="2"/>
            <w:shd w:val="clear" w:color="auto" w:fill="auto"/>
            <w:vAlign w:val="center"/>
            <w:hideMark/>
          </w:tcPr>
          <w:p w:rsidR="000F0142" w:rsidRPr="00695F05" w:rsidRDefault="000F0142" w:rsidP="0053512D">
            <w:pPr>
              <w:spacing w:after="120"/>
              <w:jc w:val="both"/>
              <w:rPr>
                <w:rFonts w:eastAsia="Times New Roman"/>
                <w:sz w:val="28"/>
                <w:szCs w:val="28"/>
              </w:rPr>
            </w:pPr>
            <w:r w:rsidRPr="00695F05">
              <w:rPr>
                <w:rFonts w:eastAsia="Times New Roman"/>
                <w:sz w:val="28"/>
                <w:szCs w:val="28"/>
              </w:rPr>
              <w:t>Số 137 Nguyễn Văn Cừ, Long Biên</w:t>
            </w:r>
          </w:p>
        </w:tc>
        <w:tc>
          <w:tcPr>
            <w:tcW w:w="708"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1</w:t>
            </w:r>
          </w:p>
        </w:tc>
        <w:tc>
          <w:tcPr>
            <w:tcW w:w="851"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70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1134" w:type="dxa"/>
            <w:shd w:val="clear" w:color="auto" w:fill="auto"/>
            <w:vAlign w:val="center"/>
            <w:hideMark/>
          </w:tcPr>
          <w:p w:rsidR="000F0142" w:rsidRPr="00695F05" w:rsidRDefault="000F0142" w:rsidP="0053512D">
            <w:pPr>
              <w:spacing w:after="120"/>
              <w:jc w:val="center"/>
              <w:rPr>
                <w:rFonts w:eastAsia="Times New Roman"/>
                <w:b/>
                <w:bCs/>
                <w:sz w:val="28"/>
                <w:szCs w:val="28"/>
              </w:rPr>
            </w:pPr>
            <w:r w:rsidRPr="00695F05">
              <w:rPr>
                <w:rFonts w:eastAsia="Times New Roman"/>
                <w:b/>
                <w:bCs/>
                <w:sz w:val="28"/>
                <w:szCs w:val="28"/>
              </w:rPr>
              <w:t> </w:t>
            </w:r>
          </w:p>
        </w:tc>
      </w:tr>
      <w:tr w:rsidR="000F0142" w:rsidRPr="00695F05" w:rsidTr="000F0142">
        <w:trPr>
          <w:trHeight w:val="284"/>
        </w:trPr>
        <w:tc>
          <w:tcPr>
            <w:tcW w:w="849" w:type="dxa"/>
            <w:vMerge/>
            <w:shd w:val="clear" w:color="auto" w:fill="auto"/>
            <w:vAlign w:val="center"/>
            <w:hideMark/>
          </w:tcPr>
          <w:p w:rsidR="000F0142" w:rsidRPr="00695F05" w:rsidRDefault="000F0142" w:rsidP="0053512D">
            <w:pPr>
              <w:spacing w:after="120"/>
              <w:jc w:val="center"/>
              <w:rPr>
                <w:rFonts w:eastAsia="Times New Roman"/>
                <w:b/>
                <w:bCs/>
                <w:sz w:val="28"/>
                <w:szCs w:val="28"/>
              </w:rPr>
            </w:pPr>
          </w:p>
        </w:tc>
        <w:tc>
          <w:tcPr>
            <w:tcW w:w="56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21</w:t>
            </w:r>
          </w:p>
        </w:tc>
        <w:tc>
          <w:tcPr>
            <w:tcW w:w="4252" w:type="dxa"/>
            <w:shd w:val="clear" w:color="auto" w:fill="auto"/>
            <w:vAlign w:val="center"/>
            <w:hideMark/>
          </w:tcPr>
          <w:p w:rsidR="000F0142" w:rsidRPr="00695F05" w:rsidRDefault="000F0142" w:rsidP="0053512D">
            <w:pPr>
              <w:spacing w:after="120"/>
              <w:jc w:val="both"/>
              <w:rPr>
                <w:rFonts w:eastAsia="Times New Roman"/>
                <w:sz w:val="28"/>
                <w:szCs w:val="28"/>
              </w:rPr>
            </w:pPr>
            <w:r w:rsidRPr="00695F05">
              <w:rPr>
                <w:rFonts w:eastAsia="Times New Roman"/>
                <w:sz w:val="28"/>
                <w:szCs w:val="28"/>
              </w:rPr>
              <w:t>Bệnh viện đa khoa Phương Đông – Chi nhánh Công ty TNHH tổ hợp y tế Phương Đông</w:t>
            </w:r>
          </w:p>
        </w:tc>
        <w:tc>
          <w:tcPr>
            <w:tcW w:w="5529" w:type="dxa"/>
            <w:gridSpan w:val="2"/>
            <w:shd w:val="clear" w:color="auto" w:fill="auto"/>
            <w:vAlign w:val="center"/>
            <w:hideMark/>
          </w:tcPr>
          <w:p w:rsidR="000F0142" w:rsidRPr="00695F05" w:rsidRDefault="000F0142" w:rsidP="0053512D">
            <w:pPr>
              <w:spacing w:after="120"/>
              <w:jc w:val="both"/>
              <w:rPr>
                <w:rFonts w:eastAsia="Times New Roman"/>
                <w:sz w:val="28"/>
                <w:szCs w:val="28"/>
              </w:rPr>
            </w:pPr>
            <w:r w:rsidRPr="00695F05">
              <w:rPr>
                <w:rFonts w:eastAsia="Times New Roman"/>
                <w:sz w:val="28"/>
                <w:szCs w:val="28"/>
              </w:rPr>
              <w:t>Số 9, Phố Viên, phường Cổ Nhuế 2, Bắc Từ Liêm</w:t>
            </w:r>
          </w:p>
        </w:tc>
        <w:tc>
          <w:tcPr>
            <w:tcW w:w="708"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1</w:t>
            </w:r>
          </w:p>
        </w:tc>
        <w:tc>
          <w:tcPr>
            <w:tcW w:w="851"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70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1134" w:type="dxa"/>
            <w:shd w:val="clear" w:color="auto" w:fill="auto"/>
            <w:vAlign w:val="center"/>
            <w:hideMark/>
          </w:tcPr>
          <w:p w:rsidR="000F0142" w:rsidRPr="00695F05" w:rsidRDefault="000F0142" w:rsidP="0053512D">
            <w:pPr>
              <w:spacing w:after="120"/>
              <w:jc w:val="center"/>
              <w:rPr>
                <w:rFonts w:eastAsia="Times New Roman"/>
                <w:b/>
                <w:bCs/>
                <w:sz w:val="28"/>
                <w:szCs w:val="28"/>
              </w:rPr>
            </w:pPr>
            <w:r w:rsidRPr="00695F05">
              <w:rPr>
                <w:rFonts w:eastAsia="Times New Roman"/>
                <w:b/>
                <w:bCs/>
                <w:sz w:val="28"/>
                <w:szCs w:val="28"/>
              </w:rPr>
              <w:t> </w:t>
            </w:r>
          </w:p>
        </w:tc>
      </w:tr>
      <w:tr w:rsidR="000F0142" w:rsidRPr="00695F05" w:rsidTr="000F0142">
        <w:trPr>
          <w:trHeight w:val="284"/>
        </w:trPr>
        <w:tc>
          <w:tcPr>
            <w:tcW w:w="849" w:type="dxa"/>
            <w:vMerge/>
            <w:shd w:val="clear" w:color="auto" w:fill="auto"/>
            <w:vAlign w:val="center"/>
            <w:hideMark/>
          </w:tcPr>
          <w:p w:rsidR="000F0142" w:rsidRPr="00695F05" w:rsidRDefault="000F0142" w:rsidP="0053512D">
            <w:pPr>
              <w:spacing w:after="120"/>
              <w:jc w:val="center"/>
              <w:rPr>
                <w:rFonts w:eastAsia="Times New Roman"/>
                <w:b/>
                <w:bCs/>
                <w:sz w:val="28"/>
                <w:szCs w:val="28"/>
              </w:rPr>
            </w:pPr>
          </w:p>
        </w:tc>
        <w:tc>
          <w:tcPr>
            <w:tcW w:w="56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22</w:t>
            </w:r>
          </w:p>
        </w:tc>
        <w:tc>
          <w:tcPr>
            <w:tcW w:w="4252" w:type="dxa"/>
            <w:shd w:val="clear" w:color="auto" w:fill="auto"/>
            <w:vAlign w:val="center"/>
            <w:hideMark/>
          </w:tcPr>
          <w:p w:rsidR="000F0142" w:rsidRPr="00695F05" w:rsidRDefault="000F0142" w:rsidP="0053512D">
            <w:pPr>
              <w:spacing w:after="120"/>
              <w:jc w:val="both"/>
              <w:rPr>
                <w:rFonts w:eastAsia="Times New Roman"/>
                <w:sz w:val="28"/>
                <w:szCs w:val="28"/>
              </w:rPr>
            </w:pPr>
            <w:r w:rsidRPr="00695F05">
              <w:rPr>
                <w:rFonts w:eastAsia="Times New Roman"/>
                <w:sz w:val="28"/>
                <w:szCs w:val="28"/>
              </w:rPr>
              <w:t>Trung tâm giám định y khoa Giao thông vận tải</w:t>
            </w:r>
          </w:p>
        </w:tc>
        <w:tc>
          <w:tcPr>
            <w:tcW w:w="5529" w:type="dxa"/>
            <w:gridSpan w:val="2"/>
            <w:shd w:val="clear" w:color="auto" w:fill="auto"/>
            <w:vAlign w:val="center"/>
            <w:hideMark/>
          </w:tcPr>
          <w:p w:rsidR="000F0142" w:rsidRPr="00695F05" w:rsidRDefault="000F0142" w:rsidP="0053512D">
            <w:pPr>
              <w:spacing w:after="120"/>
              <w:jc w:val="both"/>
              <w:rPr>
                <w:rFonts w:eastAsia="Times New Roman"/>
                <w:sz w:val="28"/>
                <w:szCs w:val="28"/>
              </w:rPr>
            </w:pPr>
            <w:r w:rsidRPr="00695F05">
              <w:rPr>
                <w:rFonts w:eastAsia="Times New Roman"/>
                <w:sz w:val="28"/>
                <w:szCs w:val="28"/>
              </w:rPr>
              <w:t>89B, ngõ 1194, đường Láng, Đống Đa</w:t>
            </w:r>
          </w:p>
        </w:tc>
        <w:tc>
          <w:tcPr>
            <w:tcW w:w="708"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1</w:t>
            </w:r>
          </w:p>
        </w:tc>
        <w:tc>
          <w:tcPr>
            <w:tcW w:w="851"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70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1134" w:type="dxa"/>
            <w:shd w:val="clear" w:color="auto" w:fill="auto"/>
            <w:vAlign w:val="center"/>
            <w:hideMark/>
          </w:tcPr>
          <w:p w:rsidR="000F0142" w:rsidRPr="00695F05" w:rsidRDefault="000F0142" w:rsidP="0053512D">
            <w:pPr>
              <w:spacing w:after="120"/>
              <w:jc w:val="center"/>
              <w:rPr>
                <w:rFonts w:eastAsia="Times New Roman"/>
                <w:b/>
                <w:bCs/>
                <w:sz w:val="28"/>
                <w:szCs w:val="28"/>
              </w:rPr>
            </w:pPr>
            <w:r w:rsidRPr="00695F05">
              <w:rPr>
                <w:rFonts w:eastAsia="Times New Roman"/>
                <w:b/>
                <w:bCs/>
                <w:sz w:val="28"/>
                <w:szCs w:val="28"/>
              </w:rPr>
              <w:t> </w:t>
            </w:r>
          </w:p>
        </w:tc>
      </w:tr>
      <w:tr w:rsidR="000F0142" w:rsidRPr="00695F05" w:rsidTr="000F0142">
        <w:trPr>
          <w:trHeight w:val="284"/>
        </w:trPr>
        <w:tc>
          <w:tcPr>
            <w:tcW w:w="849" w:type="dxa"/>
            <w:vMerge/>
            <w:shd w:val="clear" w:color="auto" w:fill="auto"/>
            <w:vAlign w:val="center"/>
            <w:hideMark/>
          </w:tcPr>
          <w:p w:rsidR="000F0142" w:rsidRPr="00695F05" w:rsidRDefault="000F0142" w:rsidP="0053512D">
            <w:pPr>
              <w:spacing w:after="120"/>
              <w:jc w:val="center"/>
              <w:rPr>
                <w:rFonts w:eastAsia="Times New Roman"/>
                <w:b/>
                <w:bCs/>
                <w:sz w:val="28"/>
                <w:szCs w:val="28"/>
              </w:rPr>
            </w:pPr>
          </w:p>
        </w:tc>
        <w:tc>
          <w:tcPr>
            <w:tcW w:w="56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23</w:t>
            </w:r>
          </w:p>
        </w:tc>
        <w:tc>
          <w:tcPr>
            <w:tcW w:w="4252" w:type="dxa"/>
            <w:shd w:val="clear" w:color="auto" w:fill="auto"/>
            <w:vAlign w:val="center"/>
            <w:hideMark/>
          </w:tcPr>
          <w:p w:rsidR="000F0142" w:rsidRPr="00695F05" w:rsidRDefault="000F0142" w:rsidP="0053512D">
            <w:pPr>
              <w:spacing w:after="120"/>
              <w:jc w:val="both"/>
              <w:rPr>
                <w:rFonts w:eastAsia="Times New Roman"/>
                <w:sz w:val="28"/>
                <w:szCs w:val="28"/>
              </w:rPr>
            </w:pPr>
            <w:r w:rsidRPr="00695F05">
              <w:rPr>
                <w:rFonts w:eastAsia="Times New Roman"/>
                <w:sz w:val="28"/>
                <w:szCs w:val="28"/>
              </w:rPr>
              <w:t>Công ty cổ phần Bệnh viện Giao thông vận tải</w:t>
            </w:r>
          </w:p>
        </w:tc>
        <w:tc>
          <w:tcPr>
            <w:tcW w:w="5529" w:type="dxa"/>
            <w:gridSpan w:val="2"/>
            <w:shd w:val="clear" w:color="auto" w:fill="auto"/>
            <w:vAlign w:val="center"/>
            <w:hideMark/>
          </w:tcPr>
          <w:p w:rsidR="000F0142" w:rsidRPr="00695F05" w:rsidRDefault="000F0142" w:rsidP="0053512D">
            <w:pPr>
              <w:spacing w:after="120"/>
              <w:jc w:val="both"/>
              <w:rPr>
                <w:rFonts w:eastAsia="Times New Roman"/>
                <w:sz w:val="28"/>
                <w:szCs w:val="28"/>
              </w:rPr>
            </w:pPr>
            <w:r w:rsidRPr="00695F05">
              <w:rPr>
                <w:rFonts w:eastAsia="Times New Roman"/>
                <w:sz w:val="28"/>
                <w:szCs w:val="28"/>
              </w:rPr>
              <w:t>Ngõ 84 Chùa Láng, Láng Thượng, Đống Đa</w:t>
            </w:r>
          </w:p>
        </w:tc>
        <w:tc>
          <w:tcPr>
            <w:tcW w:w="708"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1</w:t>
            </w:r>
          </w:p>
        </w:tc>
        <w:tc>
          <w:tcPr>
            <w:tcW w:w="851"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70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1134" w:type="dxa"/>
            <w:shd w:val="clear" w:color="auto" w:fill="auto"/>
            <w:vAlign w:val="center"/>
            <w:hideMark/>
          </w:tcPr>
          <w:p w:rsidR="000F0142" w:rsidRPr="00695F05" w:rsidRDefault="000F0142" w:rsidP="0053512D">
            <w:pPr>
              <w:spacing w:after="120"/>
              <w:jc w:val="center"/>
              <w:rPr>
                <w:rFonts w:eastAsia="Times New Roman"/>
                <w:b/>
                <w:bCs/>
                <w:sz w:val="28"/>
                <w:szCs w:val="28"/>
              </w:rPr>
            </w:pPr>
            <w:r w:rsidRPr="00695F05">
              <w:rPr>
                <w:rFonts w:eastAsia="Times New Roman"/>
                <w:b/>
                <w:bCs/>
                <w:sz w:val="28"/>
                <w:szCs w:val="28"/>
              </w:rPr>
              <w:t> </w:t>
            </w:r>
          </w:p>
        </w:tc>
      </w:tr>
      <w:tr w:rsidR="000F0142" w:rsidRPr="00695F05" w:rsidTr="000F0142">
        <w:trPr>
          <w:trHeight w:val="284"/>
        </w:trPr>
        <w:tc>
          <w:tcPr>
            <w:tcW w:w="849" w:type="dxa"/>
            <w:vMerge/>
            <w:shd w:val="clear" w:color="auto" w:fill="auto"/>
            <w:vAlign w:val="center"/>
            <w:hideMark/>
          </w:tcPr>
          <w:p w:rsidR="000F0142" w:rsidRPr="00695F05" w:rsidRDefault="000F0142" w:rsidP="0053512D">
            <w:pPr>
              <w:spacing w:after="120"/>
              <w:jc w:val="center"/>
              <w:rPr>
                <w:rFonts w:eastAsia="Times New Roman"/>
                <w:b/>
                <w:bCs/>
                <w:sz w:val="28"/>
                <w:szCs w:val="28"/>
              </w:rPr>
            </w:pPr>
          </w:p>
        </w:tc>
        <w:tc>
          <w:tcPr>
            <w:tcW w:w="56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24</w:t>
            </w:r>
          </w:p>
        </w:tc>
        <w:tc>
          <w:tcPr>
            <w:tcW w:w="4252" w:type="dxa"/>
            <w:shd w:val="clear" w:color="auto" w:fill="auto"/>
            <w:vAlign w:val="center"/>
            <w:hideMark/>
          </w:tcPr>
          <w:p w:rsidR="000F0142" w:rsidRPr="00695F05" w:rsidRDefault="000F0142" w:rsidP="0053512D">
            <w:pPr>
              <w:spacing w:after="120"/>
              <w:jc w:val="both"/>
              <w:rPr>
                <w:rFonts w:eastAsia="Times New Roman"/>
                <w:sz w:val="28"/>
                <w:szCs w:val="28"/>
              </w:rPr>
            </w:pPr>
            <w:r w:rsidRPr="00695F05">
              <w:rPr>
                <w:rFonts w:eastAsia="Times New Roman"/>
                <w:sz w:val="28"/>
                <w:szCs w:val="28"/>
              </w:rPr>
              <w:t>Công ty cổ phần Bệnh viện đa khoa Thăng Long</w:t>
            </w:r>
          </w:p>
        </w:tc>
        <w:tc>
          <w:tcPr>
            <w:tcW w:w="5529" w:type="dxa"/>
            <w:gridSpan w:val="2"/>
            <w:shd w:val="clear" w:color="auto" w:fill="auto"/>
            <w:vAlign w:val="center"/>
            <w:hideMark/>
          </w:tcPr>
          <w:p w:rsidR="000F0142" w:rsidRPr="00695F05" w:rsidRDefault="000F0142" w:rsidP="0053512D">
            <w:pPr>
              <w:spacing w:after="120"/>
              <w:jc w:val="both"/>
              <w:rPr>
                <w:rFonts w:eastAsia="Times New Roman"/>
                <w:sz w:val="28"/>
                <w:szCs w:val="28"/>
              </w:rPr>
            </w:pPr>
            <w:r w:rsidRPr="00695F05">
              <w:rPr>
                <w:rFonts w:eastAsia="Times New Roman"/>
                <w:sz w:val="28"/>
                <w:szCs w:val="28"/>
              </w:rPr>
              <w:t>127 đường Tựu Liệt, xã Tam Hiệp, Thanh Trì</w:t>
            </w:r>
          </w:p>
        </w:tc>
        <w:tc>
          <w:tcPr>
            <w:tcW w:w="708"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1</w:t>
            </w:r>
          </w:p>
        </w:tc>
        <w:tc>
          <w:tcPr>
            <w:tcW w:w="851"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70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1134" w:type="dxa"/>
            <w:shd w:val="clear" w:color="auto" w:fill="auto"/>
            <w:vAlign w:val="center"/>
            <w:hideMark/>
          </w:tcPr>
          <w:p w:rsidR="000F0142" w:rsidRPr="00695F05" w:rsidRDefault="000F0142" w:rsidP="0053512D">
            <w:pPr>
              <w:spacing w:after="120"/>
              <w:jc w:val="center"/>
              <w:rPr>
                <w:rFonts w:eastAsia="Times New Roman"/>
                <w:b/>
                <w:bCs/>
                <w:sz w:val="28"/>
                <w:szCs w:val="28"/>
              </w:rPr>
            </w:pPr>
            <w:r w:rsidRPr="00695F05">
              <w:rPr>
                <w:rFonts w:eastAsia="Times New Roman"/>
                <w:b/>
                <w:bCs/>
                <w:sz w:val="28"/>
                <w:szCs w:val="28"/>
              </w:rPr>
              <w:t> </w:t>
            </w:r>
          </w:p>
        </w:tc>
      </w:tr>
      <w:tr w:rsidR="000F0142" w:rsidRPr="00695F05" w:rsidTr="000F0142">
        <w:trPr>
          <w:trHeight w:val="284"/>
        </w:trPr>
        <w:tc>
          <w:tcPr>
            <w:tcW w:w="849" w:type="dxa"/>
            <w:vMerge/>
            <w:shd w:val="clear" w:color="auto" w:fill="auto"/>
            <w:vAlign w:val="center"/>
            <w:hideMark/>
          </w:tcPr>
          <w:p w:rsidR="000F0142" w:rsidRPr="00695F05" w:rsidRDefault="000F0142" w:rsidP="0053512D">
            <w:pPr>
              <w:spacing w:after="120"/>
              <w:jc w:val="center"/>
              <w:rPr>
                <w:rFonts w:eastAsia="Times New Roman"/>
                <w:b/>
                <w:bCs/>
                <w:sz w:val="28"/>
                <w:szCs w:val="28"/>
              </w:rPr>
            </w:pPr>
          </w:p>
        </w:tc>
        <w:tc>
          <w:tcPr>
            <w:tcW w:w="56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25</w:t>
            </w:r>
          </w:p>
        </w:tc>
        <w:tc>
          <w:tcPr>
            <w:tcW w:w="4252" w:type="dxa"/>
            <w:shd w:val="clear" w:color="auto" w:fill="auto"/>
            <w:vAlign w:val="center"/>
            <w:hideMark/>
          </w:tcPr>
          <w:p w:rsidR="000F0142" w:rsidRPr="00695F05" w:rsidRDefault="000F0142" w:rsidP="0053512D">
            <w:pPr>
              <w:spacing w:after="120"/>
              <w:jc w:val="both"/>
              <w:rPr>
                <w:rFonts w:eastAsia="Times New Roman"/>
                <w:sz w:val="28"/>
                <w:szCs w:val="28"/>
              </w:rPr>
            </w:pPr>
            <w:r w:rsidRPr="00695F05">
              <w:rPr>
                <w:rFonts w:eastAsia="Times New Roman"/>
                <w:sz w:val="28"/>
                <w:szCs w:val="28"/>
              </w:rPr>
              <w:t>Công ty cổ phần Bệnh viện đa khoa Tâm Anh</w:t>
            </w:r>
          </w:p>
        </w:tc>
        <w:tc>
          <w:tcPr>
            <w:tcW w:w="5529" w:type="dxa"/>
            <w:gridSpan w:val="2"/>
            <w:shd w:val="clear" w:color="auto" w:fill="auto"/>
            <w:vAlign w:val="center"/>
            <w:hideMark/>
          </w:tcPr>
          <w:p w:rsidR="000F0142" w:rsidRPr="00695F05" w:rsidRDefault="000F0142" w:rsidP="0053512D">
            <w:pPr>
              <w:spacing w:after="120"/>
              <w:jc w:val="both"/>
              <w:rPr>
                <w:rFonts w:eastAsia="Times New Roman"/>
                <w:sz w:val="28"/>
                <w:szCs w:val="28"/>
              </w:rPr>
            </w:pPr>
            <w:r w:rsidRPr="00695F05">
              <w:rPr>
                <w:rFonts w:eastAsia="Times New Roman"/>
                <w:sz w:val="28"/>
                <w:szCs w:val="28"/>
              </w:rPr>
              <w:t>108 Hoàng Như Tiếp, Bồ Đề, Long Biên</w:t>
            </w:r>
          </w:p>
        </w:tc>
        <w:tc>
          <w:tcPr>
            <w:tcW w:w="708"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1</w:t>
            </w:r>
          </w:p>
        </w:tc>
        <w:tc>
          <w:tcPr>
            <w:tcW w:w="851"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70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1134" w:type="dxa"/>
            <w:shd w:val="clear" w:color="auto" w:fill="auto"/>
            <w:vAlign w:val="center"/>
            <w:hideMark/>
          </w:tcPr>
          <w:p w:rsidR="000F0142" w:rsidRPr="00695F05" w:rsidRDefault="000F0142" w:rsidP="0053512D">
            <w:pPr>
              <w:spacing w:after="120"/>
              <w:jc w:val="center"/>
              <w:rPr>
                <w:rFonts w:eastAsia="Times New Roman"/>
                <w:b/>
                <w:bCs/>
                <w:sz w:val="28"/>
                <w:szCs w:val="28"/>
              </w:rPr>
            </w:pPr>
            <w:r w:rsidRPr="00695F05">
              <w:rPr>
                <w:rFonts w:eastAsia="Times New Roman"/>
                <w:b/>
                <w:bCs/>
                <w:sz w:val="28"/>
                <w:szCs w:val="28"/>
              </w:rPr>
              <w:t> </w:t>
            </w:r>
          </w:p>
        </w:tc>
      </w:tr>
      <w:tr w:rsidR="000F0142" w:rsidRPr="00695F05" w:rsidTr="000F0142">
        <w:trPr>
          <w:trHeight w:val="284"/>
        </w:trPr>
        <w:tc>
          <w:tcPr>
            <w:tcW w:w="849" w:type="dxa"/>
            <w:vMerge/>
            <w:shd w:val="clear" w:color="auto" w:fill="auto"/>
            <w:vAlign w:val="center"/>
            <w:hideMark/>
          </w:tcPr>
          <w:p w:rsidR="000F0142" w:rsidRPr="00695F05" w:rsidRDefault="000F0142" w:rsidP="0053512D">
            <w:pPr>
              <w:spacing w:after="120"/>
              <w:jc w:val="center"/>
              <w:rPr>
                <w:rFonts w:eastAsia="Times New Roman"/>
                <w:b/>
                <w:bCs/>
                <w:sz w:val="28"/>
                <w:szCs w:val="28"/>
              </w:rPr>
            </w:pPr>
          </w:p>
        </w:tc>
        <w:tc>
          <w:tcPr>
            <w:tcW w:w="56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26</w:t>
            </w:r>
          </w:p>
        </w:tc>
        <w:tc>
          <w:tcPr>
            <w:tcW w:w="4252" w:type="dxa"/>
            <w:shd w:val="clear" w:color="auto" w:fill="auto"/>
            <w:vAlign w:val="center"/>
            <w:hideMark/>
          </w:tcPr>
          <w:p w:rsidR="000F0142" w:rsidRPr="00695F05" w:rsidRDefault="000F0142" w:rsidP="0053512D">
            <w:pPr>
              <w:spacing w:after="120"/>
              <w:jc w:val="both"/>
              <w:rPr>
                <w:rFonts w:eastAsia="Times New Roman"/>
                <w:sz w:val="28"/>
                <w:szCs w:val="28"/>
              </w:rPr>
            </w:pPr>
            <w:r w:rsidRPr="00695F05">
              <w:rPr>
                <w:rFonts w:eastAsia="Times New Roman"/>
                <w:sz w:val="28"/>
                <w:szCs w:val="28"/>
              </w:rPr>
              <w:t xml:space="preserve">Công ty cổ phần Dịch vụ y tế Hà Thành </w:t>
            </w:r>
          </w:p>
        </w:tc>
        <w:tc>
          <w:tcPr>
            <w:tcW w:w="5529" w:type="dxa"/>
            <w:gridSpan w:val="2"/>
            <w:shd w:val="clear" w:color="auto" w:fill="auto"/>
            <w:vAlign w:val="center"/>
            <w:hideMark/>
          </w:tcPr>
          <w:p w:rsidR="000F0142" w:rsidRPr="00695F05" w:rsidRDefault="000F0142" w:rsidP="0053512D">
            <w:pPr>
              <w:spacing w:after="120"/>
              <w:jc w:val="both"/>
              <w:rPr>
                <w:rFonts w:eastAsia="Times New Roman"/>
                <w:sz w:val="28"/>
                <w:szCs w:val="28"/>
              </w:rPr>
            </w:pPr>
            <w:r w:rsidRPr="00695F05">
              <w:rPr>
                <w:rFonts w:eastAsia="Times New Roman"/>
                <w:sz w:val="28"/>
                <w:szCs w:val="28"/>
              </w:rPr>
              <w:t>61 Vũ Thạch, Ô Chợ Dừa, Đống Đa</w:t>
            </w:r>
          </w:p>
        </w:tc>
        <w:tc>
          <w:tcPr>
            <w:tcW w:w="708"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1</w:t>
            </w:r>
          </w:p>
        </w:tc>
        <w:tc>
          <w:tcPr>
            <w:tcW w:w="851"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70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1134" w:type="dxa"/>
            <w:shd w:val="clear" w:color="auto" w:fill="auto"/>
            <w:vAlign w:val="center"/>
            <w:hideMark/>
          </w:tcPr>
          <w:p w:rsidR="000F0142" w:rsidRPr="00695F05" w:rsidRDefault="000F0142" w:rsidP="0053512D">
            <w:pPr>
              <w:spacing w:after="120"/>
              <w:jc w:val="center"/>
              <w:rPr>
                <w:rFonts w:eastAsia="Times New Roman"/>
                <w:b/>
                <w:bCs/>
                <w:sz w:val="28"/>
                <w:szCs w:val="28"/>
              </w:rPr>
            </w:pPr>
            <w:r w:rsidRPr="00695F05">
              <w:rPr>
                <w:rFonts w:eastAsia="Times New Roman"/>
                <w:b/>
                <w:bCs/>
                <w:sz w:val="28"/>
                <w:szCs w:val="28"/>
              </w:rPr>
              <w:t> </w:t>
            </w:r>
          </w:p>
        </w:tc>
      </w:tr>
      <w:tr w:rsidR="000F0142" w:rsidRPr="00695F05" w:rsidTr="000F0142">
        <w:trPr>
          <w:trHeight w:val="284"/>
        </w:trPr>
        <w:tc>
          <w:tcPr>
            <w:tcW w:w="849" w:type="dxa"/>
            <w:vMerge/>
            <w:shd w:val="clear" w:color="auto" w:fill="auto"/>
            <w:vAlign w:val="center"/>
            <w:hideMark/>
          </w:tcPr>
          <w:p w:rsidR="000F0142" w:rsidRPr="00695F05" w:rsidRDefault="000F0142" w:rsidP="0053512D">
            <w:pPr>
              <w:spacing w:after="120"/>
              <w:jc w:val="center"/>
              <w:rPr>
                <w:rFonts w:eastAsia="Times New Roman"/>
                <w:b/>
                <w:bCs/>
                <w:sz w:val="28"/>
                <w:szCs w:val="28"/>
              </w:rPr>
            </w:pPr>
          </w:p>
        </w:tc>
        <w:tc>
          <w:tcPr>
            <w:tcW w:w="56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27</w:t>
            </w:r>
          </w:p>
        </w:tc>
        <w:tc>
          <w:tcPr>
            <w:tcW w:w="4252" w:type="dxa"/>
            <w:shd w:val="clear" w:color="auto" w:fill="auto"/>
            <w:vAlign w:val="center"/>
            <w:hideMark/>
          </w:tcPr>
          <w:p w:rsidR="000F0142" w:rsidRPr="00695F05" w:rsidRDefault="000F0142" w:rsidP="0053512D">
            <w:pPr>
              <w:spacing w:after="120"/>
              <w:jc w:val="both"/>
              <w:rPr>
                <w:rFonts w:eastAsia="Times New Roman"/>
                <w:sz w:val="28"/>
                <w:szCs w:val="28"/>
              </w:rPr>
            </w:pPr>
            <w:r w:rsidRPr="00695F05">
              <w:rPr>
                <w:rFonts w:eastAsia="Times New Roman"/>
                <w:sz w:val="28"/>
                <w:szCs w:val="28"/>
              </w:rPr>
              <w:t>Công ty cổ phần Trung Tín</w:t>
            </w:r>
          </w:p>
        </w:tc>
        <w:tc>
          <w:tcPr>
            <w:tcW w:w="5529" w:type="dxa"/>
            <w:gridSpan w:val="2"/>
            <w:shd w:val="clear" w:color="auto" w:fill="auto"/>
            <w:vAlign w:val="center"/>
            <w:hideMark/>
          </w:tcPr>
          <w:p w:rsidR="000F0142" w:rsidRPr="00695F05" w:rsidRDefault="000F0142" w:rsidP="0053512D">
            <w:pPr>
              <w:spacing w:after="120"/>
              <w:jc w:val="both"/>
              <w:rPr>
                <w:rFonts w:eastAsia="Times New Roman"/>
                <w:sz w:val="28"/>
                <w:szCs w:val="28"/>
              </w:rPr>
            </w:pPr>
            <w:r w:rsidRPr="00695F05">
              <w:rPr>
                <w:rFonts w:eastAsia="Times New Roman"/>
                <w:sz w:val="28"/>
                <w:szCs w:val="28"/>
              </w:rPr>
              <w:t>108 Nguyễn Hoàng, Nam Từ Liêm</w:t>
            </w:r>
          </w:p>
        </w:tc>
        <w:tc>
          <w:tcPr>
            <w:tcW w:w="708"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1</w:t>
            </w:r>
          </w:p>
        </w:tc>
        <w:tc>
          <w:tcPr>
            <w:tcW w:w="851"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70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1134" w:type="dxa"/>
            <w:shd w:val="clear" w:color="auto" w:fill="auto"/>
            <w:vAlign w:val="center"/>
            <w:hideMark/>
          </w:tcPr>
          <w:p w:rsidR="000F0142" w:rsidRPr="00695F05" w:rsidRDefault="000F0142" w:rsidP="0053512D">
            <w:pPr>
              <w:spacing w:after="120"/>
              <w:jc w:val="center"/>
              <w:rPr>
                <w:rFonts w:eastAsia="Times New Roman"/>
                <w:b/>
                <w:bCs/>
                <w:sz w:val="28"/>
                <w:szCs w:val="28"/>
              </w:rPr>
            </w:pPr>
            <w:r w:rsidRPr="00695F05">
              <w:rPr>
                <w:rFonts w:eastAsia="Times New Roman"/>
                <w:b/>
                <w:bCs/>
                <w:sz w:val="28"/>
                <w:szCs w:val="28"/>
              </w:rPr>
              <w:t> </w:t>
            </w:r>
          </w:p>
        </w:tc>
      </w:tr>
      <w:tr w:rsidR="000F0142" w:rsidRPr="00695F05" w:rsidTr="000F0142">
        <w:trPr>
          <w:trHeight w:val="284"/>
        </w:trPr>
        <w:tc>
          <w:tcPr>
            <w:tcW w:w="849" w:type="dxa"/>
            <w:vMerge/>
            <w:shd w:val="clear" w:color="auto" w:fill="auto"/>
            <w:vAlign w:val="center"/>
            <w:hideMark/>
          </w:tcPr>
          <w:p w:rsidR="000F0142" w:rsidRPr="00695F05" w:rsidRDefault="000F0142" w:rsidP="0053512D">
            <w:pPr>
              <w:spacing w:after="120"/>
              <w:jc w:val="center"/>
              <w:rPr>
                <w:rFonts w:eastAsia="Times New Roman"/>
                <w:b/>
                <w:bCs/>
                <w:sz w:val="28"/>
                <w:szCs w:val="28"/>
              </w:rPr>
            </w:pPr>
          </w:p>
        </w:tc>
        <w:tc>
          <w:tcPr>
            <w:tcW w:w="56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28</w:t>
            </w:r>
          </w:p>
        </w:tc>
        <w:tc>
          <w:tcPr>
            <w:tcW w:w="4252" w:type="dxa"/>
            <w:shd w:val="clear" w:color="auto" w:fill="auto"/>
            <w:vAlign w:val="center"/>
            <w:hideMark/>
          </w:tcPr>
          <w:p w:rsidR="000F0142" w:rsidRPr="00695F05" w:rsidRDefault="000F0142" w:rsidP="0053512D">
            <w:pPr>
              <w:spacing w:after="120"/>
              <w:jc w:val="both"/>
              <w:rPr>
                <w:rFonts w:eastAsia="Times New Roman"/>
                <w:sz w:val="28"/>
                <w:szCs w:val="28"/>
              </w:rPr>
            </w:pPr>
            <w:r w:rsidRPr="00695F05">
              <w:rPr>
                <w:rFonts w:eastAsia="Times New Roman"/>
                <w:sz w:val="28"/>
                <w:szCs w:val="28"/>
              </w:rPr>
              <w:t>Công ty cổ phần y tế Thanh Chân</w:t>
            </w:r>
          </w:p>
        </w:tc>
        <w:tc>
          <w:tcPr>
            <w:tcW w:w="5529" w:type="dxa"/>
            <w:gridSpan w:val="2"/>
            <w:shd w:val="clear" w:color="auto" w:fill="auto"/>
            <w:vAlign w:val="center"/>
            <w:hideMark/>
          </w:tcPr>
          <w:p w:rsidR="000F0142" w:rsidRPr="00695F05" w:rsidRDefault="000F0142" w:rsidP="0053512D">
            <w:pPr>
              <w:spacing w:after="120"/>
              <w:jc w:val="both"/>
              <w:rPr>
                <w:rFonts w:eastAsia="Times New Roman"/>
                <w:sz w:val="28"/>
                <w:szCs w:val="28"/>
              </w:rPr>
            </w:pPr>
            <w:r w:rsidRPr="00695F05">
              <w:rPr>
                <w:rFonts w:eastAsia="Times New Roman"/>
                <w:sz w:val="28"/>
                <w:szCs w:val="28"/>
              </w:rPr>
              <w:t>Số 6 Nguyễn Thị Thập, khu đô thị Trung Hòa Nhân Chính, Cầu Giấy</w:t>
            </w:r>
          </w:p>
        </w:tc>
        <w:tc>
          <w:tcPr>
            <w:tcW w:w="708"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1</w:t>
            </w:r>
          </w:p>
        </w:tc>
        <w:tc>
          <w:tcPr>
            <w:tcW w:w="851"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70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1134" w:type="dxa"/>
            <w:shd w:val="clear" w:color="auto" w:fill="auto"/>
            <w:vAlign w:val="center"/>
            <w:hideMark/>
          </w:tcPr>
          <w:p w:rsidR="000F0142" w:rsidRPr="00695F05" w:rsidRDefault="000F0142" w:rsidP="0053512D">
            <w:pPr>
              <w:spacing w:after="120"/>
              <w:jc w:val="center"/>
              <w:rPr>
                <w:rFonts w:eastAsia="Times New Roman"/>
                <w:b/>
                <w:bCs/>
                <w:sz w:val="28"/>
                <w:szCs w:val="28"/>
              </w:rPr>
            </w:pPr>
            <w:r w:rsidRPr="00695F05">
              <w:rPr>
                <w:rFonts w:eastAsia="Times New Roman"/>
                <w:b/>
                <w:bCs/>
                <w:sz w:val="28"/>
                <w:szCs w:val="28"/>
              </w:rPr>
              <w:t> </w:t>
            </w:r>
          </w:p>
        </w:tc>
      </w:tr>
      <w:tr w:rsidR="000F0142" w:rsidRPr="00695F05" w:rsidTr="000F0142">
        <w:trPr>
          <w:trHeight w:val="284"/>
        </w:trPr>
        <w:tc>
          <w:tcPr>
            <w:tcW w:w="849" w:type="dxa"/>
            <w:vMerge/>
            <w:shd w:val="clear" w:color="auto" w:fill="auto"/>
            <w:vAlign w:val="center"/>
            <w:hideMark/>
          </w:tcPr>
          <w:p w:rsidR="000F0142" w:rsidRPr="00695F05" w:rsidRDefault="000F0142" w:rsidP="0053512D">
            <w:pPr>
              <w:spacing w:after="120"/>
              <w:jc w:val="center"/>
              <w:rPr>
                <w:rFonts w:eastAsia="Times New Roman"/>
                <w:b/>
                <w:bCs/>
                <w:sz w:val="28"/>
                <w:szCs w:val="28"/>
              </w:rPr>
            </w:pPr>
          </w:p>
        </w:tc>
        <w:tc>
          <w:tcPr>
            <w:tcW w:w="56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29</w:t>
            </w:r>
          </w:p>
        </w:tc>
        <w:tc>
          <w:tcPr>
            <w:tcW w:w="4252" w:type="dxa"/>
            <w:shd w:val="clear" w:color="auto" w:fill="auto"/>
            <w:vAlign w:val="center"/>
            <w:hideMark/>
          </w:tcPr>
          <w:p w:rsidR="000F0142" w:rsidRPr="00695F05" w:rsidRDefault="000F0142" w:rsidP="0053512D">
            <w:pPr>
              <w:spacing w:after="120"/>
              <w:jc w:val="both"/>
              <w:rPr>
                <w:rFonts w:eastAsia="Times New Roman"/>
                <w:sz w:val="28"/>
                <w:szCs w:val="28"/>
              </w:rPr>
            </w:pPr>
            <w:r w:rsidRPr="00695F05">
              <w:rPr>
                <w:rFonts w:eastAsia="Times New Roman"/>
                <w:sz w:val="28"/>
                <w:szCs w:val="28"/>
              </w:rPr>
              <w:t>Công ty TNHH nước giải khát CoCa-Cola Việt Nam</w:t>
            </w:r>
          </w:p>
        </w:tc>
        <w:tc>
          <w:tcPr>
            <w:tcW w:w="5529" w:type="dxa"/>
            <w:gridSpan w:val="2"/>
            <w:shd w:val="clear" w:color="auto" w:fill="auto"/>
            <w:vAlign w:val="center"/>
            <w:hideMark/>
          </w:tcPr>
          <w:p w:rsidR="000F0142" w:rsidRPr="00695F05" w:rsidRDefault="000F0142" w:rsidP="0053512D">
            <w:pPr>
              <w:spacing w:after="120"/>
              <w:jc w:val="both"/>
              <w:rPr>
                <w:rFonts w:eastAsia="Times New Roman"/>
                <w:sz w:val="28"/>
                <w:szCs w:val="28"/>
              </w:rPr>
            </w:pPr>
            <w:r w:rsidRPr="00695F05">
              <w:rPr>
                <w:rFonts w:eastAsia="Times New Roman"/>
                <w:sz w:val="28"/>
                <w:szCs w:val="28"/>
              </w:rPr>
              <w:t>Km 17, Quốc lộ 1A, Duyên Thái, Thường Tín</w:t>
            </w:r>
          </w:p>
        </w:tc>
        <w:tc>
          <w:tcPr>
            <w:tcW w:w="708"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851"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1</w:t>
            </w:r>
          </w:p>
        </w:tc>
        <w:tc>
          <w:tcPr>
            <w:tcW w:w="70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1134" w:type="dxa"/>
            <w:shd w:val="clear" w:color="auto" w:fill="auto"/>
            <w:vAlign w:val="center"/>
            <w:hideMark/>
          </w:tcPr>
          <w:p w:rsidR="000F0142" w:rsidRPr="00695F05" w:rsidRDefault="000F0142" w:rsidP="0053512D">
            <w:pPr>
              <w:spacing w:after="120"/>
              <w:jc w:val="center"/>
              <w:rPr>
                <w:rFonts w:eastAsia="Times New Roman"/>
                <w:b/>
                <w:bCs/>
                <w:sz w:val="28"/>
                <w:szCs w:val="28"/>
              </w:rPr>
            </w:pPr>
            <w:r w:rsidRPr="00695F05">
              <w:rPr>
                <w:rFonts w:eastAsia="Times New Roman"/>
                <w:b/>
                <w:bCs/>
                <w:sz w:val="28"/>
                <w:szCs w:val="28"/>
              </w:rPr>
              <w:t> </w:t>
            </w:r>
          </w:p>
        </w:tc>
      </w:tr>
      <w:tr w:rsidR="000F0142" w:rsidRPr="00695F05" w:rsidTr="000F0142">
        <w:trPr>
          <w:trHeight w:val="284"/>
        </w:trPr>
        <w:tc>
          <w:tcPr>
            <w:tcW w:w="849" w:type="dxa"/>
            <w:vMerge/>
            <w:shd w:val="clear" w:color="auto" w:fill="auto"/>
            <w:vAlign w:val="center"/>
            <w:hideMark/>
          </w:tcPr>
          <w:p w:rsidR="000F0142" w:rsidRPr="00695F05" w:rsidRDefault="000F0142" w:rsidP="0053512D">
            <w:pPr>
              <w:spacing w:after="120"/>
              <w:jc w:val="center"/>
              <w:rPr>
                <w:rFonts w:eastAsia="Times New Roman"/>
                <w:b/>
                <w:bCs/>
                <w:sz w:val="28"/>
                <w:szCs w:val="28"/>
              </w:rPr>
            </w:pPr>
          </w:p>
        </w:tc>
        <w:tc>
          <w:tcPr>
            <w:tcW w:w="56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30</w:t>
            </w:r>
          </w:p>
        </w:tc>
        <w:tc>
          <w:tcPr>
            <w:tcW w:w="4252" w:type="dxa"/>
            <w:shd w:val="clear" w:color="auto" w:fill="auto"/>
            <w:vAlign w:val="center"/>
            <w:hideMark/>
          </w:tcPr>
          <w:p w:rsidR="000F0142" w:rsidRPr="00695F05" w:rsidRDefault="000F0142" w:rsidP="0053512D">
            <w:pPr>
              <w:spacing w:after="120"/>
              <w:jc w:val="both"/>
              <w:rPr>
                <w:rFonts w:eastAsia="Times New Roman"/>
                <w:sz w:val="28"/>
                <w:szCs w:val="28"/>
              </w:rPr>
            </w:pPr>
            <w:r w:rsidRPr="00695F05">
              <w:rPr>
                <w:rFonts w:eastAsia="Times New Roman"/>
                <w:sz w:val="28"/>
                <w:szCs w:val="28"/>
              </w:rPr>
              <w:t>Viện Vật liệu xây dựng</w:t>
            </w:r>
          </w:p>
        </w:tc>
        <w:tc>
          <w:tcPr>
            <w:tcW w:w="5529" w:type="dxa"/>
            <w:gridSpan w:val="2"/>
            <w:shd w:val="clear" w:color="auto" w:fill="auto"/>
            <w:vAlign w:val="center"/>
            <w:hideMark/>
          </w:tcPr>
          <w:p w:rsidR="000F0142" w:rsidRPr="00695F05" w:rsidRDefault="000F0142" w:rsidP="0053512D">
            <w:pPr>
              <w:spacing w:after="120"/>
              <w:jc w:val="both"/>
              <w:rPr>
                <w:rFonts w:eastAsia="Times New Roman"/>
                <w:sz w:val="28"/>
                <w:szCs w:val="28"/>
              </w:rPr>
            </w:pPr>
            <w:r w:rsidRPr="00695F05">
              <w:rPr>
                <w:rFonts w:eastAsia="Times New Roman"/>
                <w:sz w:val="28"/>
                <w:szCs w:val="28"/>
              </w:rPr>
              <w:t>235 Nguyễn Trãi, Thanh Xuân</w:t>
            </w:r>
          </w:p>
        </w:tc>
        <w:tc>
          <w:tcPr>
            <w:tcW w:w="708"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851"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1</w:t>
            </w:r>
          </w:p>
        </w:tc>
        <w:tc>
          <w:tcPr>
            <w:tcW w:w="70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1134" w:type="dxa"/>
            <w:shd w:val="clear" w:color="auto" w:fill="auto"/>
            <w:vAlign w:val="center"/>
            <w:hideMark/>
          </w:tcPr>
          <w:p w:rsidR="000F0142" w:rsidRPr="00695F05" w:rsidRDefault="000F0142" w:rsidP="0053512D">
            <w:pPr>
              <w:spacing w:after="120"/>
              <w:jc w:val="center"/>
              <w:rPr>
                <w:rFonts w:eastAsia="Times New Roman"/>
                <w:b/>
                <w:bCs/>
                <w:sz w:val="28"/>
                <w:szCs w:val="28"/>
              </w:rPr>
            </w:pPr>
            <w:r w:rsidRPr="00695F05">
              <w:rPr>
                <w:rFonts w:eastAsia="Times New Roman"/>
                <w:b/>
                <w:bCs/>
                <w:sz w:val="28"/>
                <w:szCs w:val="28"/>
              </w:rPr>
              <w:t> </w:t>
            </w:r>
          </w:p>
        </w:tc>
      </w:tr>
      <w:tr w:rsidR="000F0142" w:rsidRPr="00695F05" w:rsidTr="000F0142">
        <w:trPr>
          <w:trHeight w:val="284"/>
        </w:trPr>
        <w:tc>
          <w:tcPr>
            <w:tcW w:w="849" w:type="dxa"/>
            <w:vMerge/>
            <w:shd w:val="clear" w:color="auto" w:fill="auto"/>
            <w:vAlign w:val="center"/>
            <w:hideMark/>
          </w:tcPr>
          <w:p w:rsidR="000F0142" w:rsidRPr="00695F05" w:rsidRDefault="000F0142" w:rsidP="0053512D">
            <w:pPr>
              <w:spacing w:after="120"/>
              <w:jc w:val="center"/>
              <w:rPr>
                <w:rFonts w:eastAsia="Times New Roman"/>
                <w:b/>
                <w:bCs/>
                <w:sz w:val="28"/>
                <w:szCs w:val="28"/>
              </w:rPr>
            </w:pPr>
          </w:p>
        </w:tc>
        <w:tc>
          <w:tcPr>
            <w:tcW w:w="56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31</w:t>
            </w:r>
          </w:p>
        </w:tc>
        <w:tc>
          <w:tcPr>
            <w:tcW w:w="4252" w:type="dxa"/>
            <w:shd w:val="clear" w:color="auto" w:fill="auto"/>
            <w:vAlign w:val="center"/>
            <w:hideMark/>
          </w:tcPr>
          <w:p w:rsidR="000F0142" w:rsidRPr="00695F05" w:rsidRDefault="000F0142" w:rsidP="0053512D">
            <w:pPr>
              <w:spacing w:after="120"/>
              <w:jc w:val="both"/>
              <w:rPr>
                <w:rFonts w:eastAsia="Times New Roman"/>
                <w:sz w:val="28"/>
                <w:szCs w:val="28"/>
              </w:rPr>
            </w:pPr>
            <w:r w:rsidRPr="00695F05">
              <w:rPr>
                <w:rFonts w:eastAsia="Times New Roman"/>
                <w:sz w:val="28"/>
                <w:szCs w:val="28"/>
              </w:rPr>
              <w:t>Viện Cơ khí Năng lượng và Mỏ -Vinacomin</w:t>
            </w:r>
          </w:p>
        </w:tc>
        <w:tc>
          <w:tcPr>
            <w:tcW w:w="5529" w:type="dxa"/>
            <w:gridSpan w:val="2"/>
            <w:shd w:val="clear" w:color="auto" w:fill="auto"/>
            <w:vAlign w:val="center"/>
            <w:hideMark/>
          </w:tcPr>
          <w:p w:rsidR="000F0142" w:rsidRPr="00695F05" w:rsidRDefault="000F0142" w:rsidP="0053512D">
            <w:pPr>
              <w:spacing w:after="120"/>
              <w:jc w:val="both"/>
              <w:rPr>
                <w:rFonts w:eastAsia="Times New Roman"/>
                <w:sz w:val="28"/>
                <w:szCs w:val="28"/>
              </w:rPr>
            </w:pPr>
            <w:r w:rsidRPr="00695F05">
              <w:rPr>
                <w:rFonts w:eastAsia="Times New Roman"/>
                <w:sz w:val="28"/>
                <w:szCs w:val="28"/>
              </w:rPr>
              <w:t>565 Nguyễn Trãi, Thanh Xuân</w:t>
            </w:r>
          </w:p>
        </w:tc>
        <w:tc>
          <w:tcPr>
            <w:tcW w:w="708"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851"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1</w:t>
            </w:r>
          </w:p>
        </w:tc>
        <w:tc>
          <w:tcPr>
            <w:tcW w:w="70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1134" w:type="dxa"/>
            <w:shd w:val="clear" w:color="auto" w:fill="auto"/>
            <w:vAlign w:val="center"/>
            <w:hideMark/>
          </w:tcPr>
          <w:p w:rsidR="000F0142" w:rsidRPr="00695F05" w:rsidRDefault="000F0142" w:rsidP="0053512D">
            <w:pPr>
              <w:spacing w:after="120"/>
              <w:jc w:val="center"/>
              <w:rPr>
                <w:rFonts w:eastAsia="Times New Roman"/>
                <w:b/>
                <w:bCs/>
                <w:sz w:val="28"/>
                <w:szCs w:val="28"/>
              </w:rPr>
            </w:pPr>
            <w:r w:rsidRPr="00695F05">
              <w:rPr>
                <w:rFonts w:eastAsia="Times New Roman"/>
                <w:b/>
                <w:bCs/>
                <w:sz w:val="28"/>
                <w:szCs w:val="28"/>
              </w:rPr>
              <w:t> </w:t>
            </w:r>
          </w:p>
        </w:tc>
      </w:tr>
      <w:tr w:rsidR="000F0142" w:rsidRPr="00695F05" w:rsidTr="000F0142">
        <w:trPr>
          <w:trHeight w:val="284"/>
        </w:trPr>
        <w:tc>
          <w:tcPr>
            <w:tcW w:w="849" w:type="dxa"/>
            <w:vMerge/>
            <w:shd w:val="clear" w:color="auto" w:fill="auto"/>
            <w:vAlign w:val="center"/>
            <w:hideMark/>
          </w:tcPr>
          <w:p w:rsidR="000F0142" w:rsidRPr="00695F05" w:rsidRDefault="000F0142" w:rsidP="0053512D">
            <w:pPr>
              <w:spacing w:after="120"/>
              <w:jc w:val="center"/>
              <w:rPr>
                <w:rFonts w:eastAsia="Times New Roman"/>
                <w:b/>
                <w:bCs/>
                <w:sz w:val="28"/>
                <w:szCs w:val="28"/>
              </w:rPr>
            </w:pPr>
          </w:p>
        </w:tc>
        <w:tc>
          <w:tcPr>
            <w:tcW w:w="56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32</w:t>
            </w:r>
          </w:p>
        </w:tc>
        <w:tc>
          <w:tcPr>
            <w:tcW w:w="4252" w:type="dxa"/>
            <w:shd w:val="clear" w:color="auto" w:fill="auto"/>
            <w:vAlign w:val="center"/>
            <w:hideMark/>
          </w:tcPr>
          <w:p w:rsidR="000F0142" w:rsidRPr="00695F05" w:rsidRDefault="000F0142" w:rsidP="0053512D">
            <w:pPr>
              <w:spacing w:after="120"/>
              <w:jc w:val="both"/>
              <w:rPr>
                <w:rFonts w:eastAsia="Times New Roman"/>
                <w:sz w:val="28"/>
                <w:szCs w:val="28"/>
              </w:rPr>
            </w:pPr>
            <w:r w:rsidRPr="00695F05">
              <w:rPr>
                <w:rFonts w:eastAsia="Times New Roman"/>
                <w:sz w:val="28"/>
                <w:szCs w:val="28"/>
              </w:rPr>
              <w:t>Chi nhánh Công ty tư vấn Sông Đà – Trung tâm Thí nghiệm điện xây dựng</w:t>
            </w:r>
          </w:p>
        </w:tc>
        <w:tc>
          <w:tcPr>
            <w:tcW w:w="5529" w:type="dxa"/>
            <w:gridSpan w:val="2"/>
            <w:shd w:val="clear" w:color="auto" w:fill="auto"/>
            <w:vAlign w:val="center"/>
            <w:hideMark/>
          </w:tcPr>
          <w:p w:rsidR="000F0142" w:rsidRPr="00695F05" w:rsidRDefault="000F0142" w:rsidP="0053512D">
            <w:pPr>
              <w:spacing w:after="120"/>
              <w:jc w:val="both"/>
              <w:rPr>
                <w:rFonts w:eastAsia="Times New Roman"/>
                <w:sz w:val="28"/>
                <w:szCs w:val="28"/>
              </w:rPr>
            </w:pPr>
            <w:r w:rsidRPr="00695F05">
              <w:rPr>
                <w:rFonts w:eastAsia="Times New Roman"/>
                <w:sz w:val="28"/>
                <w:szCs w:val="28"/>
              </w:rPr>
              <w:t>Khu B, nhà G10, Thanh Xuân Nam, Thanh Xuân</w:t>
            </w:r>
          </w:p>
        </w:tc>
        <w:tc>
          <w:tcPr>
            <w:tcW w:w="708"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851"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1</w:t>
            </w:r>
          </w:p>
        </w:tc>
        <w:tc>
          <w:tcPr>
            <w:tcW w:w="70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1134" w:type="dxa"/>
            <w:shd w:val="clear" w:color="auto" w:fill="auto"/>
            <w:vAlign w:val="center"/>
            <w:hideMark/>
          </w:tcPr>
          <w:p w:rsidR="000F0142" w:rsidRPr="00695F05" w:rsidRDefault="000F0142" w:rsidP="0053512D">
            <w:pPr>
              <w:spacing w:after="120"/>
              <w:jc w:val="center"/>
              <w:rPr>
                <w:rFonts w:eastAsia="Times New Roman"/>
                <w:b/>
                <w:bCs/>
                <w:sz w:val="28"/>
                <w:szCs w:val="28"/>
              </w:rPr>
            </w:pPr>
            <w:r w:rsidRPr="00695F05">
              <w:rPr>
                <w:rFonts w:eastAsia="Times New Roman"/>
                <w:b/>
                <w:bCs/>
                <w:sz w:val="28"/>
                <w:szCs w:val="28"/>
              </w:rPr>
              <w:t> </w:t>
            </w:r>
          </w:p>
        </w:tc>
      </w:tr>
      <w:tr w:rsidR="000F0142" w:rsidRPr="00695F05" w:rsidTr="000F0142">
        <w:trPr>
          <w:trHeight w:val="284"/>
        </w:trPr>
        <w:tc>
          <w:tcPr>
            <w:tcW w:w="849" w:type="dxa"/>
            <w:shd w:val="clear" w:color="auto" w:fill="auto"/>
            <w:vAlign w:val="center"/>
            <w:hideMark/>
          </w:tcPr>
          <w:p w:rsidR="000F0142" w:rsidRPr="00695F05" w:rsidRDefault="000F0142" w:rsidP="0053512D">
            <w:pPr>
              <w:spacing w:after="120"/>
              <w:jc w:val="center"/>
              <w:rPr>
                <w:rFonts w:eastAsia="Times New Roman"/>
                <w:b/>
                <w:bCs/>
                <w:sz w:val="28"/>
                <w:szCs w:val="28"/>
              </w:rPr>
            </w:pPr>
            <w:r w:rsidRPr="00695F05">
              <w:rPr>
                <w:rFonts w:eastAsia="Times New Roman"/>
                <w:b/>
                <w:bCs/>
                <w:sz w:val="28"/>
                <w:szCs w:val="28"/>
              </w:rPr>
              <w:t>26</w:t>
            </w:r>
          </w:p>
        </w:tc>
        <w:tc>
          <w:tcPr>
            <w:tcW w:w="10350" w:type="dxa"/>
            <w:gridSpan w:val="4"/>
            <w:shd w:val="clear" w:color="auto" w:fill="auto"/>
            <w:vAlign w:val="center"/>
          </w:tcPr>
          <w:p w:rsidR="000F0142" w:rsidRPr="00695F05" w:rsidRDefault="000F0142" w:rsidP="0053512D">
            <w:pPr>
              <w:spacing w:after="120"/>
              <w:jc w:val="center"/>
              <w:rPr>
                <w:rFonts w:eastAsia="Times New Roman"/>
                <w:b/>
                <w:bCs/>
                <w:sz w:val="28"/>
                <w:szCs w:val="28"/>
              </w:rPr>
            </w:pPr>
            <w:r w:rsidRPr="00695F05">
              <w:rPr>
                <w:rFonts w:eastAsia="Times New Roman"/>
                <w:b/>
                <w:bCs/>
                <w:sz w:val="28"/>
                <w:szCs w:val="28"/>
              </w:rPr>
              <w:t>SỞ KH&amp;CN ĐẮK LẮK</w:t>
            </w:r>
          </w:p>
        </w:tc>
        <w:tc>
          <w:tcPr>
            <w:tcW w:w="708"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0</w:t>
            </w:r>
          </w:p>
        </w:tc>
        <w:tc>
          <w:tcPr>
            <w:tcW w:w="851"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0</w:t>
            </w:r>
          </w:p>
        </w:tc>
        <w:tc>
          <w:tcPr>
            <w:tcW w:w="70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0</w:t>
            </w:r>
          </w:p>
        </w:tc>
        <w:tc>
          <w:tcPr>
            <w:tcW w:w="1134" w:type="dxa"/>
            <w:shd w:val="clear" w:color="auto" w:fill="auto"/>
            <w:vAlign w:val="center"/>
            <w:hideMark/>
          </w:tcPr>
          <w:p w:rsidR="000F0142" w:rsidRPr="00695F05" w:rsidRDefault="000F0142" w:rsidP="0053512D">
            <w:pPr>
              <w:spacing w:after="120"/>
              <w:jc w:val="center"/>
              <w:rPr>
                <w:rFonts w:eastAsia="Times New Roman"/>
                <w:b/>
                <w:bCs/>
                <w:sz w:val="28"/>
                <w:szCs w:val="28"/>
              </w:rPr>
            </w:pPr>
            <w:r w:rsidRPr="00695F05">
              <w:rPr>
                <w:rFonts w:eastAsia="Times New Roman"/>
                <w:b/>
                <w:bCs/>
                <w:sz w:val="28"/>
                <w:szCs w:val="28"/>
              </w:rPr>
              <w:t>0</w:t>
            </w:r>
          </w:p>
        </w:tc>
      </w:tr>
      <w:tr w:rsidR="000F0142" w:rsidRPr="00695F05" w:rsidTr="000F0142">
        <w:trPr>
          <w:trHeight w:val="284"/>
        </w:trPr>
        <w:tc>
          <w:tcPr>
            <w:tcW w:w="849" w:type="dxa"/>
            <w:shd w:val="clear" w:color="auto" w:fill="auto"/>
            <w:vAlign w:val="center"/>
            <w:hideMark/>
          </w:tcPr>
          <w:p w:rsidR="000F0142" w:rsidRPr="00695F05" w:rsidRDefault="000F0142" w:rsidP="0053512D">
            <w:pPr>
              <w:spacing w:after="120"/>
              <w:jc w:val="center"/>
              <w:rPr>
                <w:rFonts w:eastAsia="Times New Roman"/>
                <w:b/>
                <w:bCs/>
                <w:sz w:val="28"/>
                <w:szCs w:val="28"/>
              </w:rPr>
            </w:pPr>
            <w:r w:rsidRPr="00695F05">
              <w:rPr>
                <w:rFonts w:eastAsia="Times New Roman"/>
                <w:b/>
                <w:bCs/>
                <w:sz w:val="28"/>
                <w:szCs w:val="28"/>
              </w:rPr>
              <w:t>27</w:t>
            </w:r>
          </w:p>
        </w:tc>
        <w:tc>
          <w:tcPr>
            <w:tcW w:w="10350" w:type="dxa"/>
            <w:gridSpan w:val="4"/>
            <w:shd w:val="clear" w:color="auto" w:fill="auto"/>
            <w:vAlign w:val="center"/>
          </w:tcPr>
          <w:p w:rsidR="000F0142" w:rsidRPr="00695F05" w:rsidRDefault="000F0142" w:rsidP="0053512D">
            <w:pPr>
              <w:spacing w:after="120"/>
              <w:jc w:val="center"/>
              <w:rPr>
                <w:rFonts w:eastAsia="Times New Roman"/>
                <w:b/>
                <w:bCs/>
                <w:sz w:val="28"/>
                <w:szCs w:val="28"/>
              </w:rPr>
            </w:pPr>
            <w:r w:rsidRPr="00695F05">
              <w:rPr>
                <w:rFonts w:eastAsia="Times New Roman"/>
                <w:b/>
                <w:bCs/>
                <w:sz w:val="28"/>
                <w:szCs w:val="28"/>
              </w:rPr>
              <w:t>SỞ KH&amp;CN THÁI NGUYÊN</w:t>
            </w:r>
          </w:p>
        </w:tc>
        <w:tc>
          <w:tcPr>
            <w:tcW w:w="708"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1</w:t>
            </w:r>
          </w:p>
        </w:tc>
        <w:tc>
          <w:tcPr>
            <w:tcW w:w="851"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0</w:t>
            </w:r>
          </w:p>
        </w:tc>
        <w:tc>
          <w:tcPr>
            <w:tcW w:w="70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0</w:t>
            </w:r>
          </w:p>
        </w:tc>
        <w:tc>
          <w:tcPr>
            <w:tcW w:w="1134" w:type="dxa"/>
            <w:shd w:val="clear" w:color="auto" w:fill="auto"/>
            <w:vAlign w:val="center"/>
            <w:hideMark/>
          </w:tcPr>
          <w:p w:rsidR="000F0142" w:rsidRPr="00695F05" w:rsidRDefault="000F0142" w:rsidP="0053512D">
            <w:pPr>
              <w:spacing w:after="120"/>
              <w:jc w:val="center"/>
              <w:rPr>
                <w:rFonts w:eastAsia="Times New Roman"/>
                <w:b/>
                <w:bCs/>
                <w:sz w:val="28"/>
                <w:szCs w:val="28"/>
              </w:rPr>
            </w:pPr>
            <w:r w:rsidRPr="00695F05">
              <w:rPr>
                <w:rFonts w:eastAsia="Times New Roman"/>
                <w:b/>
                <w:bCs/>
                <w:sz w:val="28"/>
                <w:szCs w:val="28"/>
              </w:rPr>
              <w:t>5</w:t>
            </w:r>
          </w:p>
        </w:tc>
      </w:tr>
      <w:tr w:rsidR="000F0142" w:rsidRPr="00695F05" w:rsidTr="000F0142">
        <w:trPr>
          <w:trHeight w:val="284"/>
        </w:trPr>
        <w:tc>
          <w:tcPr>
            <w:tcW w:w="84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56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1</w:t>
            </w:r>
          </w:p>
        </w:tc>
        <w:tc>
          <w:tcPr>
            <w:tcW w:w="4252" w:type="dxa"/>
            <w:shd w:val="clear" w:color="auto" w:fill="auto"/>
            <w:vAlign w:val="center"/>
            <w:hideMark/>
          </w:tcPr>
          <w:p w:rsidR="000F0142" w:rsidRPr="00695F05" w:rsidRDefault="000F0142" w:rsidP="0053512D">
            <w:pPr>
              <w:spacing w:after="120"/>
              <w:jc w:val="both"/>
              <w:rPr>
                <w:rFonts w:eastAsia="Times New Roman"/>
                <w:sz w:val="28"/>
                <w:szCs w:val="28"/>
              </w:rPr>
            </w:pPr>
            <w:r w:rsidRPr="00695F05">
              <w:rPr>
                <w:rFonts w:eastAsia="Times New Roman"/>
                <w:sz w:val="28"/>
                <w:szCs w:val="28"/>
              </w:rPr>
              <w:t>Công ty cổ phần Y tế tổng hợp Minh Đức</w:t>
            </w:r>
          </w:p>
        </w:tc>
        <w:tc>
          <w:tcPr>
            <w:tcW w:w="5529" w:type="dxa"/>
            <w:gridSpan w:val="2"/>
            <w:shd w:val="clear" w:color="auto" w:fill="auto"/>
            <w:vAlign w:val="center"/>
            <w:hideMark/>
          </w:tcPr>
          <w:p w:rsidR="000F0142" w:rsidRPr="00695F05" w:rsidRDefault="000F0142" w:rsidP="0053512D">
            <w:pPr>
              <w:spacing w:after="120"/>
              <w:jc w:val="both"/>
              <w:rPr>
                <w:rFonts w:eastAsia="Times New Roman"/>
                <w:sz w:val="28"/>
                <w:szCs w:val="28"/>
              </w:rPr>
            </w:pPr>
            <w:r w:rsidRPr="00695F05">
              <w:rPr>
                <w:rFonts w:eastAsia="Times New Roman"/>
                <w:sz w:val="28"/>
                <w:szCs w:val="28"/>
              </w:rPr>
              <w:t>Số nhà 336, đường Lương Ngọc Quyến, tổ 2, phường Đồng Quang, thành phố Thái Nguyên, tỉnh Thái Nguyên.</w:t>
            </w:r>
          </w:p>
        </w:tc>
        <w:tc>
          <w:tcPr>
            <w:tcW w:w="708"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1</w:t>
            </w:r>
          </w:p>
        </w:tc>
        <w:tc>
          <w:tcPr>
            <w:tcW w:w="851"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70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1134"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5</w:t>
            </w:r>
          </w:p>
        </w:tc>
      </w:tr>
      <w:tr w:rsidR="000F0142" w:rsidRPr="00695F05" w:rsidTr="000F0142">
        <w:trPr>
          <w:trHeight w:val="284"/>
        </w:trPr>
        <w:tc>
          <w:tcPr>
            <w:tcW w:w="849" w:type="dxa"/>
            <w:vMerge w:val="restart"/>
            <w:shd w:val="clear" w:color="auto" w:fill="auto"/>
            <w:vAlign w:val="center"/>
            <w:hideMark/>
          </w:tcPr>
          <w:p w:rsidR="000F0142" w:rsidRPr="00695F05" w:rsidRDefault="000F0142" w:rsidP="0053512D">
            <w:pPr>
              <w:spacing w:after="120"/>
              <w:jc w:val="center"/>
              <w:rPr>
                <w:rFonts w:eastAsia="Times New Roman"/>
                <w:b/>
                <w:bCs/>
                <w:sz w:val="28"/>
                <w:szCs w:val="28"/>
              </w:rPr>
            </w:pPr>
            <w:r w:rsidRPr="00695F05">
              <w:rPr>
                <w:rFonts w:eastAsia="Times New Roman"/>
                <w:b/>
                <w:bCs/>
                <w:sz w:val="28"/>
                <w:szCs w:val="28"/>
              </w:rPr>
              <w:t>28</w:t>
            </w:r>
          </w:p>
          <w:p w:rsidR="000F0142" w:rsidRPr="00695F05" w:rsidRDefault="000F0142" w:rsidP="0053512D">
            <w:pPr>
              <w:spacing w:after="120"/>
              <w:jc w:val="center"/>
              <w:rPr>
                <w:rFonts w:eastAsia="Times New Roman"/>
                <w:sz w:val="28"/>
                <w:szCs w:val="28"/>
              </w:rPr>
            </w:pPr>
            <w:r w:rsidRPr="00695F05">
              <w:rPr>
                <w:rFonts w:eastAsia="Times New Roman"/>
                <w:sz w:val="28"/>
                <w:szCs w:val="28"/>
              </w:rPr>
              <w:lastRenderedPageBreak/>
              <w:t> </w:t>
            </w:r>
          </w:p>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p w:rsidR="000F0142" w:rsidRPr="00695F05" w:rsidRDefault="000F0142" w:rsidP="0053512D">
            <w:pPr>
              <w:spacing w:after="120"/>
              <w:jc w:val="center"/>
              <w:rPr>
                <w:rFonts w:eastAsia="Times New Roman"/>
                <w:b/>
                <w:bCs/>
                <w:sz w:val="28"/>
                <w:szCs w:val="28"/>
              </w:rPr>
            </w:pPr>
            <w:r w:rsidRPr="00695F05">
              <w:rPr>
                <w:rFonts w:eastAsia="Times New Roman"/>
                <w:sz w:val="28"/>
                <w:szCs w:val="28"/>
              </w:rPr>
              <w:t> </w:t>
            </w:r>
          </w:p>
        </w:tc>
        <w:tc>
          <w:tcPr>
            <w:tcW w:w="10350" w:type="dxa"/>
            <w:gridSpan w:val="4"/>
            <w:shd w:val="clear" w:color="auto" w:fill="auto"/>
            <w:vAlign w:val="center"/>
          </w:tcPr>
          <w:p w:rsidR="000F0142" w:rsidRPr="00695F05" w:rsidRDefault="000F0142" w:rsidP="0053512D">
            <w:pPr>
              <w:spacing w:after="120"/>
              <w:jc w:val="center"/>
              <w:rPr>
                <w:rFonts w:eastAsia="Times New Roman"/>
                <w:b/>
                <w:bCs/>
                <w:sz w:val="28"/>
                <w:szCs w:val="28"/>
              </w:rPr>
            </w:pPr>
            <w:r w:rsidRPr="00695F05">
              <w:rPr>
                <w:rFonts w:eastAsia="Times New Roman"/>
                <w:b/>
                <w:bCs/>
                <w:sz w:val="28"/>
                <w:szCs w:val="28"/>
              </w:rPr>
              <w:lastRenderedPageBreak/>
              <w:t>SỞ KH&amp;CN TP. HỒ CHÍ MINH</w:t>
            </w:r>
          </w:p>
        </w:tc>
        <w:tc>
          <w:tcPr>
            <w:tcW w:w="708"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10</w:t>
            </w:r>
          </w:p>
        </w:tc>
        <w:tc>
          <w:tcPr>
            <w:tcW w:w="851"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1</w:t>
            </w:r>
          </w:p>
        </w:tc>
        <w:tc>
          <w:tcPr>
            <w:tcW w:w="70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1</w:t>
            </w:r>
          </w:p>
        </w:tc>
        <w:tc>
          <w:tcPr>
            <w:tcW w:w="1134" w:type="dxa"/>
            <w:shd w:val="clear" w:color="auto" w:fill="auto"/>
            <w:vAlign w:val="center"/>
            <w:hideMark/>
          </w:tcPr>
          <w:p w:rsidR="000F0142" w:rsidRPr="00695F05" w:rsidRDefault="000F0142" w:rsidP="0053512D">
            <w:pPr>
              <w:spacing w:after="120"/>
              <w:jc w:val="center"/>
              <w:rPr>
                <w:rFonts w:eastAsia="Times New Roman"/>
                <w:b/>
                <w:bCs/>
                <w:sz w:val="28"/>
                <w:szCs w:val="28"/>
              </w:rPr>
            </w:pPr>
            <w:r w:rsidRPr="00695F05">
              <w:rPr>
                <w:rFonts w:eastAsia="Times New Roman"/>
                <w:b/>
                <w:bCs/>
                <w:sz w:val="28"/>
                <w:szCs w:val="28"/>
              </w:rPr>
              <w:t>6</w:t>
            </w:r>
          </w:p>
        </w:tc>
      </w:tr>
      <w:tr w:rsidR="000F0142" w:rsidRPr="00695F05" w:rsidTr="000F0142">
        <w:trPr>
          <w:trHeight w:val="284"/>
        </w:trPr>
        <w:tc>
          <w:tcPr>
            <w:tcW w:w="849" w:type="dxa"/>
            <w:vMerge/>
            <w:shd w:val="clear" w:color="auto" w:fill="auto"/>
            <w:vAlign w:val="center"/>
            <w:hideMark/>
          </w:tcPr>
          <w:p w:rsidR="000F0142" w:rsidRPr="00695F05" w:rsidRDefault="000F0142" w:rsidP="0053512D">
            <w:pPr>
              <w:spacing w:after="120"/>
              <w:jc w:val="center"/>
              <w:rPr>
                <w:rFonts w:eastAsia="Times New Roman"/>
                <w:sz w:val="28"/>
                <w:szCs w:val="28"/>
              </w:rPr>
            </w:pPr>
          </w:p>
        </w:tc>
        <w:tc>
          <w:tcPr>
            <w:tcW w:w="56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1</w:t>
            </w:r>
          </w:p>
        </w:tc>
        <w:tc>
          <w:tcPr>
            <w:tcW w:w="4252" w:type="dxa"/>
            <w:shd w:val="clear" w:color="auto" w:fill="auto"/>
            <w:vAlign w:val="center"/>
            <w:hideMark/>
          </w:tcPr>
          <w:p w:rsidR="000F0142" w:rsidRPr="00695F05" w:rsidRDefault="000F0142" w:rsidP="0053512D">
            <w:pPr>
              <w:spacing w:after="120"/>
              <w:rPr>
                <w:rFonts w:eastAsia="Times New Roman"/>
                <w:sz w:val="28"/>
                <w:szCs w:val="28"/>
              </w:rPr>
            </w:pPr>
            <w:r w:rsidRPr="00695F05">
              <w:rPr>
                <w:rFonts w:eastAsia="Times New Roman"/>
                <w:sz w:val="28"/>
                <w:szCs w:val="28"/>
              </w:rPr>
              <w:t>Công ty TNHH Giấy Xuân Mai</w:t>
            </w:r>
          </w:p>
        </w:tc>
        <w:tc>
          <w:tcPr>
            <w:tcW w:w="5529" w:type="dxa"/>
            <w:gridSpan w:val="2"/>
            <w:shd w:val="clear" w:color="auto" w:fill="auto"/>
            <w:vAlign w:val="center"/>
            <w:hideMark/>
          </w:tcPr>
          <w:p w:rsidR="000F0142" w:rsidRPr="00695F05" w:rsidRDefault="000F0142" w:rsidP="0053512D">
            <w:pPr>
              <w:spacing w:after="120"/>
              <w:rPr>
                <w:rFonts w:eastAsia="Times New Roman"/>
                <w:sz w:val="28"/>
                <w:szCs w:val="28"/>
              </w:rPr>
            </w:pPr>
            <w:r w:rsidRPr="00695F05">
              <w:rPr>
                <w:rFonts w:eastAsia="Times New Roman"/>
                <w:sz w:val="28"/>
                <w:szCs w:val="28"/>
              </w:rPr>
              <w:t>Lô C6, Khu Công nghiệp Hiệp Phước, Xã Hiệp Phước, Huyện Nhà Bè, Tp. Hồ Chí Minh</w:t>
            </w:r>
          </w:p>
        </w:tc>
        <w:tc>
          <w:tcPr>
            <w:tcW w:w="708"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851"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1</w:t>
            </w:r>
          </w:p>
        </w:tc>
        <w:tc>
          <w:tcPr>
            <w:tcW w:w="70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1134"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r>
      <w:tr w:rsidR="000F0142" w:rsidRPr="00695F05" w:rsidTr="000F0142">
        <w:trPr>
          <w:trHeight w:val="284"/>
        </w:trPr>
        <w:tc>
          <w:tcPr>
            <w:tcW w:w="849" w:type="dxa"/>
            <w:vMerge/>
            <w:shd w:val="clear" w:color="auto" w:fill="auto"/>
            <w:vAlign w:val="center"/>
            <w:hideMark/>
          </w:tcPr>
          <w:p w:rsidR="000F0142" w:rsidRPr="00695F05" w:rsidRDefault="000F0142" w:rsidP="0053512D">
            <w:pPr>
              <w:spacing w:after="120"/>
              <w:jc w:val="center"/>
              <w:rPr>
                <w:rFonts w:eastAsia="Times New Roman"/>
                <w:sz w:val="28"/>
                <w:szCs w:val="28"/>
              </w:rPr>
            </w:pPr>
          </w:p>
        </w:tc>
        <w:tc>
          <w:tcPr>
            <w:tcW w:w="56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2</w:t>
            </w:r>
          </w:p>
        </w:tc>
        <w:tc>
          <w:tcPr>
            <w:tcW w:w="4252" w:type="dxa"/>
            <w:shd w:val="clear" w:color="auto" w:fill="auto"/>
            <w:vAlign w:val="center"/>
            <w:hideMark/>
          </w:tcPr>
          <w:p w:rsidR="000F0142" w:rsidRPr="00695F05" w:rsidRDefault="000F0142" w:rsidP="0053512D">
            <w:pPr>
              <w:spacing w:after="120"/>
              <w:rPr>
                <w:rFonts w:eastAsia="Times New Roman"/>
                <w:sz w:val="28"/>
                <w:szCs w:val="28"/>
              </w:rPr>
            </w:pPr>
            <w:r w:rsidRPr="00695F05">
              <w:rPr>
                <w:rFonts w:eastAsia="Times New Roman"/>
                <w:sz w:val="28"/>
                <w:szCs w:val="28"/>
              </w:rPr>
              <w:t>Trung tâm Chất lượng Nông lâm Thủy sản Vùng 4</w:t>
            </w:r>
          </w:p>
        </w:tc>
        <w:tc>
          <w:tcPr>
            <w:tcW w:w="5529" w:type="dxa"/>
            <w:gridSpan w:val="2"/>
            <w:shd w:val="clear" w:color="auto" w:fill="auto"/>
            <w:vAlign w:val="center"/>
            <w:hideMark/>
          </w:tcPr>
          <w:p w:rsidR="000F0142" w:rsidRPr="00695F05" w:rsidRDefault="000F0142" w:rsidP="0053512D">
            <w:pPr>
              <w:spacing w:after="120"/>
              <w:rPr>
                <w:rFonts w:eastAsia="Times New Roman"/>
                <w:sz w:val="28"/>
                <w:szCs w:val="28"/>
              </w:rPr>
            </w:pPr>
            <w:r w:rsidRPr="00695F05">
              <w:rPr>
                <w:rFonts w:eastAsia="Times New Roman"/>
                <w:sz w:val="28"/>
                <w:szCs w:val="28"/>
              </w:rPr>
              <w:t>91 Hải Thượng Lãn Ông, Phường 10, Quận 5, Tp. Hồ Chí Minh</w:t>
            </w:r>
          </w:p>
        </w:tc>
        <w:tc>
          <w:tcPr>
            <w:tcW w:w="708"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851"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70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1</w:t>
            </w:r>
          </w:p>
        </w:tc>
        <w:tc>
          <w:tcPr>
            <w:tcW w:w="1134"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r>
      <w:tr w:rsidR="000F0142" w:rsidRPr="00695F05" w:rsidTr="000F0142">
        <w:trPr>
          <w:trHeight w:val="284"/>
        </w:trPr>
        <w:tc>
          <w:tcPr>
            <w:tcW w:w="849" w:type="dxa"/>
            <w:vMerge/>
            <w:shd w:val="clear" w:color="auto" w:fill="auto"/>
            <w:vAlign w:val="center"/>
            <w:hideMark/>
          </w:tcPr>
          <w:p w:rsidR="000F0142" w:rsidRPr="00695F05" w:rsidRDefault="000F0142" w:rsidP="0053512D">
            <w:pPr>
              <w:spacing w:after="120"/>
              <w:jc w:val="center"/>
              <w:rPr>
                <w:rFonts w:eastAsia="Times New Roman"/>
                <w:sz w:val="28"/>
                <w:szCs w:val="28"/>
              </w:rPr>
            </w:pPr>
          </w:p>
        </w:tc>
        <w:tc>
          <w:tcPr>
            <w:tcW w:w="56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3</w:t>
            </w:r>
          </w:p>
        </w:tc>
        <w:tc>
          <w:tcPr>
            <w:tcW w:w="4252" w:type="dxa"/>
            <w:shd w:val="clear" w:color="auto" w:fill="auto"/>
            <w:vAlign w:val="center"/>
            <w:hideMark/>
          </w:tcPr>
          <w:p w:rsidR="000F0142" w:rsidRPr="00695F05" w:rsidRDefault="000F0142" w:rsidP="0053512D">
            <w:pPr>
              <w:spacing w:after="120"/>
              <w:rPr>
                <w:rFonts w:eastAsia="Times New Roman"/>
                <w:sz w:val="28"/>
                <w:szCs w:val="28"/>
              </w:rPr>
            </w:pPr>
            <w:r w:rsidRPr="00695F05">
              <w:rPr>
                <w:rFonts w:eastAsia="Times New Roman"/>
                <w:sz w:val="28"/>
                <w:szCs w:val="28"/>
              </w:rPr>
              <w:t>Doanh nghiệp tư nhân Nha khoa Minh Khai</w:t>
            </w:r>
          </w:p>
        </w:tc>
        <w:tc>
          <w:tcPr>
            <w:tcW w:w="5529" w:type="dxa"/>
            <w:gridSpan w:val="2"/>
            <w:shd w:val="clear" w:color="auto" w:fill="auto"/>
            <w:vAlign w:val="center"/>
            <w:hideMark/>
          </w:tcPr>
          <w:p w:rsidR="000F0142" w:rsidRPr="00695F05" w:rsidRDefault="000F0142" w:rsidP="0053512D">
            <w:pPr>
              <w:spacing w:after="120"/>
              <w:rPr>
                <w:rFonts w:eastAsia="Times New Roman"/>
                <w:sz w:val="28"/>
                <w:szCs w:val="28"/>
              </w:rPr>
            </w:pPr>
            <w:r w:rsidRPr="00695F05">
              <w:rPr>
                <w:rFonts w:eastAsia="Times New Roman"/>
                <w:sz w:val="28"/>
                <w:szCs w:val="28"/>
              </w:rPr>
              <w:t>199 Nguyễn Thị Minh Khai, phường Nguyễn Cư Trinh, Quận 1, Tp. Hồ Chí Minh</w:t>
            </w:r>
          </w:p>
        </w:tc>
        <w:tc>
          <w:tcPr>
            <w:tcW w:w="708"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1</w:t>
            </w:r>
          </w:p>
        </w:tc>
        <w:tc>
          <w:tcPr>
            <w:tcW w:w="851"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70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1134"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r>
      <w:tr w:rsidR="000F0142" w:rsidRPr="00695F05" w:rsidTr="000F0142">
        <w:trPr>
          <w:trHeight w:val="284"/>
        </w:trPr>
        <w:tc>
          <w:tcPr>
            <w:tcW w:w="849" w:type="dxa"/>
            <w:vMerge/>
            <w:shd w:val="clear" w:color="auto" w:fill="auto"/>
            <w:vAlign w:val="center"/>
            <w:hideMark/>
          </w:tcPr>
          <w:p w:rsidR="000F0142" w:rsidRPr="00695F05" w:rsidRDefault="000F0142" w:rsidP="0053512D">
            <w:pPr>
              <w:spacing w:after="120"/>
              <w:jc w:val="center"/>
              <w:rPr>
                <w:rFonts w:eastAsia="Times New Roman"/>
                <w:sz w:val="28"/>
                <w:szCs w:val="28"/>
              </w:rPr>
            </w:pPr>
          </w:p>
        </w:tc>
        <w:tc>
          <w:tcPr>
            <w:tcW w:w="56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4</w:t>
            </w:r>
          </w:p>
        </w:tc>
        <w:tc>
          <w:tcPr>
            <w:tcW w:w="4252" w:type="dxa"/>
            <w:shd w:val="clear" w:color="auto" w:fill="auto"/>
            <w:vAlign w:val="center"/>
            <w:hideMark/>
          </w:tcPr>
          <w:p w:rsidR="000F0142" w:rsidRPr="00695F05" w:rsidRDefault="000F0142" w:rsidP="0053512D">
            <w:pPr>
              <w:spacing w:after="120"/>
              <w:rPr>
                <w:rFonts w:eastAsia="Times New Roman"/>
                <w:sz w:val="28"/>
                <w:szCs w:val="28"/>
              </w:rPr>
            </w:pPr>
            <w:r w:rsidRPr="00695F05">
              <w:rPr>
                <w:rFonts w:eastAsia="Times New Roman"/>
                <w:sz w:val="28"/>
                <w:szCs w:val="28"/>
              </w:rPr>
              <w:t>Công ty TNHH Nha Khoa Lê Hoàng</w:t>
            </w:r>
          </w:p>
        </w:tc>
        <w:tc>
          <w:tcPr>
            <w:tcW w:w="5529" w:type="dxa"/>
            <w:gridSpan w:val="2"/>
            <w:shd w:val="clear" w:color="auto" w:fill="auto"/>
            <w:vAlign w:val="center"/>
            <w:hideMark/>
          </w:tcPr>
          <w:p w:rsidR="000F0142" w:rsidRPr="00695F05" w:rsidRDefault="000F0142" w:rsidP="0053512D">
            <w:pPr>
              <w:spacing w:after="120"/>
              <w:rPr>
                <w:rFonts w:eastAsia="Times New Roman"/>
                <w:sz w:val="28"/>
                <w:szCs w:val="28"/>
              </w:rPr>
            </w:pPr>
            <w:r w:rsidRPr="00695F05">
              <w:rPr>
                <w:rFonts w:eastAsia="Times New Roman"/>
                <w:sz w:val="28"/>
                <w:szCs w:val="28"/>
              </w:rPr>
              <w:t>188 Lê Hồng Phong, Phường 4, Quận 5, Tp. Hồ Chí Minh</w:t>
            </w:r>
          </w:p>
        </w:tc>
        <w:tc>
          <w:tcPr>
            <w:tcW w:w="708"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1</w:t>
            </w:r>
          </w:p>
        </w:tc>
        <w:tc>
          <w:tcPr>
            <w:tcW w:w="851"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70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1134"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r>
      <w:tr w:rsidR="000F0142" w:rsidRPr="00695F05" w:rsidTr="000F0142">
        <w:trPr>
          <w:trHeight w:val="284"/>
        </w:trPr>
        <w:tc>
          <w:tcPr>
            <w:tcW w:w="849" w:type="dxa"/>
            <w:vMerge/>
            <w:shd w:val="clear" w:color="auto" w:fill="auto"/>
            <w:vAlign w:val="center"/>
            <w:hideMark/>
          </w:tcPr>
          <w:p w:rsidR="000F0142" w:rsidRPr="00695F05" w:rsidRDefault="000F0142" w:rsidP="0053512D">
            <w:pPr>
              <w:spacing w:after="120"/>
              <w:jc w:val="center"/>
              <w:rPr>
                <w:rFonts w:eastAsia="Times New Roman"/>
                <w:sz w:val="28"/>
                <w:szCs w:val="28"/>
              </w:rPr>
            </w:pPr>
          </w:p>
        </w:tc>
        <w:tc>
          <w:tcPr>
            <w:tcW w:w="56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5</w:t>
            </w:r>
          </w:p>
        </w:tc>
        <w:tc>
          <w:tcPr>
            <w:tcW w:w="4252" w:type="dxa"/>
            <w:shd w:val="clear" w:color="auto" w:fill="auto"/>
            <w:vAlign w:val="center"/>
            <w:hideMark/>
          </w:tcPr>
          <w:p w:rsidR="000F0142" w:rsidRPr="00695F05" w:rsidRDefault="000F0142" w:rsidP="0053512D">
            <w:pPr>
              <w:spacing w:after="120"/>
              <w:rPr>
                <w:rFonts w:eastAsia="Times New Roman"/>
                <w:sz w:val="28"/>
                <w:szCs w:val="28"/>
              </w:rPr>
            </w:pPr>
            <w:r w:rsidRPr="00695F05">
              <w:rPr>
                <w:rFonts w:eastAsia="Times New Roman"/>
                <w:sz w:val="28"/>
                <w:szCs w:val="28"/>
              </w:rPr>
              <w:t>Công ty TNHH Dịch vụ Y tế và Phòng khám đa khoa Tâm An</w:t>
            </w:r>
          </w:p>
        </w:tc>
        <w:tc>
          <w:tcPr>
            <w:tcW w:w="5529" w:type="dxa"/>
            <w:gridSpan w:val="2"/>
            <w:shd w:val="clear" w:color="auto" w:fill="auto"/>
            <w:vAlign w:val="center"/>
            <w:hideMark/>
          </w:tcPr>
          <w:p w:rsidR="000F0142" w:rsidRPr="00695F05" w:rsidRDefault="000F0142" w:rsidP="0053512D">
            <w:pPr>
              <w:spacing w:after="120"/>
              <w:rPr>
                <w:rFonts w:eastAsia="Times New Roman"/>
                <w:sz w:val="28"/>
                <w:szCs w:val="28"/>
              </w:rPr>
            </w:pPr>
            <w:r w:rsidRPr="00695F05">
              <w:rPr>
                <w:rFonts w:eastAsia="Times New Roman"/>
                <w:sz w:val="28"/>
                <w:szCs w:val="28"/>
              </w:rPr>
              <w:t>47/4- 47/6 Huỳnh Tấn Phát, Khu phố 6, Thị trấn Nhà Bè, Huyện Nhà Bè, Tp. Hồ Chí Minh</w:t>
            </w:r>
          </w:p>
        </w:tc>
        <w:tc>
          <w:tcPr>
            <w:tcW w:w="708"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1</w:t>
            </w:r>
          </w:p>
        </w:tc>
        <w:tc>
          <w:tcPr>
            <w:tcW w:w="851"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70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1134"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r>
      <w:tr w:rsidR="000F0142" w:rsidRPr="00695F05" w:rsidTr="000F0142">
        <w:trPr>
          <w:trHeight w:val="284"/>
        </w:trPr>
        <w:tc>
          <w:tcPr>
            <w:tcW w:w="849" w:type="dxa"/>
            <w:vMerge/>
            <w:shd w:val="clear" w:color="auto" w:fill="auto"/>
            <w:vAlign w:val="center"/>
            <w:hideMark/>
          </w:tcPr>
          <w:p w:rsidR="000F0142" w:rsidRPr="00695F05" w:rsidRDefault="000F0142" w:rsidP="0053512D">
            <w:pPr>
              <w:spacing w:after="120"/>
              <w:jc w:val="center"/>
              <w:rPr>
                <w:rFonts w:eastAsia="Times New Roman"/>
                <w:sz w:val="28"/>
                <w:szCs w:val="28"/>
              </w:rPr>
            </w:pPr>
          </w:p>
        </w:tc>
        <w:tc>
          <w:tcPr>
            <w:tcW w:w="56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6</w:t>
            </w:r>
          </w:p>
        </w:tc>
        <w:tc>
          <w:tcPr>
            <w:tcW w:w="4252" w:type="dxa"/>
            <w:shd w:val="clear" w:color="auto" w:fill="auto"/>
            <w:vAlign w:val="center"/>
            <w:hideMark/>
          </w:tcPr>
          <w:p w:rsidR="000F0142" w:rsidRPr="00695F05" w:rsidRDefault="000F0142" w:rsidP="0053512D">
            <w:pPr>
              <w:spacing w:after="120"/>
              <w:rPr>
                <w:rFonts w:eastAsia="Times New Roman"/>
                <w:sz w:val="28"/>
                <w:szCs w:val="28"/>
              </w:rPr>
            </w:pPr>
            <w:r w:rsidRPr="00695F05">
              <w:rPr>
                <w:rFonts w:eastAsia="Times New Roman"/>
                <w:sz w:val="28"/>
                <w:szCs w:val="28"/>
              </w:rPr>
              <w:t>Công ty cổ phần đầu tư Việt Á Y Dược 99</w:t>
            </w:r>
          </w:p>
        </w:tc>
        <w:tc>
          <w:tcPr>
            <w:tcW w:w="5529" w:type="dxa"/>
            <w:gridSpan w:val="2"/>
            <w:shd w:val="clear" w:color="auto" w:fill="auto"/>
            <w:vAlign w:val="center"/>
            <w:hideMark/>
          </w:tcPr>
          <w:p w:rsidR="000F0142" w:rsidRPr="00695F05" w:rsidRDefault="000F0142" w:rsidP="0053512D">
            <w:pPr>
              <w:spacing w:after="120"/>
              <w:rPr>
                <w:rFonts w:eastAsia="Times New Roman"/>
                <w:sz w:val="28"/>
                <w:szCs w:val="28"/>
              </w:rPr>
            </w:pPr>
            <w:r w:rsidRPr="00695F05">
              <w:rPr>
                <w:rFonts w:eastAsia="Times New Roman"/>
                <w:sz w:val="28"/>
                <w:szCs w:val="28"/>
              </w:rPr>
              <w:t>99-109 Thuận Kiều, Phường 4, Quận 11, Tp. Hồ Chí Minh</w:t>
            </w:r>
          </w:p>
        </w:tc>
        <w:tc>
          <w:tcPr>
            <w:tcW w:w="708"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1</w:t>
            </w:r>
          </w:p>
        </w:tc>
        <w:tc>
          <w:tcPr>
            <w:tcW w:w="851"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70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1134"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6</w:t>
            </w:r>
          </w:p>
        </w:tc>
      </w:tr>
      <w:tr w:rsidR="000F0142" w:rsidRPr="00695F05" w:rsidTr="000F0142">
        <w:trPr>
          <w:trHeight w:val="284"/>
        </w:trPr>
        <w:tc>
          <w:tcPr>
            <w:tcW w:w="849" w:type="dxa"/>
            <w:vMerge/>
            <w:shd w:val="clear" w:color="auto" w:fill="auto"/>
            <w:vAlign w:val="center"/>
            <w:hideMark/>
          </w:tcPr>
          <w:p w:rsidR="000F0142" w:rsidRPr="00695F05" w:rsidRDefault="000F0142" w:rsidP="0053512D">
            <w:pPr>
              <w:spacing w:after="120"/>
              <w:jc w:val="center"/>
              <w:rPr>
                <w:rFonts w:eastAsia="Times New Roman"/>
                <w:sz w:val="28"/>
                <w:szCs w:val="28"/>
              </w:rPr>
            </w:pPr>
          </w:p>
        </w:tc>
        <w:tc>
          <w:tcPr>
            <w:tcW w:w="56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7</w:t>
            </w:r>
          </w:p>
        </w:tc>
        <w:tc>
          <w:tcPr>
            <w:tcW w:w="4252" w:type="dxa"/>
            <w:shd w:val="clear" w:color="auto" w:fill="auto"/>
            <w:vAlign w:val="center"/>
            <w:hideMark/>
          </w:tcPr>
          <w:p w:rsidR="000F0142" w:rsidRPr="00695F05" w:rsidRDefault="000F0142" w:rsidP="0053512D">
            <w:pPr>
              <w:spacing w:after="120"/>
              <w:rPr>
                <w:rFonts w:eastAsia="Times New Roman"/>
                <w:sz w:val="28"/>
                <w:szCs w:val="28"/>
              </w:rPr>
            </w:pPr>
            <w:r w:rsidRPr="00695F05">
              <w:rPr>
                <w:rFonts w:eastAsia="Times New Roman"/>
                <w:sz w:val="28"/>
                <w:szCs w:val="28"/>
              </w:rPr>
              <w:t>Công ty TNHH Y khoa Đông Á</w:t>
            </w:r>
          </w:p>
        </w:tc>
        <w:tc>
          <w:tcPr>
            <w:tcW w:w="5529" w:type="dxa"/>
            <w:gridSpan w:val="2"/>
            <w:shd w:val="clear" w:color="auto" w:fill="auto"/>
            <w:vAlign w:val="center"/>
            <w:hideMark/>
          </w:tcPr>
          <w:p w:rsidR="000F0142" w:rsidRPr="00695F05" w:rsidRDefault="000F0142" w:rsidP="0053512D">
            <w:pPr>
              <w:spacing w:after="120"/>
              <w:rPr>
                <w:rFonts w:eastAsia="Times New Roman"/>
                <w:sz w:val="28"/>
                <w:szCs w:val="28"/>
              </w:rPr>
            </w:pPr>
            <w:r w:rsidRPr="00695F05">
              <w:rPr>
                <w:rFonts w:eastAsia="Times New Roman"/>
                <w:sz w:val="28"/>
                <w:szCs w:val="28"/>
              </w:rPr>
              <w:t>369 Huỳnh Tấn Phát, Khu phố 7, Thị trấn Nhà bè, huyện Nhà Bè, Tp. Hồ Chí Minh</w:t>
            </w:r>
          </w:p>
        </w:tc>
        <w:tc>
          <w:tcPr>
            <w:tcW w:w="708"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1</w:t>
            </w:r>
          </w:p>
        </w:tc>
        <w:tc>
          <w:tcPr>
            <w:tcW w:w="851"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70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1134"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r>
      <w:tr w:rsidR="000F0142" w:rsidRPr="00695F05" w:rsidTr="000F0142">
        <w:trPr>
          <w:trHeight w:val="284"/>
        </w:trPr>
        <w:tc>
          <w:tcPr>
            <w:tcW w:w="849" w:type="dxa"/>
            <w:vMerge/>
            <w:shd w:val="clear" w:color="auto" w:fill="auto"/>
            <w:vAlign w:val="center"/>
            <w:hideMark/>
          </w:tcPr>
          <w:p w:rsidR="000F0142" w:rsidRPr="00695F05" w:rsidRDefault="000F0142" w:rsidP="0053512D">
            <w:pPr>
              <w:spacing w:after="120"/>
              <w:jc w:val="center"/>
              <w:rPr>
                <w:rFonts w:eastAsia="Times New Roman"/>
                <w:sz w:val="28"/>
                <w:szCs w:val="28"/>
              </w:rPr>
            </w:pPr>
          </w:p>
        </w:tc>
        <w:tc>
          <w:tcPr>
            <w:tcW w:w="56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8</w:t>
            </w:r>
          </w:p>
        </w:tc>
        <w:tc>
          <w:tcPr>
            <w:tcW w:w="4252" w:type="dxa"/>
            <w:shd w:val="clear" w:color="auto" w:fill="auto"/>
            <w:vAlign w:val="center"/>
            <w:hideMark/>
          </w:tcPr>
          <w:p w:rsidR="000F0142" w:rsidRPr="00695F05" w:rsidRDefault="000F0142" w:rsidP="0053512D">
            <w:pPr>
              <w:spacing w:after="120"/>
              <w:rPr>
                <w:rFonts w:eastAsia="Times New Roman"/>
                <w:sz w:val="28"/>
                <w:szCs w:val="28"/>
                <w:lang w:val="fr-FR"/>
              </w:rPr>
            </w:pPr>
            <w:r w:rsidRPr="00695F05">
              <w:rPr>
                <w:rFonts w:eastAsia="Times New Roman"/>
                <w:sz w:val="28"/>
                <w:szCs w:val="28"/>
                <w:lang w:val="fr-FR"/>
              </w:rPr>
              <w:t>Công ty Cổ phần Y tế Y Việt</w:t>
            </w:r>
          </w:p>
        </w:tc>
        <w:tc>
          <w:tcPr>
            <w:tcW w:w="5529" w:type="dxa"/>
            <w:gridSpan w:val="2"/>
            <w:shd w:val="clear" w:color="auto" w:fill="auto"/>
            <w:vAlign w:val="center"/>
            <w:hideMark/>
          </w:tcPr>
          <w:p w:rsidR="000F0142" w:rsidRPr="00695F05" w:rsidRDefault="000F0142" w:rsidP="0053512D">
            <w:pPr>
              <w:spacing w:after="120"/>
              <w:rPr>
                <w:rFonts w:eastAsia="Times New Roman"/>
                <w:sz w:val="28"/>
                <w:szCs w:val="28"/>
              </w:rPr>
            </w:pPr>
            <w:r w:rsidRPr="00695F05">
              <w:rPr>
                <w:rFonts w:eastAsia="Times New Roman"/>
                <w:sz w:val="28"/>
                <w:szCs w:val="28"/>
                <w:lang w:val="fr-FR"/>
              </w:rPr>
              <w:t xml:space="preserve">107C Ngô Quyền, Phường 11, Quận 5, TP. </w:t>
            </w:r>
            <w:r w:rsidRPr="00695F05">
              <w:rPr>
                <w:rFonts w:eastAsia="Times New Roman"/>
                <w:sz w:val="28"/>
                <w:szCs w:val="28"/>
              </w:rPr>
              <w:t>Hồ Chí Minh</w:t>
            </w:r>
          </w:p>
        </w:tc>
        <w:tc>
          <w:tcPr>
            <w:tcW w:w="708"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1</w:t>
            </w:r>
          </w:p>
        </w:tc>
        <w:tc>
          <w:tcPr>
            <w:tcW w:w="851"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70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1134"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r>
      <w:tr w:rsidR="000F0142" w:rsidRPr="00695F05" w:rsidTr="000F0142">
        <w:trPr>
          <w:trHeight w:val="284"/>
        </w:trPr>
        <w:tc>
          <w:tcPr>
            <w:tcW w:w="849" w:type="dxa"/>
            <w:vMerge/>
            <w:shd w:val="clear" w:color="auto" w:fill="auto"/>
            <w:vAlign w:val="center"/>
            <w:hideMark/>
          </w:tcPr>
          <w:p w:rsidR="000F0142" w:rsidRPr="00695F05" w:rsidRDefault="000F0142" w:rsidP="0053512D">
            <w:pPr>
              <w:spacing w:after="120"/>
              <w:jc w:val="center"/>
              <w:rPr>
                <w:rFonts w:eastAsia="Times New Roman"/>
                <w:sz w:val="28"/>
                <w:szCs w:val="28"/>
              </w:rPr>
            </w:pPr>
          </w:p>
        </w:tc>
        <w:tc>
          <w:tcPr>
            <w:tcW w:w="56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9</w:t>
            </w:r>
          </w:p>
        </w:tc>
        <w:tc>
          <w:tcPr>
            <w:tcW w:w="4252" w:type="dxa"/>
            <w:shd w:val="clear" w:color="auto" w:fill="auto"/>
            <w:vAlign w:val="center"/>
            <w:hideMark/>
          </w:tcPr>
          <w:p w:rsidR="000F0142" w:rsidRPr="00695F05" w:rsidRDefault="000F0142" w:rsidP="0053512D">
            <w:pPr>
              <w:spacing w:after="120"/>
              <w:rPr>
                <w:rFonts w:eastAsia="Times New Roman"/>
                <w:sz w:val="28"/>
                <w:szCs w:val="28"/>
              </w:rPr>
            </w:pPr>
            <w:r w:rsidRPr="00695F05">
              <w:rPr>
                <w:rFonts w:eastAsia="Times New Roman"/>
                <w:sz w:val="28"/>
                <w:szCs w:val="28"/>
              </w:rPr>
              <w:t>Công ty TNHH Y khoa Quốc tế Phúc Ân</w:t>
            </w:r>
          </w:p>
        </w:tc>
        <w:tc>
          <w:tcPr>
            <w:tcW w:w="5529" w:type="dxa"/>
            <w:gridSpan w:val="2"/>
            <w:shd w:val="clear" w:color="auto" w:fill="auto"/>
            <w:vAlign w:val="center"/>
            <w:hideMark/>
          </w:tcPr>
          <w:p w:rsidR="000F0142" w:rsidRPr="00695F05" w:rsidRDefault="000F0142" w:rsidP="0053512D">
            <w:pPr>
              <w:spacing w:after="120"/>
              <w:rPr>
                <w:rFonts w:eastAsia="Times New Roman"/>
                <w:sz w:val="28"/>
                <w:szCs w:val="28"/>
              </w:rPr>
            </w:pPr>
            <w:r w:rsidRPr="00695F05">
              <w:rPr>
                <w:rFonts w:eastAsia="Times New Roman"/>
                <w:sz w:val="28"/>
                <w:szCs w:val="28"/>
              </w:rPr>
              <w:t>601-B Cách Mạng Tháng 8, Phường 15, Quận 10, TP. Hồ Chí Minh</w:t>
            </w:r>
          </w:p>
        </w:tc>
        <w:tc>
          <w:tcPr>
            <w:tcW w:w="708"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1</w:t>
            </w:r>
          </w:p>
        </w:tc>
        <w:tc>
          <w:tcPr>
            <w:tcW w:w="851"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70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1134"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r>
      <w:tr w:rsidR="000F0142" w:rsidRPr="00695F05" w:rsidTr="000F0142">
        <w:trPr>
          <w:trHeight w:val="284"/>
        </w:trPr>
        <w:tc>
          <w:tcPr>
            <w:tcW w:w="849" w:type="dxa"/>
            <w:vMerge/>
            <w:shd w:val="clear" w:color="auto" w:fill="auto"/>
            <w:vAlign w:val="center"/>
            <w:hideMark/>
          </w:tcPr>
          <w:p w:rsidR="000F0142" w:rsidRPr="00695F05" w:rsidRDefault="000F0142" w:rsidP="0053512D">
            <w:pPr>
              <w:spacing w:after="120"/>
              <w:jc w:val="center"/>
              <w:rPr>
                <w:rFonts w:eastAsia="Times New Roman"/>
                <w:sz w:val="28"/>
                <w:szCs w:val="28"/>
              </w:rPr>
            </w:pPr>
          </w:p>
        </w:tc>
        <w:tc>
          <w:tcPr>
            <w:tcW w:w="56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10</w:t>
            </w:r>
          </w:p>
        </w:tc>
        <w:tc>
          <w:tcPr>
            <w:tcW w:w="4252" w:type="dxa"/>
            <w:shd w:val="clear" w:color="auto" w:fill="auto"/>
            <w:vAlign w:val="center"/>
            <w:hideMark/>
          </w:tcPr>
          <w:p w:rsidR="000F0142" w:rsidRPr="00695F05" w:rsidRDefault="000F0142" w:rsidP="0053512D">
            <w:pPr>
              <w:spacing w:after="120"/>
              <w:rPr>
                <w:rFonts w:eastAsia="Times New Roman"/>
                <w:sz w:val="28"/>
                <w:szCs w:val="28"/>
              </w:rPr>
            </w:pPr>
            <w:r w:rsidRPr="00695F05">
              <w:rPr>
                <w:rFonts w:eastAsia="Times New Roman"/>
                <w:sz w:val="28"/>
                <w:szCs w:val="28"/>
              </w:rPr>
              <w:t>Doanh nghiệp tư nhân Việt Pháp</w:t>
            </w:r>
          </w:p>
        </w:tc>
        <w:tc>
          <w:tcPr>
            <w:tcW w:w="5529" w:type="dxa"/>
            <w:gridSpan w:val="2"/>
            <w:shd w:val="clear" w:color="auto" w:fill="auto"/>
            <w:vAlign w:val="center"/>
            <w:hideMark/>
          </w:tcPr>
          <w:p w:rsidR="000F0142" w:rsidRPr="00695F05" w:rsidRDefault="000F0142" w:rsidP="0053512D">
            <w:pPr>
              <w:spacing w:after="120"/>
              <w:rPr>
                <w:rFonts w:eastAsia="Times New Roman"/>
                <w:sz w:val="28"/>
                <w:szCs w:val="28"/>
              </w:rPr>
            </w:pPr>
            <w:r w:rsidRPr="00695F05">
              <w:rPr>
                <w:rFonts w:eastAsia="Times New Roman"/>
                <w:sz w:val="28"/>
                <w:szCs w:val="28"/>
              </w:rPr>
              <w:t>153 Nguyễn Văn Thủ, phường Đa Kao, Quận 1, TP. Hồ Chí Minh</w:t>
            </w:r>
          </w:p>
        </w:tc>
        <w:tc>
          <w:tcPr>
            <w:tcW w:w="708"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1</w:t>
            </w:r>
          </w:p>
        </w:tc>
        <w:tc>
          <w:tcPr>
            <w:tcW w:w="851"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70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1134"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r>
      <w:tr w:rsidR="000F0142" w:rsidRPr="00695F05" w:rsidTr="000F0142">
        <w:trPr>
          <w:trHeight w:val="284"/>
        </w:trPr>
        <w:tc>
          <w:tcPr>
            <w:tcW w:w="849" w:type="dxa"/>
            <w:vMerge/>
            <w:shd w:val="clear" w:color="auto" w:fill="auto"/>
            <w:vAlign w:val="center"/>
            <w:hideMark/>
          </w:tcPr>
          <w:p w:rsidR="000F0142" w:rsidRPr="00695F05" w:rsidRDefault="000F0142" w:rsidP="0053512D">
            <w:pPr>
              <w:spacing w:after="120"/>
              <w:jc w:val="center"/>
              <w:rPr>
                <w:rFonts w:eastAsia="Times New Roman"/>
                <w:sz w:val="28"/>
                <w:szCs w:val="28"/>
              </w:rPr>
            </w:pPr>
          </w:p>
        </w:tc>
        <w:tc>
          <w:tcPr>
            <w:tcW w:w="56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11</w:t>
            </w:r>
          </w:p>
        </w:tc>
        <w:tc>
          <w:tcPr>
            <w:tcW w:w="4252" w:type="dxa"/>
            <w:shd w:val="clear" w:color="auto" w:fill="auto"/>
            <w:vAlign w:val="center"/>
            <w:hideMark/>
          </w:tcPr>
          <w:p w:rsidR="000F0142" w:rsidRPr="00695F05" w:rsidRDefault="000F0142" w:rsidP="0053512D">
            <w:pPr>
              <w:spacing w:after="120"/>
              <w:rPr>
                <w:rFonts w:eastAsia="Times New Roman"/>
                <w:sz w:val="28"/>
                <w:szCs w:val="28"/>
              </w:rPr>
            </w:pPr>
            <w:r w:rsidRPr="00695F05">
              <w:rPr>
                <w:rFonts w:eastAsia="Times New Roman"/>
                <w:sz w:val="28"/>
                <w:szCs w:val="28"/>
              </w:rPr>
              <w:t>Công ty TNHH Accadent International</w:t>
            </w:r>
          </w:p>
        </w:tc>
        <w:tc>
          <w:tcPr>
            <w:tcW w:w="5529" w:type="dxa"/>
            <w:gridSpan w:val="2"/>
            <w:shd w:val="clear" w:color="auto" w:fill="auto"/>
            <w:vAlign w:val="center"/>
            <w:hideMark/>
          </w:tcPr>
          <w:p w:rsidR="000F0142" w:rsidRPr="00695F05" w:rsidRDefault="000F0142" w:rsidP="0053512D">
            <w:pPr>
              <w:spacing w:after="120"/>
              <w:rPr>
                <w:rFonts w:eastAsia="Times New Roman"/>
                <w:sz w:val="28"/>
                <w:szCs w:val="28"/>
              </w:rPr>
            </w:pPr>
            <w:r w:rsidRPr="00695F05">
              <w:rPr>
                <w:rFonts w:eastAsia="Times New Roman"/>
                <w:sz w:val="28"/>
                <w:szCs w:val="28"/>
              </w:rPr>
              <w:t>39 Lê Duẩn, phường Bến Nghé, Quận 1, TP. Hồ Chí Minh</w:t>
            </w:r>
          </w:p>
        </w:tc>
        <w:tc>
          <w:tcPr>
            <w:tcW w:w="708"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1</w:t>
            </w:r>
          </w:p>
        </w:tc>
        <w:tc>
          <w:tcPr>
            <w:tcW w:w="851"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70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1134"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r>
      <w:tr w:rsidR="000F0142" w:rsidRPr="00695F05" w:rsidTr="000F0142">
        <w:trPr>
          <w:trHeight w:val="284"/>
        </w:trPr>
        <w:tc>
          <w:tcPr>
            <w:tcW w:w="849" w:type="dxa"/>
            <w:vMerge/>
            <w:shd w:val="clear" w:color="auto" w:fill="auto"/>
            <w:vAlign w:val="center"/>
            <w:hideMark/>
          </w:tcPr>
          <w:p w:rsidR="000F0142" w:rsidRPr="00695F05" w:rsidRDefault="000F0142" w:rsidP="0053512D">
            <w:pPr>
              <w:spacing w:after="120"/>
              <w:jc w:val="center"/>
              <w:rPr>
                <w:rFonts w:eastAsia="Times New Roman"/>
                <w:sz w:val="28"/>
                <w:szCs w:val="28"/>
              </w:rPr>
            </w:pPr>
          </w:p>
        </w:tc>
        <w:tc>
          <w:tcPr>
            <w:tcW w:w="56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12</w:t>
            </w:r>
          </w:p>
        </w:tc>
        <w:tc>
          <w:tcPr>
            <w:tcW w:w="4252" w:type="dxa"/>
            <w:shd w:val="clear" w:color="auto" w:fill="auto"/>
            <w:vAlign w:val="center"/>
            <w:hideMark/>
          </w:tcPr>
          <w:p w:rsidR="000F0142" w:rsidRPr="00695F05" w:rsidRDefault="000F0142" w:rsidP="0053512D">
            <w:pPr>
              <w:spacing w:after="120"/>
              <w:rPr>
                <w:rFonts w:eastAsia="Times New Roman"/>
                <w:sz w:val="28"/>
                <w:szCs w:val="28"/>
              </w:rPr>
            </w:pPr>
            <w:r w:rsidRPr="00695F05">
              <w:rPr>
                <w:rFonts w:eastAsia="Times New Roman"/>
                <w:sz w:val="28"/>
                <w:szCs w:val="28"/>
              </w:rPr>
              <w:t>Công ty TNHH Phòng khám Bảo An Khang</w:t>
            </w:r>
          </w:p>
        </w:tc>
        <w:tc>
          <w:tcPr>
            <w:tcW w:w="5529" w:type="dxa"/>
            <w:gridSpan w:val="2"/>
            <w:shd w:val="clear" w:color="auto" w:fill="auto"/>
            <w:vAlign w:val="center"/>
            <w:hideMark/>
          </w:tcPr>
          <w:p w:rsidR="000F0142" w:rsidRPr="00695F05" w:rsidRDefault="000F0142" w:rsidP="0053512D">
            <w:pPr>
              <w:spacing w:after="120"/>
              <w:rPr>
                <w:rFonts w:eastAsia="Times New Roman"/>
                <w:sz w:val="28"/>
                <w:szCs w:val="28"/>
              </w:rPr>
            </w:pPr>
            <w:r w:rsidRPr="00695F05">
              <w:rPr>
                <w:rFonts w:eastAsia="Times New Roman"/>
                <w:sz w:val="28"/>
                <w:szCs w:val="28"/>
              </w:rPr>
              <w:t>170-172 Đường 19, phường Bình Trị Đông B, quận Bình Tân, TP. Hồ Chí Minh</w:t>
            </w:r>
          </w:p>
        </w:tc>
        <w:tc>
          <w:tcPr>
            <w:tcW w:w="708"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1</w:t>
            </w:r>
          </w:p>
        </w:tc>
        <w:tc>
          <w:tcPr>
            <w:tcW w:w="851"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70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1134"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r>
      <w:tr w:rsidR="000F0142" w:rsidRPr="00695F05" w:rsidTr="000F0142">
        <w:trPr>
          <w:trHeight w:val="284"/>
        </w:trPr>
        <w:tc>
          <w:tcPr>
            <w:tcW w:w="849" w:type="dxa"/>
            <w:vMerge w:val="restart"/>
            <w:shd w:val="clear" w:color="auto" w:fill="auto"/>
            <w:vAlign w:val="center"/>
            <w:hideMark/>
          </w:tcPr>
          <w:p w:rsidR="000F0142" w:rsidRPr="00695F05" w:rsidRDefault="000F0142" w:rsidP="0053512D">
            <w:pPr>
              <w:spacing w:after="120"/>
              <w:jc w:val="center"/>
              <w:rPr>
                <w:rFonts w:eastAsia="Times New Roman"/>
                <w:b/>
                <w:bCs/>
                <w:sz w:val="28"/>
                <w:szCs w:val="28"/>
              </w:rPr>
            </w:pPr>
            <w:r w:rsidRPr="00695F05">
              <w:rPr>
                <w:rFonts w:eastAsia="Times New Roman"/>
                <w:b/>
                <w:bCs/>
                <w:sz w:val="28"/>
                <w:szCs w:val="28"/>
              </w:rPr>
              <w:t>29</w:t>
            </w:r>
          </w:p>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p w:rsidR="000F0142" w:rsidRPr="00695F05" w:rsidRDefault="000F0142" w:rsidP="0053512D">
            <w:pPr>
              <w:spacing w:after="120"/>
              <w:jc w:val="center"/>
              <w:rPr>
                <w:rFonts w:eastAsia="Times New Roman"/>
                <w:b/>
                <w:bCs/>
                <w:sz w:val="28"/>
                <w:szCs w:val="28"/>
              </w:rPr>
            </w:pPr>
            <w:r w:rsidRPr="00695F05">
              <w:rPr>
                <w:rFonts w:eastAsia="Times New Roman"/>
                <w:sz w:val="28"/>
                <w:szCs w:val="28"/>
              </w:rPr>
              <w:t> </w:t>
            </w:r>
          </w:p>
        </w:tc>
        <w:tc>
          <w:tcPr>
            <w:tcW w:w="10350" w:type="dxa"/>
            <w:gridSpan w:val="4"/>
            <w:shd w:val="clear" w:color="auto" w:fill="auto"/>
            <w:vAlign w:val="center"/>
          </w:tcPr>
          <w:p w:rsidR="000F0142" w:rsidRPr="00695F05" w:rsidRDefault="000F0142" w:rsidP="0053512D">
            <w:pPr>
              <w:spacing w:after="120"/>
              <w:jc w:val="center"/>
              <w:rPr>
                <w:rFonts w:eastAsia="Times New Roman"/>
                <w:b/>
                <w:bCs/>
                <w:sz w:val="28"/>
                <w:szCs w:val="28"/>
              </w:rPr>
            </w:pPr>
            <w:r w:rsidRPr="00695F05">
              <w:rPr>
                <w:rFonts w:eastAsia="Times New Roman"/>
                <w:b/>
                <w:bCs/>
                <w:sz w:val="28"/>
                <w:szCs w:val="28"/>
              </w:rPr>
              <w:t>SỞ KH&amp;CN NAM ĐỊNH</w:t>
            </w:r>
          </w:p>
        </w:tc>
        <w:tc>
          <w:tcPr>
            <w:tcW w:w="708"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5</w:t>
            </w:r>
          </w:p>
        </w:tc>
        <w:tc>
          <w:tcPr>
            <w:tcW w:w="851"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1</w:t>
            </w:r>
          </w:p>
        </w:tc>
        <w:tc>
          <w:tcPr>
            <w:tcW w:w="70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4</w:t>
            </w:r>
          </w:p>
        </w:tc>
        <w:tc>
          <w:tcPr>
            <w:tcW w:w="1134" w:type="dxa"/>
            <w:shd w:val="clear" w:color="auto" w:fill="auto"/>
            <w:vAlign w:val="center"/>
            <w:hideMark/>
          </w:tcPr>
          <w:p w:rsidR="000F0142" w:rsidRPr="00695F05" w:rsidRDefault="000F0142" w:rsidP="0053512D">
            <w:pPr>
              <w:spacing w:after="120"/>
              <w:jc w:val="center"/>
              <w:rPr>
                <w:rFonts w:eastAsia="Times New Roman"/>
                <w:b/>
                <w:bCs/>
                <w:sz w:val="28"/>
                <w:szCs w:val="28"/>
              </w:rPr>
            </w:pPr>
            <w:r w:rsidRPr="00695F05">
              <w:rPr>
                <w:rFonts w:eastAsia="Times New Roman"/>
                <w:b/>
                <w:bCs/>
                <w:sz w:val="28"/>
                <w:szCs w:val="28"/>
              </w:rPr>
              <w:t>0</w:t>
            </w:r>
          </w:p>
        </w:tc>
      </w:tr>
      <w:tr w:rsidR="000F0142" w:rsidRPr="00695F05" w:rsidTr="000F0142">
        <w:trPr>
          <w:trHeight w:val="284"/>
        </w:trPr>
        <w:tc>
          <w:tcPr>
            <w:tcW w:w="849" w:type="dxa"/>
            <w:vMerge/>
            <w:shd w:val="clear" w:color="auto" w:fill="auto"/>
            <w:vAlign w:val="center"/>
            <w:hideMark/>
          </w:tcPr>
          <w:p w:rsidR="000F0142" w:rsidRPr="00695F05" w:rsidRDefault="000F0142" w:rsidP="0053512D">
            <w:pPr>
              <w:spacing w:after="120"/>
              <w:jc w:val="center"/>
              <w:rPr>
                <w:rFonts w:eastAsia="Times New Roman"/>
                <w:sz w:val="28"/>
                <w:szCs w:val="28"/>
              </w:rPr>
            </w:pPr>
          </w:p>
        </w:tc>
        <w:tc>
          <w:tcPr>
            <w:tcW w:w="56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1</w:t>
            </w:r>
          </w:p>
        </w:tc>
        <w:tc>
          <w:tcPr>
            <w:tcW w:w="4252" w:type="dxa"/>
            <w:shd w:val="clear" w:color="auto" w:fill="auto"/>
            <w:vAlign w:val="center"/>
            <w:hideMark/>
          </w:tcPr>
          <w:p w:rsidR="000F0142" w:rsidRPr="00695F05" w:rsidRDefault="000F0142" w:rsidP="0053512D">
            <w:pPr>
              <w:spacing w:after="120"/>
              <w:rPr>
                <w:rFonts w:eastAsia="Times New Roman"/>
                <w:sz w:val="28"/>
                <w:szCs w:val="28"/>
              </w:rPr>
            </w:pPr>
            <w:r w:rsidRPr="00695F05">
              <w:rPr>
                <w:rFonts w:eastAsia="Times New Roman"/>
                <w:sz w:val="28"/>
                <w:szCs w:val="28"/>
              </w:rPr>
              <w:t>Doanh nghiệp vàng bạc Quang Thắng</w:t>
            </w:r>
          </w:p>
        </w:tc>
        <w:tc>
          <w:tcPr>
            <w:tcW w:w="5529" w:type="dxa"/>
            <w:gridSpan w:val="2"/>
            <w:shd w:val="clear" w:color="auto" w:fill="auto"/>
            <w:vAlign w:val="center"/>
            <w:hideMark/>
          </w:tcPr>
          <w:p w:rsidR="000F0142" w:rsidRPr="00695F05" w:rsidRDefault="000F0142" w:rsidP="0053512D">
            <w:pPr>
              <w:spacing w:after="120"/>
              <w:rPr>
                <w:rFonts w:eastAsia="Times New Roman"/>
                <w:sz w:val="28"/>
                <w:szCs w:val="28"/>
              </w:rPr>
            </w:pPr>
            <w:r w:rsidRPr="00695F05">
              <w:rPr>
                <w:rFonts w:eastAsia="Times New Roman"/>
                <w:sz w:val="28"/>
                <w:szCs w:val="28"/>
              </w:rPr>
              <w:t>Khu 5, tt Ngô Đồng, Giao Thủy</w:t>
            </w:r>
          </w:p>
        </w:tc>
        <w:tc>
          <w:tcPr>
            <w:tcW w:w="708"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851"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70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1</w:t>
            </w:r>
          </w:p>
        </w:tc>
        <w:tc>
          <w:tcPr>
            <w:tcW w:w="1134"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r>
      <w:tr w:rsidR="000F0142" w:rsidRPr="00695F05" w:rsidTr="000F0142">
        <w:trPr>
          <w:trHeight w:val="284"/>
        </w:trPr>
        <w:tc>
          <w:tcPr>
            <w:tcW w:w="849" w:type="dxa"/>
            <w:vMerge/>
            <w:shd w:val="clear" w:color="auto" w:fill="auto"/>
            <w:vAlign w:val="center"/>
            <w:hideMark/>
          </w:tcPr>
          <w:p w:rsidR="000F0142" w:rsidRPr="00695F05" w:rsidRDefault="000F0142" w:rsidP="0053512D">
            <w:pPr>
              <w:spacing w:after="120"/>
              <w:jc w:val="center"/>
              <w:rPr>
                <w:rFonts w:eastAsia="Times New Roman"/>
                <w:sz w:val="28"/>
                <w:szCs w:val="28"/>
              </w:rPr>
            </w:pPr>
          </w:p>
        </w:tc>
        <w:tc>
          <w:tcPr>
            <w:tcW w:w="56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2</w:t>
            </w:r>
          </w:p>
        </w:tc>
        <w:tc>
          <w:tcPr>
            <w:tcW w:w="4252" w:type="dxa"/>
            <w:shd w:val="clear" w:color="auto" w:fill="auto"/>
            <w:vAlign w:val="center"/>
            <w:hideMark/>
          </w:tcPr>
          <w:p w:rsidR="000F0142" w:rsidRPr="00695F05" w:rsidRDefault="000F0142" w:rsidP="0053512D">
            <w:pPr>
              <w:spacing w:after="120"/>
              <w:rPr>
                <w:rFonts w:eastAsia="Times New Roman"/>
                <w:sz w:val="28"/>
                <w:szCs w:val="28"/>
              </w:rPr>
            </w:pPr>
            <w:r w:rsidRPr="00695F05">
              <w:rPr>
                <w:rFonts w:eastAsia="Times New Roman"/>
                <w:sz w:val="28"/>
                <w:szCs w:val="28"/>
              </w:rPr>
              <w:t>Công ty CP Hữu Nghị Xuan Trường – Hà Nội</w:t>
            </w:r>
          </w:p>
        </w:tc>
        <w:tc>
          <w:tcPr>
            <w:tcW w:w="5529" w:type="dxa"/>
            <w:gridSpan w:val="2"/>
            <w:shd w:val="clear" w:color="auto" w:fill="auto"/>
            <w:vAlign w:val="center"/>
            <w:hideMark/>
          </w:tcPr>
          <w:p w:rsidR="000F0142" w:rsidRPr="00695F05" w:rsidRDefault="000F0142" w:rsidP="0053512D">
            <w:pPr>
              <w:spacing w:after="120"/>
              <w:rPr>
                <w:rFonts w:eastAsia="Times New Roman"/>
                <w:sz w:val="28"/>
                <w:szCs w:val="28"/>
              </w:rPr>
            </w:pPr>
            <w:r w:rsidRPr="00695F05">
              <w:rPr>
                <w:rFonts w:eastAsia="Times New Roman"/>
                <w:sz w:val="28"/>
                <w:szCs w:val="28"/>
              </w:rPr>
              <w:t>Xóm 14, xã Xuân Kiên, Huyện Xuân Trường</w:t>
            </w:r>
          </w:p>
        </w:tc>
        <w:tc>
          <w:tcPr>
            <w:tcW w:w="708"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1</w:t>
            </w:r>
          </w:p>
        </w:tc>
        <w:tc>
          <w:tcPr>
            <w:tcW w:w="851"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70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1134"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r>
      <w:tr w:rsidR="000F0142" w:rsidRPr="00695F05" w:rsidTr="000F0142">
        <w:trPr>
          <w:trHeight w:val="284"/>
        </w:trPr>
        <w:tc>
          <w:tcPr>
            <w:tcW w:w="849" w:type="dxa"/>
            <w:vMerge/>
            <w:shd w:val="clear" w:color="auto" w:fill="auto"/>
            <w:vAlign w:val="center"/>
            <w:hideMark/>
          </w:tcPr>
          <w:p w:rsidR="000F0142" w:rsidRPr="00695F05" w:rsidRDefault="000F0142" w:rsidP="0053512D">
            <w:pPr>
              <w:spacing w:after="120"/>
              <w:jc w:val="center"/>
              <w:rPr>
                <w:rFonts w:eastAsia="Times New Roman"/>
                <w:sz w:val="28"/>
                <w:szCs w:val="28"/>
              </w:rPr>
            </w:pPr>
          </w:p>
        </w:tc>
        <w:tc>
          <w:tcPr>
            <w:tcW w:w="56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3</w:t>
            </w:r>
          </w:p>
        </w:tc>
        <w:tc>
          <w:tcPr>
            <w:tcW w:w="4252" w:type="dxa"/>
            <w:shd w:val="clear" w:color="auto" w:fill="auto"/>
            <w:vAlign w:val="center"/>
            <w:hideMark/>
          </w:tcPr>
          <w:p w:rsidR="000F0142" w:rsidRPr="00695F05" w:rsidRDefault="000F0142" w:rsidP="0053512D">
            <w:pPr>
              <w:spacing w:after="120"/>
              <w:rPr>
                <w:rFonts w:eastAsia="Times New Roman"/>
                <w:sz w:val="28"/>
                <w:szCs w:val="28"/>
              </w:rPr>
            </w:pPr>
            <w:r w:rsidRPr="00695F05">
              <w:rPr>
                <w:rFonts w:eastAsia="Times New Roman"/>
                <w:sz w:val="28"/>
                <w:szCs w:val="28"/>
              </w:rPr>
              <w:t>Trung tâm y tế huyện Xuân Trường</w:t>
            </w:r>
          </w:p>
        </w:tc>
        <w:tc>
          <w:tcPr>
            <w:tcW w:w="5529" w:type="dxa"/>
            <w:gridSpan w:val="2"/>
            <w:shd w:val="clear" w:color="auto" w:fill="auto"/>
            <w:vAlign w:val="center"/>
            <w:hideMark/>
          </w:tcPr>
          <w:p w:rsidR="000F0142" w:rsidRPr="00695F05" w:rsidRDefault="000F0142" w:rsidP="0053512D">
            <w:pPr>
              <w:spacing w:after="120"/>
              <w:rPr>
                <w:rFonts w:eastAsia="Times New Roman"/>
                <w:sz w:val="28"/>
                <w:szCs w:val="28"/>
              </w:rPr>
            </w:pPr>
            <w:r w:rsidRPr="00695F05">
              <w:rPr>
                <w:rFonts w:eastAsia="Times New Roman"/>
                <w:sz w:val="28"/>
                <w:szCs w:val="28"/>
              </w:rPr>
              <w:t>Xuân Hồng, Xuân Trường, Nam Định</w:t>
            </w:r>
          </w:p>
        </w:tc>
        <w:tc>
          <w:tcPr>
            <w:tcW w:w="708"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1</w:t>
            </w:r>
          </w:p>
        </w:tc>
        <w:tc>
          <w:tcPr>
            <w:tcW w:w="851"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70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1134"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r>
      <w:tr w:rsidR="000F0142" w:rsidRPr="00695F05" w:rsidTr="000F0142">
        <w:trPr>
          <w:trHeight w:val="284"/>
        </w:trPr>
        <w:tc>
          <w:tcPr>
            <w:tcW w:w="849" w:type="dxa"/>
            <w:vMerge/>
            <w:shd w:val="clear" w:color="auto" w:fill="auto"/>
            <w:vAlign w:val="center"/>
            <w:hideMark/>
          </w:tcPr>
          <w:p w:rsidR="000F0142" w:rsidRPr="00695F05" w:rsidRDefault="000F0142" w:rsidP="0053512D">
            <w:pPr>
              <w:spacing w:after="120"/>
              <w:jc w:val="center"/>
              <w:rPr>
                <w:rFonts w:eastAsia="Times New Roman"/>
                <w:sz w:val="28"/>
                <w:szCs w:val="28"/>
              </w:rPr>
            </w:pPr>
          </w:p>
        </w:tc>
        <w:tc>
          <w:tcPr>
            <w:tcW w:w="56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4</w:t>
            </w:r>
          </w:p>
        </w:tc>
        <w:tc>
          <w:tcPr>
            <w:tcW w:w="4252" w:type="dxa"/>
            <w:shd w:val="clear" w:color="auto" w:fill="auto"/>
            <w:vAlign w:val="center"/>
            <w:hideMark/>
          </w:tcPr>
          <w:p w:rsidR="000F0142" w:rsidRPr="00695F05" w:rsidRDefault="000F0142" w:rsidP="0053512D">
            <w:pPr>
              <w:spacing w:after="120"/>
              <w:rPr>
                <w:rFonts w:eastAsia="Times New Roman"/>
                <w:sz w:val="28"/>
                <w:szCs w:val="28"/>
              </w:rPr>
            </w:pPr>
            <w:r w:rsidRPr="00695F05">
              <w:rPr>
                <w:rFonts w:eastAsia="Times New Roman"/>
                <w:sz w:val="28"/>
                <w:szCs w:val="28"/>
              </w:rPr>
              <w:t>Phòng khám nha khoa Đức Nguyện</w:t>
            </w:r>
          </w:p>
        </w:tc>
        <w:tc>
          <w:tcPr>
            <w:tcW w:w="5529" w:type="dxa"/>
            <w:gridSpan w:val="2"/>
            <w:shd w:val="clear" w:color="auto" w:fill="auto"/>
            <w:vAlign w:val="center"/>
            <w:hideMark/>
          </w:tcPr>
          <w:p w:rsidR="000F0142" w:rsidRPr="00695F05" w:rsidRDefault="000F0142" w:rsidP="0053512D">
            <w:pPr>
              <w:spacing w:after="120"/>
              <w:rPr>
                <w:rFonts w:eastAsia="Times New Roman"/>
                <w:sz w:val="28"/>
                <w:szCs w:val="28"/>
              </w:rPr>
            </w:pPr>
            <w:r w:rsidRPr="00695F05">
              <w:rPr>
                <w:rFonts w:eastAsia="Times New Roman"/>
                <w:sz w:val="28"/>
                <w:szCs w:val="28"/>
              </w:rPr>
              <w:t>250 khu 4, thị trấn Yên Định, Hải Hậu</w:t>
            </w:r>
          </w:p>
        </w:tc>
        <w:tc>
          <w:tcPr>
            <w:tcW w:w="708"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1</w:t>
            </w:r>
          </w:p>
        </w:tc>
        <w:tc>
          <w:tcPr>
            <w:tcW w:w="851"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70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1134"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r>
      <w:tr w:rsidR="000F0142" w:rsidRPr="00695F05" w:rsidTr="000F0142">
        <w:trPr>
          <w:trHeight w:val="284"/>
        </w:trPr>
        <w:tc>
          <w:tcPr>
            <w:tcW w:w="849" w:type="dxa"/>
            <w:vMerge/>
            <w:shd w:val="clear" w:color="auto" w:fill="auto"/>
            <w:vAlign w:val="center"/>
            <w:hideMark/>
          </w:tcPr>
          <w:p w:rsidR="000F0142" w:rsidRPr="00695F05" w:rsidRDefault="000F0142" w:rsidP="0053512D">
            <w:pPr>
              <w:spacing w:after="120"/>
              <w:jc w:val="center"/>
              <w:rPr>
                <w:rFonts w:eastAsia="Times New Roman"/>
                <w:sz w:val="28"/>
                <w:szCs w:val="28"/>
              </w:rPr>
            </w:pPr>
          </w:p>
        </w:tc>
        <w:tc>
          <w:tcPr>
            <w:tcW w:w="56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5</w:t>
            </w:r>
          </w:p>
        </w:tc>
        <w:tc>
          <w:tcPr>
            <w:tcW w:w="4252" w:type="dxa"/>
            <w:shd w:val="clear" w:color="auto" w:fill="auto"/>
            <w:vAlign w:val="center"/>
            <w:hideMark/>
          </w:tcPr>
          <w:p w:rsidR="000F0142" w:rsidRPr="00695F05" w:rsidRDefault="000F0142" w:rsidP="0053512D">
            <w:pPr>
              <w:spacing w:after="120"/>
              <w:rPr>
                <w:rFonts w:eastAsia="Times New Roman"/>
                <w:sz w:val="28"/>
                <w:szCs w:val="28"/>
              </w:rPr>
            </w:pPr>
            <w:r w:rsidRPr="00695F05">
              <w:rPr>
                <w:rFonts w:eastAsia="Times New Roman"/>
                <w:sz w:val="28"/>
                <w:szCs w:val="28"/>
              </w:rPr>
              <w:t>DNTN kinh doanh vàng bạc Đức Hiền</w:t>
            </w:r>
          </w:p>
        </w:tc>
        <w:tc>
          <w:tcPr>
            <w:tcW w:w="5529" w:type="dxa"/>
            <w:gridSpan w:val="2"/>
            <w:shd w:val="clear" w:color="auto" w:fill="auto"/>
            <w:vAlign w:val="center"/>
            <w:hideMark/>
          </w:tcPr>
          <w:p w:rsidR="000F0142" w:rsidRPr="00695F05" w:rsidRDefault="000F0142" w:rsidP="0053512D">
            <w:pPr>
              <w:spacing w:after="120"/>
              <w:rPr>
                <w:rFonts w:eastAsia="Times New Roman"/>
                <w:sz w:val="28"/>
                <w:szCs w:val="28"/>
              </w:rPr>
            </w:pPr>
            <w:r w:rsidRPr="00695F05">
              <w:rPr>
                <w:rFonts w:eastAsia="Times New Roman"/>
                <w:sz w:val="28"/>
                <w:szCs w:val="28"/>
              </w:rPr>
              <w:t>Số 96, Khu 3, TT. Cồn, Hải Hậu</w:t>
            </w:r>
          </w:p>
        </w:tc>
        <w:tc>
          <w:tcPr>
            <w:tcW w:w="708"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851"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70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1</w:t>
            </w:r>
          </w:p>
        </w:tc>
        <w:tc>
          <w:tcPr>
            <w:tcW w:w="1134"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r>
      <w:tr w:rsidR="000F0142" w:rsidRPr="00695F05" w:rsidTr="000F0142">
        <w:trPr>
          <w:trHeight w:val="284"/>
        </w:trPr>
        <w:tc>
          <w:tcPr>
            <w:tcW w:w="849" w:type="dxa"/>
            <w:vMerge/>
            <w:shd w:val="clear" w:color="auto" w:fill="auto"/>
            <w:vAlign w:val="center"/>
            <w:hideMark/>
          </w:tcPr>
          <w:p w:rsidR="000F0142" w:rsidRPr="00695F05" w:rsidRDefault="000F0142" w:rsidP="0053512D">
            <w:pPr>
              <w:spacing w:after="120"/>
              <w:jc w:val="center"/>
              <w:rPr>
                <w:rFonts w:eastAsia="Times New Roman"/>
                <w:sz w:val="28"/>
                <w:szCs w:val="28"/>
              </w:rPr>
            </w:pPr>
          </w:p>
        </w:tc>
        <w:tc>
          <w:tcPr>
            <w:tcW w:w="56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6</w:t>
            </w:r>
          </w:p>
        </w:tc>
        <w:tc>
          <w:tcPr>
            <w:tcW w:w="4252" w:type="dxa"/>
            <w:shd w:val="clear" w:color="auto" w:fill="auto"/>
            <w:vAlign w:val="center"/>
            <w:hideMark/>
          </w:tcPr>
          <w:p w:rsidR="000F0142" w:rsidRPr="00695F05" w:rsidRDefault="000F0142" w:rsidP="0053512D">
            <w:pPr>
              <w:spacing w:after="120"/>
              <w:rPr>
                <w:rFonts w:eastAsia="Times New Roman"/>
                <w:sz w:val="28"/>
                <w:szCs w:val="28"/>
              </w:rPr>
            </w:pPr>
            <w:r w:rsidRPr="00695F05">
              <w:rPr>
                <w:rFonts w:eastAsia="Times New Roman"/>
                <w:sz w:val="28"/>
                <w:szCs w:val="28"/>
              </w:rPr>
              <w:t>Phòng chẩn trị y học cổ truyền lương y Nguyễn Văn Công</w:t>
            </w:r>
          </w:p>
        </w:tc>
        <w:tc>
          <w:tcPr>
            <w:tcW w:w="5529" w:type="dxa"/>
            <w:gridSpan w:val="2"/>
            <w:shd w:val="clear" w:color="auto" w:fill="auto"/>
            <w:vAlign w:val="center"/>
            <w:hideMark/>
          </w:tcPr>
          <w:p w:rsidR="000F0142" w:rsidRPr="00695F05" w:rsidRDefault="000F0142" w:rsidP="0053512D">
            <w:pPr>
              <w:spacing w:after="120"/>
              <w:rPr>
                <w:rFonts w:eastAsia="Times New Roman"/>
                <w:sz w:val="28"/>
                <w:szCs w:val="28"/>
              </w:rPr>
            </w:pPr>
            <w:r w:rsidRPr="00695F05">
              <w:rPr>
                <w:rFonts w:eastAsia="Times New Roman"/>
                <w:sz w:val="28"/>
                <w:szCs w:val="28"/>
              </w:rPr>
              <w:t>Thôn Bình Thượng, xã Yên Thọ - Huyện Ý Yên</w:t>
            </w:r>
          </w:p>
        </w:tc>
        <w:tc>
          <w:tcPr>
            <w:tcW w:w="708"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1</w:t>
            </w:r>
          </w:p>
        </w:tc>
        <w:tc>
          <w:tcPr>
            <w:tcW w:w="851"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70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1134"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r>
      <w:tr w:rsidR="000F0142" w:rsidRPr="00695F05" w:rsidTr="000F0142">
        <w:trPr>
          <w:trHeight w:val="284"/>
        </w:trPr>
        <w:tc>
          <w:tcPr>
            <w:tcW w:w="849" w:type="dxa"/>
            <w:vMerge/>
            <w:shd w:val="clear" w:color="auto" w:fill="auto"/>
            <w:vAlign w:val="center"/>
            <w:hideMark/>
          </w:tcPr>
          <w:p w:rsidR="000F0142" w:rsidRPr="00695F05" w:rsidRDefault="000F0142" w:rsidP="0053512D">
            <w:pPr>
              <w:spacing w:after="120"/>
              <w:jc w:val="center"/>
              <w:rPr>
                <w:rFonts w:eastAsia="Times New Roman"/>
                <w:sz w:val="28"/>
                <w:szCs w:val="28"/>
              </w:rPr>
            </w:pPr>
          </w:p>
        </w:tc>
        <w:tc>
          <w:tcPr>
            <w:tcW w:w="56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7</w:t>
            </w:r>
          </w:p>
        </w:tc>
        <w:tc>
          <w:tcPr>
            <w:tcW w:w="4252" w:type="dxa"/>
            <w:shd w:val="clear" w:color="auto" w:fill="auto"/>
            <w:vAlign w:val="center"/>
            <w:hideMark/>
          </w:tcPr>
          <w:p w:rsidR="000F0142" w:rsidRPr="00695F05" w:rsidRDefault="000F0142" w:rsidP="0053512D">
            <w:pPr>
              <w:spacing w:after="120"/>
              <w:rPr>
                <w:rFonts w:eastAsia="Times New Roman"/>
                <w:sz w:val="28"/>
                <w:szCs w:val="28"/>
              </w:rPr>
            </w:pPr>
            <w:r w:rsidRPr="00695F05">
              <w:rPr>
                <w:rFonts w:eastAsia="Times New Roman"/>
                <w:sz w:val="28"/>
                <w:szCs w:val="28"/>
              </w:rPr>
              <w:t>Cửa hàng vàng bạc Thế Tùy Kim Loan</w:t>
            </w:r>
          </w:p>
        </w:tc>
        <w:tc>
          <w:tcPr>
            <w:tcW w:w="5529" w:type="dxa"/>
            <w:gridSpan w:val="2"/>
            <w:shd w:val="clear" w:color="auto" w:fill="auto"/>
            <w:vAlign w:val="center"/>
            <w:hideMark/>
          </w:tcPr>
          <w:p w:rsidR="000F0142" w:rsidRPr="00695F05" w:rsidRDefault="000F0142" w:rsidP="0053512D">
            <w:pPr>
              <w:spacing w:after="120"/>
              <w:rPr>
                <w:rFonts w:eastAsia="Times New Roman"/>
                <w:sz w:val="28"/>
                <w:szCs w:val="28"/>
              </w:rPr>
            </w:pPr>
            <w:r w:rsidRPr="00695F05">
              <w:rPr>
                <w:rFonts w:eastAsia="Times New Roman"/>
                <w:sz w:val="28"/>
                <w:szCs w:val="28"/>
              </w:rPr>
              <w:t>Tân Giang –Nam Thành – Nam Trực</w:t>
            </w:r>
          </w:p>
        </w:tc>
        <w:tc>
          <w:tcPr>
            <w:tcW w:w="708"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851"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70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1</w:t>
            </w:r>
          </w:p>
        </w:tc>
        <w:tc>
          <w:tcPr>
            <w:tcW w:w="1134"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r>
      <w:tr w:rsidR="000F0142" w:rsidRPr="00695F05" w:rsidTr="000F0142">
        <w:trPr>
          <w:trHeight w:val="284"/>
        </w:trPr>
        <w:tc>
          <w:tcPr>
            <w:tcW w:w="849" w:type="dxa"/>
            <w:vMerge/>
            <w:shd w:val="clear" w:color="auto" w:fill="auto"/>
            <w:vAlign w:val="center"/>
            <w:hideMark/>
          </w:tcPr>
          <w:p w:rsidR="000F0142" w:rsidRPr="00695F05" w:rsidRDefault="000F0142" w:rsidP="0053512D">
            <w:pPr>
              <w:spacing w:after="120"/>
              <w:jc w:val="center"/>
              <w:rPr>
                <w:rFonts w:eastAsia="Times New Roman"/>
                <w:sz w:val="28"/>
                <w:szCs w:val="28"/>
              </w:rPr>
            </w:pPr>
          </w:p>
        </w:tc>
        <w:tc>
          <w:tcPr>
            <w:tcW w:w="56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8</w:t>
            </w:r>
          </w:p>
        </w:tc>
        <w:tc>
          <w:tcPr>
            <w:tcW w:w="4252" w:type="dxa"/>
            <w:shd w:val="clear" w:color="auto" w:fill="auto"/>
            <w:vAlign w:val="center"/>
            <w:hideMark/>
          </w:tcPr>
          <w:p w:rsidR="000F0142" w:rsidRPr="00695F05" w:rsidRDefault="000F0142" w:rsidP="0053512D">
            <w:pPr>
              <w:spacing w:after="120"/>
              <w:rPr>
                <w:rFonts w:eastAsia="Times New Roman"/>
                <w:sz w:val="28"/>
                <w:szCs w:val="28"/>
              </w:rPr>
            </w:pPr>
            <w:r w:rsidRPr="00695F05">
              <w:rPr>
                <w:rFonts w:eastAsia="Times New Roman"/>
                <w:sz w:val="28"/>
                <w:szCs w:val="28"/>
              </w:rPr>
              <w:t>Bệnh xá BCHQS tỉnh Nam Định</w:t>
            </w:r>
          </w:p>
        </w:tc>
        <w:tc>
          <w:tcPr>
            <w:tcW w:w="5529" w:type="dxa"/>
            <w:gridSpan w:val="2"/>
            <w:shd w:val="clear" w:color="auto" w:fill="auto"/>
            <w:vAlign w:val="center"/>
            <w:hideMark/>
          </w:tcPr>
          <w:p w:rsidR="000F0142" w:rsidRPr="00695F05" w:rsidRDefault="000F0142" w:rsidP="0053512D">
            <w:pPr>
              <w:spacing w:after="120"/>
              <w:rPr>
                <w:rFonts w:eastAsia="Times New Roman"/>
                <w:sz w:val="28"/>
                <w:szCs w:val="28"/>
              </w:rPr>
            </w:pPr>
            <w:r w:rsidRPr="00695F05">
              <w:rPr>
                <w:rFonts w:eastAsia="Times New Roman"/>
                <w:sz w:val="28"/>
                <w:szCs w:val="28"/>
              </w:rPr>
              <w:t>Thôn Hồng Phúc, xã Mỹ Tân, huyện Mỹ Lộc</w:t>
            </w:r>
          </w:p>
        </w:tc>
        <w:tc>
          <w:tcPr>
            <w:tcW w:w="708"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1</w:t>
            </w:r>
          </w:p>
        </w:tc>
        <w:tc>
          <w:tcPr>
            <w:tcW w:w="851"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70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1134"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r>
      <w:tr w:rsidR="000F0142" w:rsidRPr="00695F05" w:rsidTr="000F0142">
        <w:trPr>
          <w:trHeight w:val="284"/>
        </w:trPr>
        <w:tc>
          <w:tcPr>
            <w:tcW w:w="849" w:type="dxa"/>
            <w:vMerge/>
            <w:shd w:val="clear" w:color="auto" w:fill="auto"/>
            <w:vAlign w:val="center"/>
            <w:hideMark/>
          </w:tcPr>
          <w:p w:rsidR="000F0142" w:rsidRPr="00695F05" w:rsidRDefault="000F0142" w:rsidP="0053512D">
            <w:pPr>
              <w:spacing w:after="120"/>
              <w:jc w:val="center"/>
              <w:rPr>
                <w:rFonts w:eastAsia="Times New Roman"/>
                <w:sz w:val="28"/>
                <w:szCs w:val="28"/>
              </w:rPr>
            </w:pPr>
          </w:p>
        </w:tc>
        <w:tc>
          <w:tcPr>
            <w:tcW w:w="56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9</w:t>
            </w:r>
          </w:p>
        </w:tc>
        <w:tc>
          <w:tcPr>
            <w:tcW w:w="4252" w:type="dxa"/>
            <w:shd w:val="clear" w:color="auto" w:fill="auto"/>
            <w:vAlign w:val="center"/>
            <w:hideMark/>
          </w:tcPr>
          <w:p w:rsidR="000F0142" w:rsidRPr="00695F05" w:rsidRDefault="000F0142" w:rsidP="0053512D">
            <w:pPr>
              <w:spacing w:after="120"/>
              <w:rPr>
                <w:rFonts w:eastAsia="Times New Roman"/>
                <w:sz w:val="28"/>
                <w:szCs w:val="28"/>
              </w:rPr>
            </w:pPr>
            <w:r w:rsidRPr="00695F05">
              <w:rPr>
                <w:rFonts w:eastAsia="Times New Roman"/>
                <w:sz w:val="28"/>
                <w:szCs w:val="28"/>
              </w:rPr>
              <w:t>Công ty TNHH kỹ thuật và TM Phương Nam</w:t>
            </w:r>
          </w:p>
        </w:tc>
        <w:tc>
          <w:tcPr>
            <w:tcW w:w="5529" w:type="dxa"/>
            <w:gridSpan w:val="2"/>
            <w:shd w:val="clear" w:color="auto" w:fill="auto"/>
            <w:vAlign w:val="center"/>
            <w:hideMark/>
          </w:tcPr>
          <w:p w:rsidR="000F0142" w:rsidRPr="00695F05" w:rsidRDefault="000F0142" w:rsidP="0053512D">
            <w:pPr>
              <w:spacing w:after="120"/>
              <w:rPr>
                <w:rFonts w:eastAsia="Times New Roman"/>
                <w:sz w:val="28"/>
                <w:szCs w:val="28"/>
              </w:rPr>
            </w:pPr>
            <w:r w:rsidRPr="00695F05">
              <w:rPr>
                <w:rFonts w:eastAsia="Times New Roman"/>
                <w:sz w:val="28"/>
                <w:szCs w:val="28"/>
              </w:rPr>
              <w:t>Số 36, đường Lê Quý Đôn, TP Nam Định</w:t>
            </w:r>
          </w:p>
        </w:tc>
        <w:tc>
          <w:tcPr>
            <w:tcW w:w="708"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851"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70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1</w:t>
            </w:r>
          </w:p>
        </w:tc>
        <w:tc>
          <w:tcPr>
            <w:tcW w:w="1134"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r>
      <w:tr w:rsidR="000F0142" w:rsidRPr="00695F05" w:rsidTr="000F0142">
        <w:trPr>
          <w:trHeight w:val="284"/>
        </w:trPr>
        <w:tc>
          <w:tcPr>
            <w:tcW w:w="849" w:type="dxa"/>
            <w:vMerge/>
            <w:shd w:val="clear" w:color="auto" w:fill="auto"/>
            <w:vAlign w:val="center"/>
            <w:hideMark/>
          </w:tcPr>
          <w:p w:rsidR="000F0142" w:rsidRPr="00695F05" w:rsidRDefault="000F0142" w:rsidP="0053512D">
            <w:pPr>
              <w:spacing w:after="120"/>
              <w:jc w:val="center"/>
              <w:rPr>
                <w:rFonts w:eastAsia="Times New Roman"/>
                <w:sz w:val="28"/>
                <w:szCs w:val="28"/>
              </w:rPr>
            </w:pPr>
          </w:p>
        </w:tc>
        <w:tc>
          <w:tcPr>
            <w:tcW w:w="56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10</w:t>
            </w:r>
          </w:p>
        </w:tc>
        <w:tc>
          <w:tcPr>
            <w:tcW w:w="4252" w:type="dxa"/>
            <w:shd w:val="clear" w:color="auto" w:fill="auto"/>
            <w:vAlign w:val="center"/>
            <w:hideMark/>
          </w:tcPr>
          <w:p w:rsidR="000F0142" w:rsidRPr="00695F05" w:rsidRDefault="000F0142" w:rsidP="0053512D">
            <w:pPr>
              <w:spacing w:after="120"/>
              <w:rPr>
                <w:rFonts w:eastAsia="Times New Roman"/>
                <w:sz w:val="28"/>
                <w:szCs w:val="28"/>
              </w:rPr>
            </w:pPr>
            <w:r w:rsidRPr="00695F05">
              <w:rPr>
                <w:rFonts w:eastAsia="Times New Roman"/>
                <w:sz w:val="28"/>
                <w:szCs w:val="28"/>
              </w:rPr>
              <w:t>Cty TNHH PIM VINA</w:t>
            </w:r>
          </w:p>
        </w:tc>
        <w:tc>
          <w:tcPr>
            <w:tcW w:w="5529" w:type="dxa"/>
            <w:gridSpan w:val="2"/>
            <w:shd w:val="clear" w:color="auto" w:fill="auto"/>
            <w:vAlign w:val="center"/>
            <w:hideMark/>
          </w:tcPr>
          <w:p w:rsidR="000F0142" w:rsidRPr="00695F05" w:rsidRDefault="000F0142" w:rsidP="0053512D">
            <w:pPr>
              <w:spacing w:after="120"/>
              <w:rPr>
                <w:rFonts w:eastAsia="Times New Roman"/>
                <w:sz w:val="28"/>
                <w:szCs w:val="28"/>
              </w:rPr>
            </w:pPr>
            <w:r w:rsidRPr="00695F05">
              <w:rPr>
                <w:rFonts w:eastAsia="Times New Roman"/>
                <w:sz w:val="28"/>
                <w:szCs w:val="28"/>
              </w:rPr>
              <w:t>Lô E, KCN Mỹ Trung, Mỹ Trung, Mỹ Lộc</w:t>
            </w:r>
          </w:p>
        </w:tc>
        <w:tc>
          <w:tcPr>
            <w:tcW w:w="708"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851"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1</w:t>
            </w:r>
          </w:p>
        </w:tc>
        <w:tc>
          <w:tcPr>
            <w:tcW w:w="70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1134"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r>
      <w:tr w:rsidR="000F0142" w:rsidRPr="00695F05" w:rsidTr="000F0142">
        <w:trPr>
          <w:trHeight w:val="284"/>
        </w:trPr>
        <w:tc>
          <w:tcPr>
            <w:tcW w:w="849" w:type="dxa"/>
            <w:shd w:val="clear" w:color="auto" w:fill="auto"/>
            <w:vAlign w:val="center"/>
            <w:hideMark/>
          </w:tcPr>
          <w:p w:rsidR="000F0142" w:rsidRPr="00695F05" w:rsidRDefault="000F0142" w:rsidP="0053512D">
            <w:pPr>
              <w:spacing w:after="120"/>
              <w:jc w:val="center"/>
              <w:rPr>
                <w:rFonts w:eastAsia="Times New Roman"/>
                <w:b/>
                <w:bCs/>
                <w:sz w:val="28"/>
                <w:szCs w:val="28"/>
              </w:rPr>
            </w:pPr>
            <w:r w:rsidRPr="00695F05">
              <w:rPr>
                <w:rFonts w:eastAsia="Times New Roman"/>
                <w:b/>
                <w:bCs/>
                <w:sz w:val="28"/>
                <w:szCs w:val="28"/>
              </w:rPr>
              <w:t>30</w:t>
            </w:r>
          </w:p>
        </w:tc>
        <w:tc>
          <w:tcPr>
            <w:tcW w:w="10350" w:type="dxa"/>
            <w:gridSpan w:val="4"/>
            <w:shd w:val="clear" w:color="auto" w:fill="auto"/>
            <w:vAlign w:val="center"/>
          </w:tcPr>
          <w:p w:rsidR="000F0142" w:rsidRPr="00695F05" w:rsidRDefault="000F0142" w:rsidP="0053512D">
            <w:pPr>
              <w:spacing w:after="120"/>
              <w:jc w:val="center"/>
              <w:rPr>
                <w:rFonts w:eastAsia="Times New Roman"/>
                <w:b/>
                <w:bCs/>
                <w:sz w:val="28"/>
                <w:szCs w:val="28"/>
              </w:rPr>
            </w:pPr>
            <w:r w:rsidRPr="00695F05">
              <w:rPr>
                <w:rFonts w:eastAsia="Times New Roman"/>
                <w:b/>
                <w:bCs/>
                <w:sz w:val="28"/>
                <w:szCs w:val="28"/>
              </w:rPr>
              <w:t>SỞ KH&amp;CN TP. ĐÀ NẴNG</w:t>
            </w:r>
          </w:p>
        </w:tc>
        <w:tc>
          <w:tcPr>
            <w:tcW w:w="708"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0</w:t>
            </w:r>
          </w:p>
        </w:tc>
        <w:tc>
          <w:tcPr>
            <w:tcW w:w="851"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0</w:t>
            </w:r>
          </w:p>
        </w:tc>
        <w:tc>
          <w:tcPr>
            <w:tcW w:w="70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0</w:t>
            </w:r>
          </w:p>
        </w:tc>
        <w:tc>
          <w:tcPr>
            <w:tcW w:w="1134" w:type="dxa"/>
            <w:shd w:val="clear" w:color="auto" w:fill="auto"/>
            <w:vAlign w:val="center"/>
            <w:hideMark/>
          </w:tcPr>
          <w:p w:rsidR="000F0142" w:rsidRPr="00695F05" w:rsidRDefault="000F0142" w:rsidP="0053512D">
            <w:pPr>
              <w:spacing w:after="120"/>
              <w:jc w:val="center"/>
              <w:rPr>
                <w:rFonts w:eastAsia="Times New Roman"/>
                <w:b/>
                <w:bCs/>
                <w:sz w:val="28"/>
                <w:szCs w:val="28"/>
              </w:rPr>
            </w:pPr>
            <w:r w:rsidRPr="00695F05">
              <w:rPr>
                <w:rFonts w:eastAsia="Times New Roman"/>
                <w:b/>
                <w:bCs/>
                <w:sz w:val="28"/>
                <w:szCs w:val="28"/>
              </w:rPr>
              <w:t>0</w:t>
            </w:r>
          </w:p>
        </w:tc>
      </w:tr>
      <w:tr w:rsidR="000F0142" w:rsidRPr="00695F05" w:rsidTr="000F0142">
        <w:trPr>
          <w:trHeight w:val="284"/>
        </w:trPr>
        <w:tc>
          <w:tcPr>
            <w:tcW w:w="849" w:type="dxa"/>
            <w:shd w:val="clear" w:color="auto" w:fill="auto"/>
            <w:vAlign w:val="center"/>
            <w:hideMark/>
          </w:tcPr>
          <w:p w:rsidR="000F0142" w:rsidRPr="00695F05" w:rsidRDefault="000F0142" w:rsidP="0053512D">
            <w:pPr>
              <w:spacing w:after="120"/>
              <w:jc w:val="center"/>
              <w:rPr>
                <w:rFonts w:eastAsia="Times New Roman"/>
                <w:b/>
                <w:bCs/>
                <w:sz w:val="28"/>
                <w:szCs w:val="28"/>
              </w:rPr>
            </w:pPr>
            <w:r w:rsidRPr="00695F05">
              <w:rPr>
                <w:rFonts w:eastAsia="Times New Roman"/>
                <w:b/>
                <w:bCs/>
                <w:sz w:val="28"/>
                <w:szCs w:val="28"/>
              </w:rPr>
              <w:t>31</w:t>
            </w:r>
          </w:p>
        </w:tc>
        <w:tc>
          <w:tcPr>
            <w:tcW w:w="10350" w:type="dxa"/>
            <w:gridSpan w:val="4"/>
            <w:shd w:val="clear" w:color="auto" w:fill="auto"/>
            <w:vAlign w:val="center"/>
          </w:tcPr>
          <w:p w:rsidR="000F0142" w:rsidRPr="00695F05" w:rsidRDefault="000F0142" w:rsidP="0053512D">
            <w:pPr>
              <w:spacing w:after="120"/>
              <w:jc w:val="center"/>
              <w:rPr>
                <w:rFonts w:eastAsia="Times New Roman"/>
                <w:b/>
                <w:bCs/>
                <w:sz w:val="28"/>
                <w:szCs w:val="28"/>
              </w:rPr>
            </w:pPr>
            <w:r w:rsidRPr="00695F05">
              <w:rPr>
                <w:rFonts w:eastAsia="Times New Roman"/>
                <w:b/>
                <w:bCs/>
                <w:sz w:val="28"/>
                <w:szCs w:val="28"/>
              </w:rPr>
              <w:t>SỞ KH&amp;CN ĐẮK NÔNG</w:t>
            </w:r>
          </w:p>
        </w:tc>
        <w:tc>
          <w:tcPr>
            <w:tcW w:w="708"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0</w:t>
            </w:r>
          </w:p>
        </w:tc>
        <w:tc>
          <w:tcPr>
            <w:tcW w:w="851"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0</w:t>
            </w:r>
          </w:p>
        </w:tc>
        <w:tc>
          <w:tcPr>
            <w:tcW w:w="70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0</w:t>
            </w:r>
          </w:p>
        </w:tc>
        <w:tc>
          <w:tcPr>
            <w:tcW w:w="1134" w:type="dxa"/>
            <w:shd w:val="clear" w:color="auto" w:fill="auto"/>
            <w:vAlign w:val="center"/>
            <w:hideMark/>
          </w:tcPr>
          <w:p w:rsidR="000F0142" w:rsidRPr="00695F05" w:rsidRDefault="000F0142" w:rsidP="0053512D">
            <w:pPr>
              <w:spacing w:after="120"/>
              <w:jc w:val="center"/>
              <w:rPr>
                <w:rFonts w:eastAsia="Times New Roman"/>
                <w:b/>
                <w:bCs/>
                <w:sz w:val="28"/>
                <w:szCs w:val="28"/>
              </w:rPr>
            </w:pPr>
            <w:r w:rsidRPr="00695F05">
              <w:rPr>
                <w:rFonts w:eastAsia="Times New Roman"/>
                <w:b/>
                <w:bCs/>
                <w:sz w:val="28"/>
                <w:szCs w:val="28"/>
              </w:rPr>
              <w:t>0</w:t>
            </w:r>
          </w:p>
        </w:tc>
      </w:tr>
      <w:tr w:rsidR="000F0142" w:rsidRPr="00695F05" w:rsidTr="000F0142">
        <w:trPr>
          <w:trHeight w:val="284"/>
        </w:trPr>
        <w:tc>
          <w:tcPr>
            <w:tcW w:w="849" w:type="dxa"/>
            <w:shd w:val="clear" w:color="auto" w:fill="auto"/>
            <w:vAlign w:val="center"/>
            <w:hideMark/>
          </w:tcPr>
          <w:p w:rsidR="000F0142" w:rsidRPr="00695F05" w:rsidRDefault="000F0142" w:rsidP="0053512D">
            <w:pPr>
              <w:spacing w:after="120"/>
              <w:jc w:val="center"/>
              <w:rPr>
                <w:rFonts w:eastAsia="Times New Roman"/>
                <w:b/>
                <w:bCs/>
                <w:sz w:val="28"/>
                <w:szCs w:val="28"/>
              </w:rPr>
            </w:pPr>
            <w:r w:rsidRPr="00695F05">
              <w:rPr>
                <w:rFonts w:eastAsia="Times New Roman"/>
                <w:b/>
                <w:bCs/>
                <w:sz w:val="28"/>
                <w:szCs w:val="28"/>
              </w:rPr>
              <w:lastRenderedPageBreak/>
              <w:t>32</w:t>
            </w:r>
          </w:p>
        </w:tc>
        <w:tc>
          <w:tcPr>
            <w:tcW w:w="10350" w:type="dxa"/>
            <w:gridSpan w:val="4"/>
            <w:shd w:val="clear" w:color="auto" w:fill="auto"/>
            <w:vAlign w:val="center"/>
          </w:tcPr>
          <w:p w:rsidR="000F0142" w:rsidRPr="00695F05" w:rsidRDefault="000F0142" w:rsidP="0053512D">
            <w:pPr>
              <w:spacing w:after="120"/>
              <w:jc w:val="center"/>
              <w:rPr>
                <w:rFonts w:eastAsia="Times New Roman"/>
                <w:b/>
                <w:bCs/>
                <w:sz w:val="28"/>
                <w:szCs w:val="28"/>
                <w:lang w:val="fr-FR"/>
              </w:rPr>
            </w:pPr>
            <w:r w:rsidRPr="00695F05">
              <w:rPr>
                <w:rFonts w:eastAsia="Times New Roman"/>
                <w:b/>
                <w:bCs/>
                <w:sz w:val="28"/>
                <w:szCs w:val="28"/>
                <w:lang w:val="fr-FR"/>
              </w:rPr>
              <w:t>SỞ KH&amp;CN LAI CHÂU</w:t>
            </w:r>
          </w:p>
        </w:tc>
        <w:tc>
          <w:tcPr>
            <w:tcW w:w="708"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0</w:t>
            </w:r>
          </w:p>
        </w:tc>
        <w:tc>
          <w:tcPr>
            <w:tcW w:w="851"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0</w:t>
            </w:r>
          </w:p>
        </w:tc>
        <w:tc>
          <w:tcPr>
            <w:tcW w:w="70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0</w:t>
            </w:r>
          </w:p>
        </w:tc>
        <w:tc>
          <w:tcPr>
            <w:tcW w:w="1134" w:type="dxa"/>
            <w:shd w:val="clear" w:color="auto" w:fill="auto"/>
            <w:vAlign w:val="center"/>
            <w:hideMark/>
          </w:tcPr>
          <w:p w:rsidR="000F0142" w:rsidRPr="00695F05" w:rsidRDefault="000F0142" w:rsidP="0053512D">
            <w:pPr>
              <w:spacing w:after="120"/>
              <w:jc w:val="center"/>
              <w:rPr>
                <w:rFonts w:eastAsia="Times New Roman"/>
                <w:b/>
                <w:bCs/>
                <w:sz w:val="28"/>
                <w:szCs w:val="28"/>
              </w:rPr>
            </w:pPr>
            <w:r w:rsidRPr="00695F05">
              <w:rPr>
                <w:rFonts w:eastAsia="Times New Roman"/>
                <w:b/>
                <w:bCs/>
                <w:sz w:val="28"/>
                <w:szCs w:val="28"/>
              </w:rPr>
              <w:t>0</w:t>
            </w:r>
          </w:p>
        </w:tc>
      </w:tr>
      <w:tr w:rsidR="000F0142" w:rsidRPr="00695F05" w:rsidTr="000F0142">
        <w:trPr>
          <w:trHeight w:val="284"/>
        </w:trPr>
        <w:tc>
          <w:tcPr>
            <w:tcW w:w="849" w:type="dxa"/>
            <w:vMerge w:val="restart"/>
            <w:shd w:val="clear" w:color="auto" w:fill="auto"/>
            <w:vAlign w:val="center"/>
            <w:hideMark/>
          </w:tcPr>
          <w:p w:rsidR="000F0142" w:rsidRPr="00695F05" w:rsidRDefault="000F0142" w:rsidP="0053512D">
            <w:pPr>
              <w:spacing w:after="120"/>
              <w:jc w:val="center"/>
              <w:rPr>
                <w:rFonts w:eastAsia="Times New Roman"/>
                <w:b/>
                <w:bCs/>
                <w:sz w:val="28"/>
                <w:szCs w:val="28"/>
              </w:rPr>
            </w:pPr>
            <w:r w:rsidRPr="00695F05">
              <w:rPr>
                <w:rFonts w:eastAsia="Times New Roman"/>
                <w:b/>
                <w:bCs/>
                <w:sz w:val="28"/>
                <w:szCs w:val="28"/>
              </w:rPr>
              <w:t>33</w:t>
            </w:r>
          </w:p>
        </w:tc>
        <w:tc>
          <w:tcPr>
            <w:tcW w:w="10350" w:type="dxa"/>
            <w:gridSpan w:val="4"/>
            <w:shd w:val="clear" w:color="auto" w:fill="auto"/>
            <w:vAlign w:val="center"/>
          </w:tcPr>
          <w:p w:rsidR="000F0142" w:rsidRPr="00695F05" w:rsidRDefault="000F0142" w:rsidP="0053512D">
            <w:pPr>
              <w:spacing w:after="120"/>
              <w:jc w:val="center"/>
              <w:rPr>
                <w:rFonts w:eastAsia="Times New Roman"/>
                <w:b/>
                <w:bCs/>
                <w:sz w:val="28"/>
                <w:szCs w:val="28"/>
              </w:rPr>
            </w:pPr>
            <w:r w:rsidRPr="00695F05">
              <w:rPr>
                <w:rFonts w:eastAsia="Times New Roman"/>
                <w:b/>
                <w:bCs/>
                <w:sz w:val="28"/>
                <w:szCs w:val="28"/>
              </w:rPr>
              <w:t>SỞ KH&amp;CN TÂY NINH</w:t>
            </w:r>
          </w:p>
        </w:tc>
        <w:tc>
          <w:tcPr>
            <w:tcW w:w="708"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3</w:t>
            </w:r>
          </w:p>
        </w:tc>
        <w:tc>
          <w:tcPr>
            <w:tcW w:w="851"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0</w:t>
            </w:r>
          </w:p>
        </w:tc>
        <w:tc>
          <w:tcPr>
            <w:tcW w:w="70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0</w:t>
            </w:r>
          </w:p>
        </w:tc>
        <w:tc>
          <w:tcPr>
            <w:tcW w:w="1134" w:type="dxa"/>
            <w:shd w:val="clear" w:color="auto" w:fill="auto"/>
            <w:vAlign w:val="center"/>
            <w:hideMark/>
          </w:tcPr>
          <w:p w:rsidR="000F0142" w:rsidRPr="00695F05" w:rsidRDefault="000F0142" w:rsidP="0053512D">
            <w:pPr>
              <w:spacing w:after="120"/>
              <w:jc w:val="center"/>
              <w:rPr>
                <w:rFonts w:eastAsia="Times New Roman"/>
                <w:b/>
                <w:bCs/>
                <w:sz w:val="28"/>
                <w:szCs w:val="28"/>
              </w:rPr>
            </w:pPr>
            <w:r w:rsidRPr="00695F05">
              <w:rPr>
                <w:rFonts w:eastAsia="Times New Roman"/>
                <w:b/>
                <w:bCs/>
                <w:sz w:val="28"/>
                <w:szCs w:val="28"/>
              </w:rPr>
              <w:t>0</w:t>
            </w:r>
          </w:p>
        </w:tc>
      </w:tr>
      <w:tr w:rsidR="000F0142" w:rsidRPr="00695F05" w:rsidTr="000F0142">
        <w:trPr>
          <w:trHeight w:val="284"/>
        </w:trPr>
        <w:tc>
          <w:tcPr>
            <w:tcW w:w="849" w:type="dxa"/>
            <w:vMerge/>
            <w:shd w:val="clear" w:color="auto" w:fill="auto"/>
            <w:vAlign w:val="center"/>
            <w:hideMark/>
          </w:tcPr>
          <w:p w:rsidR="000F0142" w:rsidRPr="00695F05" w:rsidRDefault="000F0142" w:rsidP="0053512D">
            <w:pPr>
              <w:spacing w:after="120"/>
              <w:jc w:val="center"/>
              <w:rPr>
                <w:rFonts w:eastAsia="Times New Roman"/>
                <w:b/>
                <w:bCs/>
                <w:sz w:val="28"/>
                <w:szCs w:val="28"/>
              </w:rPr>
            </w:pPr>
          </w:p>
        </w:tc>
        <w:tc>
          <w:tcPr>
            <w:tcW w:w="569" w:type="dxa"/>
            <w:shd w:val="clear" w:color="auto" w:fill="auto"/>
            <w:vAlign w:val="center"/>
            <w:hideMark/>
          </w:tcPr>
          <w:p w:rsidR="000F0142" w:rsidRPr="00695F05" w:rsidRDefault="000F0142" w:rsidP="0053512D">
            <w:pPr>
              <w:spacing w:after="120"/>
              <w:jc w:val="center"/>
              <w:rPr>
                <w:rFonts w:eastAsia="Times New Roman"/>
                <w:b/>
                <w:bCs/>
                <w:sz w:val="28"/>
                <w:szCs w:val="28"/>
              </w:rPr>
            </w:pPr>
            <w:r w:rsidRPr="00695F05">
              <w:rPr>
                <w:rFonts w:eastAsia="Times New Roman"/>
                <w:b/>
                <w:bCs/>
                <w:sz w:val="28"/>
                <w:szCs w:val="28"/>
              </w:rPr>
              <w:t> 1</w:t>
            </w:r>
          </w:p>
        </w:tc>
        <w:tc>
          <w:tcPr>
            <w:tcW w:w="4252" w:type="dxa"/>
            <w:shd w:val="clear" w:color="auto" w:fill="auto"/>
            <w:vAlign w:val="center"/>
            <w:hideMark/>
          </w:tcPr>
          <w:p w:rsidR="000F0142" w:rsidRPr="00695F05" w:rsidRDefault="000F0142" w:rsidP="0053512D">
            <w:pPr>
              <w:spacing w:after="120"/>
              <w:rPr>
                <w:rFonts w:eastAsia="Times New Roman"/>
                <w:sz w:val="28"/>
                <w:szCs w:val="28"/>
              </w:rPr>
            </w:pPr>
            <w:r w:rsidRPr="00695F05">
              <w:rPr>
                <w:rFonts w:eastAsia="Times New Roman"/>
                <w:sz w:val="28"/>
                <w:szCs w:val="28"/>
              </w:rPr>
              <w:t>Phòng khám ngoài giờ Bác sĩ Trần Văn Lộc</w:t>
            </w:r>
          </w:p>
        </w:tc>
        <w:tc>
          <w:tcPr>
            <w:tcW w:w="5529" w:type="dxa"/>
            <w:gridSpan w:val="2"/>
            <w:shd w:val="clear" w:color="auto" w:fill="auto"/>
            <w:vAlign w:val="center"/>
            <w:hideMark/>
          </w:tcPr>
          <w:p w:rsidR="000F0142" w:rsidRPr="00695F05" w:rsidRDefault="000F0142" w:rsidP="0053512D">
            <w:pPr>
              <w:spacing w:after="120"/>
              <w:rPr>
                <w:rFonts w:eastAsia="Times New Roman"/>
                <w:sz w:val="28"/>
                <w:szCs w:val="28"/>
              </w:rPr>
            </w:pPr>
            <w:r w:rsidRPr="00695F05">
              <w:rPr>
                <w:rFonts w:eastAsia="Times New Roman"/>
                <w:sz w:val="28"/>
                <w:szCs w:val="28"/>
              </w:rPr>
              <w:t>Tổ 3, ấp Thành Trung, xã Thành Long, huyện Châu Thành, tỉnh Tây Ninh</w:t>
            </w:r>
          </w:p>
        </w:tc>
        <w:tc>
          <w:tcPr>
            <w:tcW w:w="708"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1</w:t>
            </w:r>
          </w:p>
        </w:tc>
        <w:tc>
          <w:tcPr>
            <w:tcW w:w="851"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70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1134" w:type="dxa"/>
            <w:shd w:val="clear" w:color="auto" w:fill="auto"/>
            <w:vAlign w:val="center"/>
            <w:hideMark/>
          </w:tcPr>
          <w:p w:rsidR="000F0142" w:rsidRPr="00695F05" w:rsidRDefault="000F0142" w:rsidP="0053512D">
            <w:pPr>
              <w:spacing w:after="120"/>
              <w:jc w:val="center"/>
              <w:rPr>
                <w:rFonts w:eastAsia="Times New Roman"/>
                <w:b/>
                <w:bCs/>
                <w:sz w:val="28"/>
                <w:szCs w:val="28"/>
              </w:rPr>
            </w:pPr>
            <w:r w:rsidRPr="00695F05">
              <w:rPr>
                <w:rFonts w:eastAsia="Times New Roman"/>
                <w:b/>
                <w:bCs/>
                <w:sz w:val="28"/>
                <w:szCs w:val="28"/>
              </w:rPr>
              <w:t> </w:t>
            </w:r>
          </w:p>
        </w:tc>
      </w:tr>
      <w:tr w:rsidR="000F0142" w:rsidRPr="00695F05" w:rsidTr="000F0142">
        <w:trPr>
          <w:trHeight w:val="284"/>
        </w:trPr>
        <w:tc>
          <w:tcPr>
            <w:tcW w:w="849" w:type="dxa"/>
            <w:vMerge/>
            <w:shd w:val="clear" w:color="auto" w:fill="auto"/>
            <w:vAlign w:val="center"/>
            <w:hideMark/>
          </w:tcPr>
          <w:p w:rsidR="000F0142" w:rsidRPr="00695F05" w:rsidRDefault="000F0142" w:rsidP="0053512D">
            <w:pPr>
              <w:spacing w:after="120"/>
              <w:jc w:val="center"/>
              <w:rPr>
                <w:rFonts w:eastAsia="Times New Roman"/>
                <w:b/>
                <w:bCs/>
                <w:sz w:val="28"/>
                <w:szCs w:val="28"/>
              </w:rPr>
            </w:pPr>
          </w:p>
        </w:tc>
        <w:tc>
          <w:tcPr>
            <w:tcW w:w="569" w:type="dxa"/>
            <w:shd w:val="clear" w:color="auto" w:fill="auto"/>
            <w:vAlign w:val="center"/>
            <w:hideMark/>
          </w:tcPr>
          <w:p w:rsidR="000F0142" w:rsidRPr="00695F05" w:rsidRDefault="000F0142" w:rsidP="0053512D">
            <w:pPr>
              <w:spacing w:after="120"/>
              <w:jc w:val="center"/>
              <w:rPr>
                <w:rFonts w:eastAsia="Times New Roman"/>
                <w:b/>
                <w:bCs/>
                <w:sz w:val="28"/>
                <w:szCs w:val="28"/>
              </w:rPr>
            </w:pPr>
            <w:r w:rsidRPr="00695F05">
              <w:rPr>
                <w:rFonts w:eastAsia="Times New Roman"/>
                <w:b/>
                <w:bCs/>
                <w:sz w:val="28"/>
                <w:szCs w:val="28"/>
              </w:rPr>
              <w:t> 2</w:t>
            </w:r>
          </w:p>
        </w:tc>
        <w:tc>
          <w:tcPr>
            <w:tcW w:w="4252" w:type="dxa"/>
            <w:shd w:val="clear" w:color="auto" w:fill="auto"/>
            <w:vAlign w:val="center"/>
            <w:hideMark/>
          </w:tcPr>
          <w:p w:rsidR="000F0142" w:rsidRPr="00695F05" w:rsidRDefault="000F0142" w:rsidP="0053512D">
            <w:pPr>
              <w:spacing w:after="120"/>
              <w:rPr>
                <w:rFonts w:eastAsia="Times New Roman"/>
                <w:sz w:val="28"/>
                <w:szCs w:val="28"/>
              </w:rPr>
            </w:pPr>
            <w:r w:rsidRPr="00695F05">
              <w:rPr>
                <w:rFonts w:eastAsia="Times New Roman"/>
                <w:sz w:val="28"/>
                <w:szCs w:val="28"/>
              </w:rPr>
              <w:t xml:space="preserve">Phòng khám đa khoa tư nhân Nguyễn Thanh Hải </w:t>
            </w:r>
          </w:p>
        </w:tc>
        <w:tc>
          <w:tcPr>
            <w:tcW w:w="5529" w:type="dxa"/>
            <w:gridSpan w:val="2"/>
            <w:shd w:val="clear" w:color="auto" w:fill="auto"/>
            <w:vAlign w:val="center"/>
            <w:hideMark/>
          </w:tcPr>
          <w:p w:rsidR="000F0142" w:rsidRPr="00695F05" w:rsidRDefault="000F0142" w:rsidP="0053512D">
            <w:pPr>
              <w:spacing w:after="120"/>
              <w:rPr>
                <w:rFonts w:eastAsia="Times New Roman"/>
                <w:sz w:val="28"/>
                <w:szCs w:val="28"/>
              </w:rPr>
            </w:pPr>
            <w:r w:rsidRPr="00695F05">
              <w:rPr>
                <w:rFonts w:eastAsia="Times New Roman"/>
                <w:sz w:val="28"/>
                <w:szCs w:val="28"/>
              </w:rPr>
              <w:t>Tổ 3, khu phố 1, thị trấn Tân Châu, huyện Tân Châu, tỉnh Tây Ninh</w:t>
            </w:r>
          </w:p>
        </w:tc>
        <w:tc>
          <w:tcPr>
            <w:tcW w:w="708"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1</w:t>
            </w:r>
          </w:p>
        </w:tc>
        <w:tc>
          <w:tcPr>
            <w:tcW w:w="851"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70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1134" w:type="dxa"/>
            <w:shd w:val="clear" w:color="auto" w:fill="auto"/>
            <w:vAlign w:val="center"/>
            <w:hideMark/>
          </w:tcPr>
          <w:p w:rsidR="000F0142" w:rsidRPr="00695F05" w:rsidRDefault="000F0142" w:rsidP="0053512D">
            <w:pPr>
              <w:spacing w:after="120"/>
              <w:jc w:val="center"/>
              <w:rPr>
                <w:rFonts w:eastAsia="Times New Roman"/>
                <w:b/>
                <w:bCs/>
                <w:sz w:val="28"/>
                <w:szCs w:val="28"/>
              </w:rPr>
            </w:pPr>
            <w:r w:rsidRPr="00695F05">
              <w:rPr>
                <w:rFonts w:eastAsia="Times New Roman"/>
                <w:b/>
                <w:bCs/>
                <w:sz w:val="28"/>
                <w:szCs w:val="28"/>
              </w:rPr>
              <w:t> </w:t>
            </w:r>
          </w:p>
        </w:tc>
      </w:tr>
      <w:tr w:rsidR="000F0142" w:rsidRPr="00695F05" w:rsidTr="000F0142">
        <w:trPr>
          <w:trHeight w:val="284"/>
        </w:trPr>
        <w:tc>
          <w:tcPr>
            <w:tcW w:w="849" w:type="dxa"/>
            <w:vMerge/>
            <w:shd w:val="clear" w:color="auto" w:fill="auto"/>
            <w:vAlign w:val="center"/>
            <w:hideMark/>
          </w:tcPr>
          <w:p w:rsidR="000F0142" w:rsidRPr="00695F05" w:rsidRDefault="000F0142" w:rsidP="0053512D">
            <w:pPr>
              <w:spacing w:after="120"/>
              <w:jc w:val="center"/>
              <w:rPr>
                <w:rFonts w:eastAsia="Times New Roman"/>
                <w:b/>
                <w:bCs/>
                <w:sz w:val="28"/>
                <w:szCs w:val="28"/>
              </w:rPr>
            </w:pPr>
          </w:p>
        </w:tc>
        <w:tc>
          <w:tcPr>
            <w:tcW w:w="569" w:type="dxa"/>
            <w:shd w:val="clear" w:color="auto" w:fill="auto"/>
            <w:vAlign w:val="center"/>
            <w:hideMark/>
          </w:tcPr>
          <w:p w:rsidR="000F0142" w:rsidRPr="00695F05" w:rsidRDefault="000F0142" w:rsidP="0053512D">
            <w:pPr>
              <w:spacing w:after="120"/>
              <w:jc w:val="center"/>
              <w:rPr>
                <w:rFonts w:eastAsia="Times New Roman"/>
                <w:b/>
                <w:bCs/>
                <w:sz w:val="28"/>
                <w:szCs w:val="28"/>
              </w:rPr>
            </w:pPr>
            <w:r w:rsidRPr="00695F05">
              <w:rPr>
                <w:rFonts w:eastAsia="Times New Roman"/>
                <w:b/>
                <w:bCs/>
                <w:sz w:val="28"/>
                <w:szCs w:val="28"/>
              </w:rPr>
              <w:t> 3</w:t>
            </w:r>
          </w:p>
        </w:tc>
        <w:tc>
          <w:tcPr>
            <w:tcW w:w="4252" w:type="dxa"/>
            <w:shd w:val="clear" w:color="auto" w:fill="auto"/>
            <w:vAlign w:val="center"/>
            <w:hideMark/>
          </w:tcPr>
          <w:p w:rsidR="000F0142" w:rsidRPr="00695F05" w:rsidRDefault="000F0142" w:rsidP="0053512D">
            <w:pPr>
              <w:spacing w:after="120"/>
              <w:rPr>
                <w:rFonts w:eastAsia="Times New Roman"/>
                <w:sz w:val="28"/>
                <w:szCs w:val="28"/>
              </w:rPr>
            </w:pPr>
            <w:r w:rsidRPr="00695F05">
              <w:rPr>
                <w:rFonts w:eastAsia="Times New Roman"/>
                <w:sz w:val="28"/>
                <w:szCs w:val="28"/>
              </w:rPr>
              <w:t xml:space="preserve">Trung tâm Y tế huyện Tân Châu </w:t>
            </w:r>
          </w:p>
        </w:tc>
        <w:tc>
          <w:tcPr>
            <w:tcW w:w="5529" w:type="dxa"/>
            <w:gridSpan w:val="2"/>
            <w:shd w:val="clear" w:color="auto" w:fill="auto"/>
            <w:vAlign w:val="center"/>
            <w:hideMark/>
          </w:tcPr>
          <w:p w:rsidR="000F0142" w:rsidRPr="00695F05" w:rsidRDefault="000F0142" w:rsidP="0053512D">
            <w:pPr>
              <w:spacing w:after="120"/>
              <w:rPr>
                <w:rFonts w:eastAsia="Times New Roman"/>
                <w:sz w:val="28"/>
                <w:szCs w:val="28"/>
              </w:rPr>
            </w:pPr>
            <w:r w:rsidRPr="00695F05">
              <w:rPr>
                <w:rFonts w:eastAsia="Times New Roman"/>
                <w:sz w:val="28"/>
                <w:szCs w:val="28"/>
              </w:rPr>
              <w:t>Khu phố 4, thị trấn Tân Châu, huyện Tân Châu, tỉnh Tây Ninh</w:t>
            </w:r>
          </w:p>
        </w:tc>
        <w:tc>
          <w:tcPr>
            <w:tcW w:w="708"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1</w:t>
            </w:r>
          </w:p>
        </w:tc>
        <w:tc>
          <w:tcPr>
            <w:tcW w:w="851"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70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1134" w:type="dxa"/>
            <w:shd w:val="clear" w:color="auto" w:fill="auto"/>
            <w:vAlign w:val="center"/>
            <w:hideMark/>
          </w:tcPr>
          <w:p w:rsidR="000F0142" w:rsidRPr="00695F05" w:rsidRDefault="000F0142" w:rsidP="0053512D">
            <w:pPr>
              <w:spacing w:after="120"/>
              <w:jc w:val="center"/>
              <w:rPr>
                <w:rFonts w:eastAsia="Times New Roman"/>
                <w:b/>
                <w:bCs/>
                <w:sz w:val="28"/>
                <w:szCs w:val="28"/>
              </w:rPr>
            </w:pPr>
            <w:r w:rsidRPr="00695F05">
              <w:rPr>
                <w:rFonts w:eastAsia="Times New Roman"/>
                <w:b/>
                <w:bCs/>
                <w:sz w:val="28"/>
                <w:szCs w:val="28"/>
              </w:rPr>
              <w:t> </w:t>
            </w:r>
          </w:p>
        </w:tc>
      </w:tr>
      <w:tr w:rsidR="000F0142" w:rsidRPr="00695F05" w:rsidTr="000F0142">
        <w:trPr>
          <w:trHeight w:val="284"/>
        </w:trPr>
        <w:tc>
          <w:tcPr>
            <w:tcW w:w="849" w:type="dxa"/>
            <w:vMerge w:val="restart"/>
            <w:shd w:val="clear" w:color="auto" w:fill="auto"/>
            <w:vAlign w:val="center"/>
            <w:hideMark/>
          </w:tcPr>
          <w:p w:rsidR="000F0142" w:rsidRPr="00695F05" w:rsidRDefault="000F0142" w:rsidP="0053512D">
            <w:pPr>
              <w:spacing w:after="120"/>
              <w:jc w:val="center"/>
              <w:rPr>
                <w:rFonts w:eastAsia="Times New Roman"/>
                <w:b/>
                <w:bCs/>
                <w:sz w:val="28"/>
                <w:szCs w:val="28"/>
              </w:rPr>
            </w:pPr>
            <w:r w:rsidRPr="00695F05">
              <w:rPr>
                <w:rFonts w:eastAsia="Times New Roman"/>
                <w:b/>
                <w:bCs/>
                <w:sz w:val="28"/>
                <w:szCs w:val="28"/>
              </w:rPr>
              <w:t>34</w:t>
            </w:r>
          </w:p>
        </w:tc>
        <w:tc>
          <w:tcPr>
            <w:tcW w:w="10350" w:type="dxa"/>
            <w:gridSpan w:val="4"/>
            <w:shd w:val="clear" w:color="auto" w:fill="auto"/>
            <w:vAlign w:val="center"/>
          </w:tcPr>
          <w:p w:rsidR="000F0142" w:rsidRPr="00695F05" w:rsidRDefault="000F0142" w:rsidP="0053512D">
            <w:pPr>
              <w:spacing w:after="120"/>
              <w:jc w:val="center"/>
              <w:rPr>
                <w:rFonts w:eastAsia="Times New Roman"/>
                <w:b/>
                <w:bCs/>
                <w:sz w:val="28"/>
                <w:szCs w:val="28"/>
              </w:rPr>
            </w:pPr>
            <w:r w:rsidRPr="00695F05">
              <w:rPr>
                <w:rFonts w:eastAsia="Times New Roman"/>
                <w:b/>
                <w:bCs/>
                <w:sz w:val="28"/>
                <w:szCs w:val="28"/>
              </w:rPr>
              <w:t>SỞ KH&amp;CN AN GIANG</w:t>
            </w:r>
          </w:p>
        </w:tc>
        <w:tc>
          <w:tcPr>
            <w:tcW w:w="708"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3</w:t>
            </w:r>
          </w:p>
        </w:tc>
        <w:tc>
          <w:tcPr>
            <w:tcW w:w="851"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0</w:t>
            </w:r>
          </w:p>
        </w:tc>
        <w:tc>
          <w:tcPr>
            <w:tcW w:w="70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0</w:t>
            </w:r>
          </w:p>
        </w:tc>
        <w:tc>
          <w:tcPr>
            <w:tcW w:w="1134" w:type="dxa"/>
            <w:shd w:val="clear" w:color="auto" w:fill="auto"/>
            <w:vAlign w:val="center"/>
            <w:hideMark/>
          </w:tcPr>
          <w:p w:rsidR="000F0142" w:rsidRPr="00695F05" w:rsidRDefault="000F0142" w:rsidP="0053512D">
            <w:pPr>
              <w:spacing w:after="120"/>
              <w:jc w:val="center"/>
              <w:rPr>
                <w:rFonts w:eastAsia="Times New Roman"/>
                <w:b/>
                <w:bCs/>
                <w:sz w:val="28"/>
                <w:szCs w:val="28"/>
              </w:rPr>
            </w:pPr>
            <w:r w:rsidRPr="00695F05">
              <w:rPr>
                <w:rFonts w:eastAsia="Times New Roman"/>
                <w:b/>
                <w:bCs/>
                <w:sz w:val="28"/>
                <w:szCs w:val="28"/>
              </w:rPr>
              <w:t>0</w:t>
            </w:r>
          </w:p>
        </w:tc>
      </w:tr>
      <w:tr w:rsidR="000F0142" w:rsidRPr="00695F05" w:rsidTr="000F0142">
        <w:trPr>
          <w:trHeight w:val="284"/>
        </w:trPr>
        <w:tc>
          <w:tcPr>
            <w:tcW w:w="849" w:type="dxa"/>
            <w:vMerge/>
            <w:shd w:val="clear" w:color="auto" w:fill="auto"/>
            <w:vAlign w:val="center"/>
            <w:hideMark/>
          </w:tcPr>
          <w:p w:rsidR="000F0142" w:rsidRPr="00695F05" w:rsidRDefault="000F0142" w:rsidP="0053512D">
            <w:pPr>
              <w:spacing w:after="120"/>
              <w:jc w:val="center"/>
              <w:rPr>
                <w:rFonts w:eastAsia="Times New Roman"/>
                <w:sz w:val="28"/>
                <w:szCs w:val="28"/>
              </w:rPr>
            </w:pPr>
          </w:p>
        </w:tc>
        <w:tc>
          <w:tcPr>
            <w:tcW w:w="56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1</w:t>
            </w:r>
          </w:p>
        </w:tc>
        <w:tc>
          <w:tcPr>
            <w:tcW w:w="4252" w:type="dxa"/>
            <w:shd w:val="clear" w:color="auto" w:fill="auto"/>
            <w:vAlign w:val="center"/>
            <w:hideMark/>
          </w:tcPr>
          <w:p w:rsidR="000F0142" w:rsidRPr="00695F05" w:rsidRDefault="000F0142" w:rsidP="0053512D">
            <w:pPr>
              <w:spacing w:after="120"/>
              <w:rPr>
                <w:rFonts w:eastAsia="Times New Roman"/>
                <w:sz w:val="28"/>
                <w:szCs w:val="28"/>
              </w:rPr>
            </w:pPr>
            <w:r w:rsidRPr="00695F05">
              <w:rPr>
                <w:rFonts w:eastAsia="Times New Roman"/>
                <w:sz w:val="28"/>
                <w:szCs w:val="28"/>
              </w:rPr>
              <w:t>Phòng chẩn đoán hình ảnh bác sĩ Nguyễn Văn Hữu</w:t>
            </w:r>
          </w:p>
        </w:tc>
        <w:tc>
          <w:tcPr>
            <w:tcW w:w="5529" w:type="dxa"/>
            <w:gridSpan w:val="2"/>
            <w:shd w:val="clear" w:color="auto" w:fill="auto"/>
            <w:vAlign w:val="center"/>
            <w:hideMark/>
          </w:tcPr>
          <w:p w:rsidR="000F0142" w:rsidRPr="00695F05" w:rsidRDefault="000F0142" w:rsidP="0053512D">
            <w:pPr>
              <w:spacing w:after="120"/>
              <w:rPr>
                <w:rFonts w:eastAsia="Times New Roman"/>
                <w:sz w:val="28"/>
                <w:szCs w:val="28"/>
              </w:rPr>
            </w:pPr>
            <w:r w:rsidRPr="00695F05">
              <w:rPr>
                <w:rFonts w:eastAsia="Times New Roman"/>
                <w:sz w:val="28"/>
                <w:szCs w:val="28"/>
              </w:rPr>
              <w:t>06 Nguyễn Văn Cưng, phường Mỹ Long, TP. Long Xuyên</w:t>
            </w:r>
          </w:p>
        </w:tc>
        <w:tc>
          <w:tcPr>
            <w:tcW w:w="708"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1</w:t>
            </w:r>
          </w:p>
        </w:tc>
        <w:tc>
          <w:tcPr>
            <w:tcW w:w="851"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70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1134"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r>
      <w:tr w:rsidR="000F0142" w:rsidRPr="00695F05" w:rsidTr="000F0142">
        <w:trPr>
          <w:trHeight w:val="284"/>
        </w:trPr>
        <w:tc>
          <w:tcPr>
            <w:tcW w:w="849" w:type="dxa"/>
            <w:vMerge/>
            <w:shd w:val="clear" w:color="auto" w:fill="auto"/>
            <w:vAlign w:val="center"/>
            <w:hideMark/>
          </w:tcPr>
          <w:p w:rsidR="000F0142" w:rsidRPr="00695F05" w:rsidRDefault="000F0142" w:rsidP="0053512D">
            <w:pPr>
              <w:spacing w:after="120"/>
              <w:jc w:val="center"/>
              <w:rPr>
                <w:rFonts w:eastAsia="Times New Roman"/>
                <w:sz w:val="28"/>
                <w:szCs w:val="28"/>
              </w:rPr>
            </w:pPr>
          </w:p>
        </w:tc>
        <w:tc>
          <w:tcPr>
            <w:tcW w:w="56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2</w:t>
            </w:r>
          </w:p>
        </w:tc>
        <w:tc>
          <w:tcPr>
            <w:tcW w:w="4252" w:type="dxa"/>
            <w:shd w:val="clear" w:color="auto" w:fill="auto"/>
            <w:vAlign w:val="center"/>
            <w:hideMark/>
          </w:tcPr>
          <w:p w:rsidR="000F0142" w:rsidRPr="00695F05" w:rsidRDefault="000F0142" w:rsidP="0053512D">
            <w:pPr>
              <w:spacing w:after="120"/>
              <w:rPr>
                <w:rFonts w:eastAsia="Times New Roman"/>
                <w:sz w:val="28"/>
                <w:szCs w:val="28"/>
              </w:rPr>
            </w:pPr>
            <w:r w:rsidRPr="00695F05">
              <w:rPr>
                <w:rFonts w:eastAsia="Times New Roman"/>
                <w:sz w:val="28"/>
                <w:szCs w:val="28"/>
              </w:rPr>
              <w:t>Phòng khám nha khoa Long Xuyên</w:t>
            </w:r>
          </w:p>
        </w:tc>
        <w:tc>
          <w:tcPr>
            <w:tcW w:w="5529" w:type="dxa"/>
            <w:gridSpan w:val="2"/>
            <w:shd w:val="clear" w:color="auto" w:fill="auto"/>
            <w:vAlign w:val="center"/>
            <w:hideMark/>
          </w:tcPr>
          <w:p w:rsidR="000F0142" w:rsidRPr="00695F05" w:rsidRDefault="000F0142" w:rsidP="0053512D">
            <w:pPr>
              <w:spacing w:after="120"/>
              <w:rPr>
                <w:rFonts w:eastAsia="Times New Roman"/>
                <w:sz w:val="28"/>
                <w:szCs w:val="28"/>
              </w:rPr>
            </w:pPr>
            <w:r w:rsidRPr="00695F05">
              <w:rPr>
                <w:rFonts w:eastAsia="Times New Roman"/>
                <w:sz w:val="28"/>
                <w:szCs w:val="28"/>
              </w:rPr>
              <w:t>1360 Trần Hưng Đạo, phường Mỹ Xuyên, TP. Long Xuyên</w:t>
            </w:r>
          </w:p>
        </w:tc>
        <w:tc>
          <w:tcPr>
            <w:tcW w:w="708"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1</w:t>
            </w:r>
          </w:p>
        </w:tc>
        <w:tc>
          <w:tcPr>
            <w:tcW w:w="851"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70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1134"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r>
      <w:tr w:rsidR="000F0142" w:rsidRPr="00695F05" w:rsidTr="000F0142">
        <w:trPr>
          <w:trHeight w:val="284"/>
        </w:trPr>
        <w:tc>
          <w:tcPr>
            <w:tcW w:w="849" w:type="dxa"/>
            <w:vMerge/>
            <w:shd w:val="clear" w:color="auto" w:fill="auto"/>
            <w:vAlign w:val="center"/>
            <w:hideMark/>
          </w:tcPr>
          <w:p w:rsidR="000F0142" w:rsidRPr="00695F05" w:rsidRDefault="000F0142" w:rsidP="0053512D">
            <w:pPr>
              <w:spacing w:after="120"/>
              <w:jc w:val="center"/>
              <w:rPr>
                <w:rFonts w:eastAsia="Times New Roman"/>
                <w:sz w:val="28"/>
                <w:szCs w:val="28"/>
              </w:rPr>
            </w:pPr>
          </w:p>
        </w:tc>
        <w:tc>
          <w:tcPr>
            <w:tcW w:w="56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3</w:t>
            </w:r>
          </w:p>
        </w:tc>
        <w:tc>
          <w:tcPr>
            <w:tcW w:w="4252" w:type="dxa"/>
            <w:shd w:val="clear" w:color="auto" w:fill="auto"/>
            <w:vAlign w:val="center"/>
            <w:hideMark/>
          </w:tcPr>
          <w:p w:rsidR="000F0142" w:rsidRPr="00695F05" w:rsidRDefault="000F0142" w:rsidP="0053512D">
            <w:pPr>
              <w:spacing w:after="120"/>
              <w:rPr>
                <w:rFonts w:eastAsia="Times New Roman"/>
                <w:sz w:val="28"/>
                <w:szCs w:val="28"/>
              </w:rPr>
            </w:pPr>
            <w:r w:rsidRPr="00695F05">
              <w:rPr>
                <w:rFonts w:eastAsia="Times New Roman"/>
                <w:sz w:val="28"/>
                <w:szCs w:val="28"/>
              </w:rPr>
              <w:t>Phòng khám nội tổng hợp An Mỹ</w:t>
            </w:r>
          </w:p>
        </w:tc>
        <w:tc>
          <w:tcPr>
            <w:tcW w:w="5529" w:type="dxa"/>
            <w:gridSpan w:val="2"/>
            <w:shd w:val="clear" w:color="auto" w:fill="auto"/>
            <w:vAlign w:val="center"/>
            <w:hideMark/>
          </w:tcPr>
          <w:p w:rsidR="000F0142" w:rsidRPr="00695F05" w:rsidRDefault="000F0142" w:rsidP="0053512D">
            <w:pPr>
              <w:spacing w:after="120"/>
              <w:rPr>
                <w:rFonts w:eastAsia="Times New Roman"/>
                <w:sz w:val="28"/>
                <w:szCs w:val="28"/>
              </w:rPr>
            </w:pPr>
            <w:r w:rsidRPr="00695F05">
              <w:rPr>
                <w:rFonts w:eastAsia="Times New Roman"/>
                <w:sz w:val="28"/>
                <w:szCs w:val="28"/>
              </w:rPr>
              <w:t>Lô 1516 17 F1 Phạm Cự Lượng, phường Mỹ Phước, TP. Long Xuyên</w:t>
            </w:r>
          </w:p>
        </w:tc>
        <w:tc>
          <w:tcPr>
            <w:tcW w:w="708"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1</w:t>
            </w:r>
          </w:p>
        </w:tc>
        <w:tc>
          <w:tcPr>
            <w:tcW w:w="851"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70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1134"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r>
      <w:tr w:rsidR="000F0142" w:rsidRPr="00695F05" w:rsidTr="000F0142">
        <w:trPr>
          <w:trHeight w:val="284"/>
        </w:trPr>
        <w:tc>
          <w:tcPr>
            <w:tcW w:w="849" w:type="dxa"/>
            <w:shd w:val="clear" w:color="auto" w:fill="auto"/>
            <w:vAlign w:val="center"/>
            <w:hideMark/>
          </w:tcPr>
          <w:p w:rsidR="000F0142" w:rsidRPr="00695F05" w:rsidRDefault="000F0142" w:rsidP="0053512D">
            <w:pPr>
              <w:spacing w:after="120"/>
              <w:jc w:val="center"/>
              <w:rPr>
                <w:rFonts w:eastAsia="Times New Roman"/>
                <w:b/>
                <w:bCs/>
                <w:sz w:val="28"/>
                <w:szCs w:val="28"/>
              </w:rPr>
            </w:pPr>
            <w:r w:rsidRPr="00695F05">
              <w:rPr>
                <w:rFonts w:eastAsia="Times New Roman"/>
                <w:b/>
                <w:bCs/>
                <w:sz w:val="28"/>
                <w:szCs w:val="28"/>
              </w:rPr>
              <w:t>35</w:t>
            </w:r>
          </w:p>
        </w:tc>
        <w:tc>
          <w:tcPr>
            <w:tcW w:w="10350" w:type="dxa"/>
            <w:gridSpan w:val="4"/>
            <w:shd w:val="clear" w:color="auto" w:fill="auto"/>
            <w:vAlign w:val="center"/>
          </w:tcPr>
          <w:p w:rsidR="000F0142" w:rsidRPr="00695F05" w:rsidRDefault="000F0142" w:rsidP="0053512D">
            <w:pPr>
              <w:spacing w:after="120"/>
              <w:jc w:val="center"/>
              <w:rPr>
                <w:rFonts w:eastAsia="Times New Roman"/>
                <w:b/>
                <w:bCs/>
                <w:sz w:val="28"/>
                <w:szCs w:val="28"/>
              </w:rPr>
            </w:pPr>
            <w:r w:rsidRPr="00695F05">
              <w:rPr>
                <w:rFonts w:eastAsia="Times New Roman"/>
                <w:b/>
                <w:bCs/>
                <w:sz w:val="28"/>
                <w:szCs w:val="28"/>
              </w:rPr>
              <w:t>SỞ KH&amp;CN BÌNH ĐỊNH</w:t>
            </w:r>
          </w:p>
        </w:tc>
        <w:tc>
          <w:tcPr>
            <w:tcW w:w="708"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0</w:t>
            </w:r>
          </w:p>
        </w:tc>
        <w:tc>
          <w:tcPr>
            <w:tcW w:w="851"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0</w:t>
            </w:r>
          </w:p>
        </w:tc>
        <w:tc>
          <w:tcPr>
            <w:tcW w:w="70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0</w:t>
            </w:r>
          </w:p>
        </w:tc>
        <w:tc>
          <w:tcPr>
            <w:tcW w:w="1134" w:type="dxa"/>
            <w:shd w:val="clear" w:color="auto" w:fill="auto"/>
            <w:vAlign w:val="center"/>
            <w:hideMark/>
          </w:tcPr>
          <w:p w:rsidR="000F0142" w:rsidRPr="00695F05" w:rsidRDefault="000F0142" w:rsidP="0053512D">
            <w:pPr>
              <w:spacing w:after="120"/>
              <w:jc w:val="center"/>
              <w:rPr>
                <w:rFonts w:eastAsia="Times New Roman"/>
                <w:b/>
                <w:bCs/>
                <w:sz w:val="28"/>
                <w:szCs w:val="28"/>
              </w:rPr>
            </w:pPr>
            <w:r w:rsidRPr="00695F05">
              <w:rPr>
                <w:rFonts w:eastAsia="Times New Roman"/>
                <w:b/>
                <w:bCs/>
                <w:sz w:val="28"/>
                <w:szCs w:val="28"/>
              </w:rPr>
              <w:t>0</w:t>
            </w:r>
          </w:p>
        </w:tc>
      </w:tr>
      <w:tr w:rsidR="000F0142" w:rsidRPr="00695F05" w:rsidTr="000F0142">
        <w:trPr>
          <w:trHeight w:val="284"/>
        </w:trPr>
        <w:tc>
          <w:tcPr>
            <w:tcW w:w="849" w:type="dxa"/>
            <w:shd w:val="clear" w:color="auto" w:fill="auto"/>
            <w:vAlign w:val="center"/>
            <w:hideMark/>
          </w:tcPr>
          <w:p w:rsidR="000F0142" w:rsidRPr="00695F05" w:rsidRDefault="000F0142" w:rsidP="0053512D">
            <w:pPr>
              <w:spacing w:after="120"/>
              <w:jc w:val="center"/>
              <w:rPr>
                <w:rFonts w:eastAsia="Times New Roman"/>
                <w:b/>
                <w:bCs/>
                <w:sz w:val="28"/>
                <w:szCs w:val="28"/>
              </w:rPr>
            </w:pPr>
            <w:r w:rsidRPr="00695F05">
              <w:rPr>
                <w:rFonts w:eastAsia="Times New Roman"/>
                <w:b/>
                <w:bCs/>
                <w:sz w:val="28"/>
                <w:szCs w:val="28"/>
              </w:rPr>
              <w:t>36</w:t>
            </w:r>
          </w:p>
        </w:tc>
        <w:tc>
          <w:tcPr>
            <w:tcW w:w="10350" w:type="dxa"/>
            <w:gridSpan w:val="4"/>
            <w:shd w:val="clear" w:color="auto" w:fill="auto"/>
            <w:vAlign w:val="center"/>
          </w:tcPr>
          <w:p w:rsidR="000F0142" w:rsidRPr="00695F05" w:rsidRDefault="000F0142" w:rsidP="0053512D">
            <w:pPr>
              <w:spacing w:after="120"/>
              <w:jc w:val="center"/>
              <w:rPr>
                <w:rFonts w:eastAsia="Times New Roman"/>
                <w:b/>
                <w:bCs/>
                <w:sz w:val="28"/>
                <w:szCs w:val="28"/>
              </w:rPr>
            </w:pPr>
            <w:r w:rsidRPr="00695F05">
              <w:rPr>
                <w:rFonts w:eastAsia="Times New Roman"/>
                <w:b/>
                <w:bCs/>
                <w:sz w:val="28"/>
                <w:szCs w:val="28"/>
              </w:rPr>
              <w:t>SỞ KH&amp;CN BẮC GIANG</w:t>
            </w:r>
          </w:p>
        </w:tc>
        <w:tc>
          <w:tcPr>
            <w:tcW w:w="708"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0</w:t>
            </w:r>
          </w:p>
        </w:tc>
        <w:tc>
          <w:tcPr>
            <w:tcW w:w="851"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0</w:t>
            </w:r>
          </w:p>
        </w:tc>
        <w:tc>
          <w:tcPr>
            <w:tcW w:w="70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0</w:t>
            </w:r>
          </w:p>
        </w:tc>
        <w:tc>
          <w:tcPr>
            <w:tcW w:w="1134" w:type="dxa"/>
            <w:shd w:val="clear" w:color="auto" w:fill="auto"/>
            <w:vAlign w:val="center"/>
            <w:hideMark/>
          </w:tcPr>
          <w:p w:rsidR="000F0142" w:rsidRPr="00695F05" w:rsidRDefault="000F0142" w:rsidP="0053512D">
            <w:pPr>
              <w:spacing w:after="120"/>
              <w:jc w:val="center"/>
              <w:rPr>
                <w:rFonts w:eastAsia="Times New Roman"/>
                <w:b/>
                <w:bCs/>
                <w:sz w:val="28"/>
                <w:szCs w:val="28"/>
              </w:rPr>
            </w:pPr>
            <w:r w:rsidRPr="00695F05">
              <w:rPr>
                <w:rFonts w:eastAsia="Times New Roman"/>
                <w:b/>
                <w:bCs/>
                <w:sz w:val="28"/>
                <w:szCs w:val="28"/>
              </w:rPr>
              <w:t>0</w:t>
            </w:r>
          </w:p>
        </w:tc>
      </w:tr>
      <w:tr w:rsidR="000F0142" w:rsidRPr="00695F05" w:rsidTr="000F0142">
        <w:trPr>
          <w:trHeight w:val="284"/>
        </w:trPr>
        <w:tc>
          <w:tcPr>
            <w:tcW w:w="849" w:type="dxa"/>
            <w:shd w:val="clear" w:color="auto" w:fill="auto"/>
            <w:vAlign w:val="center"/>
            <w:hideMark/>
          </w:tcPr>
          <w:p w:rsidR="000F0142" w:rsidRPr="00695F05" w:rsidRDefault="000F0142" w:rsidP="0053512D">
            <w:pPr>
              <w:spacing w:after="120"/>
              <w:jc w:val="center"/>
              <w:rPr>
                <w:rFonts w:eastAsia="Times New Roman"/>
                <w:b/>
                <w:bCs/>
                <w:sz w:val="28"/>
                <w:szCs w:val="28"/>
              </w:rPr>
            </w:pPr>
            <w:r w:rsidRPr="00695F05">
              <w:rPr>
                <w:rFonts w:eastAsia="Times New Roman"/>
                <w:b/>
                <w:bCs/>
                <w:sz w:val="28"/>
                <w:szCs w:val="28"/>
              </w:rPr>
              <w:t>37</w:t>
            </w:r>
          </w:p>
        </w:tc>
        <w:tc>
          <w:tcPr>
            <w:tcW w:w="10350" w:type="dxa"/>
            <w:gridSpan w:val="4"/>
            <w:shd w:val="clear" w:color="auto" w:fill="auto"/>
            <w:vAlign w:val="center"/>
          </w:tcPr>
          <w:p w:rsidR="000F0142" w:rsidRPr="00695F05" w:rsidRDefault="000F0142" w:rsidP="0053512D">
            <w:pPr>
              <w:spacing w:after="120"/>
              <w:jc w:val="center"/>
              <w:rPr>
                <w:rFonts w:eastAsia="Times New Roman"/>
                <w:b/>
                <w:bCs/>
                <w:sz w:val="28"/>
                <w:szCs w:val="28"/>
              </w:rPr>
            </w:pPr>
            <w:r w:rsidRPr="00695F05">
              <w:rPr>
                <w:rFonts w:eastAsia="Times New Roman"/>
                <w:b/>
                <w:bCs/>
                <w:sz w:val="28"/>
                <w:szCs w:val="28"/>
              </w:rPr>
              <w:t>SỞ KH&amp;CN BẮC NINH</w:t>
            </w:r>
          </w:p>
        </w:tc>
        <w:tc>
          <w:tcPr>
            <w:tcW w:w="708"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0</w:t>
            </w:r>
          </w:p>
        </w:tc>
        <w:tc>
          <w:tcPr>
            <w:tcW w:w="851"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0</w:t>
            </w:r>
          </w:p>
        </w:tc>
        <w:tc>
          <w:tcPr>
            <w:tcW w:w="70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0</w:t>
            </w:r>
          </w:p>
        </w:tc>
        <w:tc>
          <w:tcPr>
            <w:tcW w:w="1134" w:type="dxa"/>
            <w:shd w:val="clear" w:color="auto" w:fill="auto"/>
            <w:vAlign w:val="center"/>
            <w:hideMark/>
          </w:tcPr>
          <w:p w:rsidR="000F0142" w:rsidRPr="00695F05" w:rsidRDefault="000F0142" w:rsidP="0053512D">
            <w:pPr>
              <w:spacing w:after="120"/>
              <w:jc w:val="center"/>
              <w:rPr>
                <w:rFonts w:eastAsia="Times New Roman"/>
                <w:b/>
                <w:bCs/>
                <w:sz w:val="28"/>
                <w:szCs w:val="28"/>
              </w:rPr>
            </w:pPr>
            <w:r w:rsidRPr="00695F05">
              <w:rPr>
                <w:rFonts w:eastAsia="Times New Roman"/>
                <w:b/>
                <w:bCs/>
                <w:sz w:val="28"/>
                <w:szCs w:val="28"/>
              </w:rPr>
              <w:t>0</w:t>
            </w:r>
          </w:p>
        </w:tc>
      </w:tr>
      <w:tr w:rsidR="000F0142" w:rsidRPr="00695F05" w:rsidTr="000F0142">
        <w:trPr>
          <w:trHeight w:val="284"/>
        </w:trPr>
        <w:tc>
          <w:tcPr>
            <w:tcW w:w="849" w:type="dxa"/>
            <w:shd w:val="clear" w:color="auto" w:fill="auto"/>
            <w:vAlign w:val="center"/>
            <w:hideMark/>
          </w:tcPr>
          <w:p w:rsidR="000F0142" w:rsidRPr="00695F05" w:rsidRDefault="000F0142" w:rsidP="0053512D">
            <w:pPr>
              <w:spacing w:after="120"/>
              <w:jc w:val="center"/>
              <w:rPr>
                <w:rFonts w:eastAsia="Times New Roman"/>
                <w:b/>
                <w:bCs/>
                <w:sz w:val="28"/>
                <w:szCs w:val="28"/>
              </w:rPr>
            </w:pPr>
            <w:r w:rsidRPr="00695F05">
              <w:rPr>
                <w:rFonts w:eastAsia="Times New Roman"/>
                <w:b/>
                <w:bCs/>
                <w:sz w:val="28"/>
                <w:szCs w:val="28"/>
              </w:rPr>
              <w:t>38</w:t>
            </w:r>
          </w:p>
        </w:tc>
        <w:tc>
          <w:tcPr>
            <w:tcW w:w="10350" w:type="dxa"/>
            <w:gridSpan w:val="4"/>
            <w:shd w:val="clear" w:color="auto" w:fill="auto"/>
            <w:vAlign w:val="center"/>
          </w:tcPr>
          <w:p w:rsidR="000F0142" w:rsidRPr="00695F05" w:rsidRDefault="000F0142" w:rsidP="0053512D">
            <w:pPr>
              <w:spacing w:after="120"/>
              <w:jc w:val="center"/>
              <w:rPr>
                <w:rFonts w:eastAsia="Times New Roman"/>
                <w:b/>
                <w:bCs/>
                <w:sz w:val="28"/>
                <w:szCs w:val="28"/>
              </w:rPr>
            </w:pPr>
            <w:r w:rsidRPr="00695F05">
              <w:rPr>
                <w:rFonts w:eastAsia="Times New Roman"/>
                <w:b/>
                <w:bCs/>
                <w:sz w:val="28"/>
                <w:szCs w:val="28"/>
              </w:rPr>
              <w:t>SỞ KH&amp;CN BẾN TRE</w:t>
            </w:r>
          </w:p>
        </w:tc>
        <w:tc>
          <w:tcPr>
            <w:tcW w:w="708"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0</w:t>
            </w:r>
          </w:p>
        </w:tc>
        <w:tc>
          <w:tcPr>
            <w:tcW w:w="851"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0</w:t>
            </w:r>
          </w:p>
        </w:tc>
        <w:tc>
          <w:tcPr>
            <w:tcW w:w="70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0</w:t>
            </w:r>
          </w:p>
        </w:tc>
        <w:tc>
          <w:tcPr>
            <w:tcW w:w="1134" w:type="dxa"/>
            <w:shd w:val="clear" w:color="auto" w:fill="auto"/>
            <w:vAlign w:val="center"/>
            <w:hideMark/>
          </w:tcPr>
          <w:p w:rsidR="000F0142" w:rsidRPr="00695F05" w:rsidRDefault="000F0142" w:rsidP="0053512D">
            <w:pPr>
              <w:spacing w:after="120"/>
              <w:jc w:val="center"/>
              <w:rPr>
                <w:rFonts w:eastAsia="Times New Roman"/>
                <w:b/>
                <w:bCs/>
                <w:sz w:val="28"/>
                <w:szCs w:val="28"/>
              </w:rPr>
            </w:pPr>
            <w:r w:rsidRPr="00695F05">
              <w:rPr>
                <w:rFonts w:eastAsia="Times New Roman"/>
                <w:b/>
                <w:bCs/>
                <w:sz w:val="28"/>
                <w:szCs w:val="28"/>
              </w:rPr>
              <w:t>0</w:t>
            </w:r>
          </w:p>
        </w:tc>
      </w:tr>
      <w:tr w:rsidR="000F0142" w:rsidRPr="00695F05" w:rsidTr="000F0142">
        <w:trPr>
          <w:trHeight w:val="284"/>
        </w:trPr>
        <w:tc>
          <w:tcPr>
            <w:tcW w:w="849" w:type="dxa"/>
            <w:shd w:val="clear" w:color="auto" w:fill="auto"/>
            <w:vAlign w:val="center"/>
            <w:hideMark/>
          </w:tcPr>
          <w:p w:rsidR="000F0142" w:rsidRPr="00695F05" w:rsidRDefault="000F0142" w:rsidP="0053512D">
            <w:pPr>
              <w:spacing w:after="120"/>
              <w:jc w:val="center"/>
              <w:rPr>
                <w:rFonts w:eastAsia="Times New Roman"/>
                <w:b/>
                <w:bCs/>
                <w:sz w:val="28"/>
                <w:szCs w:val="28"/>
              </w:rPr>
            </w:pPr>
            <w:r w:rsidRPr="00695F05">
              <w:rPr>
                <w:rFonts w:eastAsia="Times New Roman"/>
                <w:b/>
                <w:bCs/>
                <w:sz w:val="28"/>
                <w:szCs w:val="28"/>
              </w:rPr>
              <w:t>39</w:t>
            </w:r>
          </w:p>
        </w:tc>
        <w:tc>
          <w:tcPr>
            <w:tcW w:w="10350" w:type="dxa"/>
            <w:gridSpan w:val="4"/>
            <w:shd w:val="clear" w:color="auto" w:fill="auto"/>
            <w:vAlign w:val="center"/>
          </w:tcPr>
          <w:p w:rsidR="000F0142" w:rsidRPr="00695F05" w:rsidRDefault="000F0142" w:rsidP="0053512D">
            <w:pPr>
              <w:spacing w:after="120"/>
              <w:jc w:val="center"/>
              <w:rPr>
                <w:rFonts w:eastAsia="Times New Roman"/>
                <w:b/>
                <w:bCs/>
                <w:sz w:val="28"/>
                <w:szCs w:val="28"/>
              </w:rPr>
            </w:pPr>
            <w:r w:rsidRPr="00695F05">
              <w:rPr>
                <w:rFonts w:eastAsia="Times New Roman"/>
                <w:b/>
                <w:bCs/>
                <w:sz w:val="28"/>
                <w:szCs w:val="28"/>
              </w:rPr>
              <w:t>SỞ KH&amp;CN BÌNH THUẬN</w:t>
            </w:r>
          </w:p>
        </w:tc>
        <w:tc>
          <w:tcPr>
            <w:tcW w:w="708"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0</w:t>
            </w:r>
          </w:p>
        </w:tc>
        <w:tc>
          <w:tcPr>
            <w:tcW w:w="851"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0</w:t>
            </w:r>
          </w:p>
        </w:tc>
        <w:tc>
          <w:tcPr>
            <w:tcW w:w="70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0</w:t>
            </w:r>
          </w:p>
        </w:tc>
        <w:tc>
          <w:tcPr>
            <w:tcW w:w="1134" w:type="dxa"/>
            <w:shd w:val="clear" w:color="auto" w:fill="auto"/>
            <w:vAlign w:val="center"/>
            <w:hideMark/>
          </w:tcPr>
          <w:p w:rsidR="000F0142" w:rsidRPr="00695F05" w:rsidRDefault="000F0142" w:rsidP="0053512D">
            <w:pPr>
              <w:spacing w:after="120"/>
              <w:jc w:val="center"/>
              <w:rPr>
                <w:rFonts w:eastAsia="Times New Roman"/>
                <w:b/>
                <w:bCs/>
                <w:sz w:val="28"/>
                <w:szCs w:val="28"/>
              </w:rPr>
            </w:pPr>
            <w:r w:rsidRPr="00695F05">
              <w:rPr>
                <w:rFonts w:eastAsia="Times New Roman"/>
                <w:b/>
                <w:bCs/>
                <w:sz w:val="28"/>
                <w:szCs w:val="28"/>
              </w:rPr>
              <w:t>0</w:t>
            </w:r>
          </w:p>
        </w:tc>
      </w:tr>
      <w:tr w:rsidR="000F0142" w:rsidRPr="00695F05" w:rsidTr="000F0142">
        <w:trPr>
          <w:trHeight w:val="284"/>
        </w:trPr>
        <w:tc>
          <w:tcPr>
            <w:tcW w:w="849" w:type="dxa"/>
            <w:shd w:val="clear" w:color="auto" w:fill="auto"/>
            <w:vAlign w:val="center"/>
            <w:hideMark/>
          </w:tcPr>
          <w:p w:rsidR="000F0142" w:rsidRPr="00695F05" w:rsidRDefault="000F0142" w:rsidP="0053512D">
            <w:pPr>
              <w:spacing w:after="120"/>
              <w:jc w:val="center"/>
              <w:rPr>
                <w:rFonts w:eastAsia="Times New Roman"/>
                <w:b/>
                <w:bCs/>
                <w:sz w:val="28"/>
                <w:szCs w:val="28"/>
              </w:rPr>
            </w:pPr>
            <w:r w:rsidRPr="00695F05">
              <w:rPr>
                <w:rFonts w:eastAsia="Times New Roman"/>
                <w:b/>
                <w:bCs/>
                <w:sz w:val="28"/>
                <w:szCs w:val="28"/>
              </w:rPr>
              <w:t>40</w:t>
            </w:r>
          </w:p>
        </w:tc>
        <w:tc>
          <w:tcPr>
            <w:tcW w:w="10350" w:type="dxa"/>
            <w:gridSpan w:val="4"/>
            <w:shd w:val="clear" w:color="auto" w:fill="auto"/>
            <w:vAlign w:val="center"/>
          </w:tcPr>
          <w:p w:rsidR="000F0142" w:rsidRPr="00695F05" w:rsidRDefault="000F0142" w:rsidP="0053512D">
            <w:pPr>
              <w:spacing w:after="120"/>
              <w:jc w:val="center"/>
              <w:rPr>
                <w:rFonts w:eastAsia="Times New Roman"/>
                <w:b/>
                <w:bCs/>
                <w:sz w:val="28"/>
                <w:szCs w:val="28"/>
                <w:lang w:val="fr-FR"/>
              </w:rPr>
            </w:pPr>
            <w:r w:rsidRPr="00695F05">
              <w:rPr>
                <w:rFonts w:eastAsia="Times New Roman"/>
                <w:b/>
                <w:bCs/>
                <w:sz w:val="28"/>
                <w:szCs w:val="28"/>
                <w:lang w:val="fr-FR"/>
              </w:rPr>
              <w:t>SỞ KH&amp;CN CÀ MAU</w:t>
            </w:r>
            <w:r w:rsidRPr="00695F05">
              <w:rPr>
                <w:rFonts w:eastAsia="Times New Roman"/>
                <w:sz w:val="28"/>
                <w:szCs w:val="28"/>
                <w:lang w:val="fr-FR"/>
              </w:rPr>
              <w:t> </w:t>
            </w:r>
          </w:p>
        </w:tc>
        <w:tc>
          <w:tcPr>
            <w:tcW w:w="708"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0</w:t>
            </w:r>
          </w:p>
        </w:tc>
        <w:tc>
          <w:tcPr>
            <w:tcW w:w="851"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0</w:t>
            </w:r>
          </w:p>
        </w:tc>
        <w:tc>
          <w:tcPr>
            <w:tcW w:w="70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0</w:t>
            </w:r>
          </w:p>
        </w:tc>
        <w:tc>
          <w:tcPr>
            <w:tcW w:w="1134" w:type="dxa"/>
            <w:shd w:val="clear" w:color="auto" w:fill="auto"/>
            <w:vAlign w:val="center"/>
            <w:hideMark/>
          </w:tcPr>
          <w:p w:rsidR="000F0142" w:rsidRPr="00695F05" w:rsidRDefault="000F0142" w:rsidP="0053512D">
            <w:pPr>
              <w:spacing w:after="120"/>
              <w:jc w:val="center"/>
              <w:rPr>
                <w:rFonts w:eastAsia="Times New Roman"/>
                <w:b/>
                <w:bCs/>
                <w:sz w:val="28"/>
                <w:szCs w:val="28"/>
              </w:rPr>
            </w:pPr>
            <w:r w:rsidRPr="00695F05">
              <w:rPr>
                <w:rFonts w:eastAsia="Times New Roman"/>
                <w:b/>
                <w:bCs/>
                <w:sz w:val="28"/>
                <w:szCs w:val="28"/>
              </w:rPr>
              <w:t>0</w:t>
            </w:r>
          </w:p>
        </w:tc>
      </w:tr>
      <w:tr w:rsidR="000F0142" w:rsidRPr="00695F05" w:rsidTr="000F0142">
        <w:trPr>
          <w:trHeight w:val="284"/>
        </w:trPr>
        <w:tc>
          <w:tcPr>
            <w:tcW w:w="849" w:type="dxa"/>
            <w:shd w:val="clear" w:color="auto" w:fill="auto"/>
            <w:vAlign w:val="center"/>
            <w:hideMark/>
          </w:tcPr>
          <w:p w:rsidR="000F0142" w:rsidRPr="00695F05" w:rsidRDefault="000F0142" w:rsidP="0053512D">
            <w:pPr>
              <w:spacing w:after="120"/>
              <w:jc w:val="center"/>
              <w:rPr>
                <w:rFonts w:eastAsia="Times New Roman"/>
                <w:b/>
                <w:bCs/>
                <w:sz w:val="28"/>
                <w:szCs w:val="28"/>
              </w:rPr>
            </w:pPr>
            <w:r w:rsidRPr="00695F05">
              <w:rPr>
                <w:rFonts w:eastAsia="Times New Roman"/>
                <w:b/>
                <w:bCs/>
                <w:sz w:val="28"/>
                <w:szCs w:val="28"/>
              </w:rPr>
              <w:lastRenderedPageBreak/>
              <w:t>41</w:t>
            </w:r>
          </w:p>
        </w:tc>
        <w:tc>
          <w:tcPr>
            <w:tcW w:w="10350" w:type="dxa"/>
            <w:gridSpan w:val="4"/>
            <w:shd w:val="clear" w:color="auto" w:fill="auto"/>
            <w:vAlign w:val="center"/>
          </w:tcPr>
          <w:p w:rsidR="000F0142" w:rsidRPr="00695F05" w:rsidRDefault="000F0142" w:rsidP="0053512D">
            <w:pPr>
              <w:spacing w:after="120"/>
              <w:jc w:val="center"/>
              <w:rPr>
                <w:rFonts w:eastAsia="Times New Roman"/>
                <w:b/>
                <w:bCs/>
                <w:sz w:val="28"/>
                <w:szCs w:val="28"/>
              </w:rPr>
            </w:pPr>
            <w:r w:rsidRPr="00695F05">
              <w:rPr>
                <w:rFonts w:eastAsia="Times New Roman"/>
                <w:b/>
                <w:bCs/>
                <w:sz w:val="28"/>
                <w:szCs w:val="28"/>
              </w:rPr>
              <w:t>SỞ KH&amp;CN ĐIỆN BIÊN</w:t>
            </w:r>
          </w:p>
        </w:tc>
        <w:tc>
          <w:tcPr>
            <w:tcW w:w="708"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1</w:t>
            </w:r>
          </w:p>
        </w:tc>
        <w:tc>
          <w:tcPr>
            <w:tcW w:w="851"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0</w:t>
            </w:r>
          </w:p>
        </w:tc>
        <w:tc>
          <w:tcPr>
            <w:tcW w:w="70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0</w:t>
            </w:r>
          </w:p>
        </w:tc>
        <w:tc>
          <w:tcPr>
            <w:tcW w:w="1134" w:type="dxa"/>
            <w:shd w:val="clear" w:color="auto" w:fill="auto"/>
            <w:vAlign w:val="center"/>
            <w:hideMark/>
          </w:tcPr>
          <w:p w:rsidR="000F0142" w:rsidRPr="00695F05" w:rsidRDefault="000F0142" w:rsidP="0053512D">
            <w:pPr>
              <w:spacing w:after="120"/>
              <w:jc w:val="center"/>
              <w:rPr>
                <w:rFonts w:eastAsia="Times New Roman"/>
                <w:b/>
                <w:bCs/>
                <w:sz w:val="28"/>
                <w:szCs w:val="28"/>
              </w:rPr>
            </w:pPr>
            <w:r w:rsidRPr="00695F05">
              <w:rPr>
                <w:rFonts w:eastAsia="Times New Roman"/>
                <w:b/>
                <w:bCs/>
                <w:sz w:val="28"/>
                <w:szCs w:val="28"/>
              </w:rPr>
              <w:t>0</w:t>
            </w:r>
          </w:p>
        </w:tc>
      </w:tr>
      <w:tr w:rsidR="000F0142" w:rsidRPr="00695F05" w:rsidTr="000F0142">
        <w:trPr>
          <w:trHeight w:val="284"/>
        </w:trPr>
        <w:tc>
          <w:tcPr>
            <w:tcW w:w="849" w:type="dxa"/>
            <w:shd w:val="clear" w:color="auto" w:fill="auto"/>
            <w:vAlign w:val="center"/>
            <w:hideMark/>
          </w:tcPr>
          <w:p w:rsidR="000F0142" w:rsidRPr="00695F05" w:rsidRDefault="000F0142" w:rsidP="0053512D">
            <w:pPr>
              <w:spacing w:after="120"/>
              <w:jc w:val="center"/>
              <w:rPr>
                <w:rFonts w:eastAsia="Times New Roman"/>
                <w:b/>
                <w:bCs/>
                <w:sz w:val="28"/>
                <w:szCs w:val="28"/>
              </w:rPr>
            </w:pPr>
            <w:r w:rsidRPr="00695F05">
              <w:rPr>
                <w:rFonts w:eastAsia="Times New Roman"/>
                <w:b/>
                <w:bCs/>
                <w:sz w:val="28"/>
                <w:szCs w:val="28"/>
              </w:rPr>
              <w:t> </w:t>
            </w:r>
          </w:p>
        </w:tc>
        <w:tc>
          <w:tcPr>
            <w:tcW w:w="569" w:type="dxa"/>
            <w:shd w:val="clear" w:color="auto" w:fill="auto"/>
            <w:vAlign w:val="center"/>
            <w:hideMark/>
          </w:tcPr>
          <w:p w:rsidR="000F0142" w:rsidRPr="00695F05" w:rsidRDefault="000F0142" w:rsidP="0053512D">
            <w:pPr>
              <w:spacing w:after="120"/>
              <w:jc w:val="center"/>
              <w:rPr>
                <w:rFonts w:eastAsia="Times New Roman"/>
                <w:b/>
                <w:bCs/>
                <w:sz w:val="28"/>
                <w:szCs w:val="28"/>
              </w:rPr>
            </w:pPr>
            <w:r w:rsidRPr="00695F05">
              <w:rPr>
                <w:rFonts w:eastAsia="Times New Roman"/>
                <w:b/>
                <w:bCs/>
                <w:sz w:val="28"/>
                <w:szCs w:val="28"/>
              </w:rPr>
              <w:t>1</w:t>
            </w:r>
          </w:p>
        </w:tc>
        <w:tc>
          <w:tcPr>
            <w:tcW w:w="4252" w:type="dxa"/>
            <w:shd w:val="clear" w:color="auto" w:fill="auto"/>
            <w:hideMark/>
          </w:tcPr>
          <w:p w:rsidR="000F0142" w:rsidRPr="00695F05" w:rsidRDefault="000F0142" w:rsidP="0053512D">
            <w:pPr>
              <w:spacing w:after="120"/>
              <w:rPr>
                <w:rFonts w:eastAsia="Times New Roman"/>
                <w:sz w:val="28"/>
                <w:szCs w:val="28"/>
              </w:rPr>
            </w:pPr>
            <w:r w:rsidRPr="00695F05">
              <w:rPr>
                <w:rFonts w:eastAsia="Times New Roman"/>
                <w:sz w:val="28"/>
                <w:szCs w:val="28"/>
              </w:rPr>
              <w:t>Trung tâm y tế huyện Tủa Chùa</w:t>
            </w:r>
          </w:p>
        </w:tc>
        <w:tc>
          <w:tcPr>
            <w:tcW w:w="5529" w:type="dxa"/>
            <w:gridSpan w:val="2"/>
            <w:shd w:val="clear" w:color="auto" w:fill="auto"/>
            <w:hideMark/>
          </w:tcPr>
          <w:p w:rsidR="000F0142" w:rsidRPr="00695F05" w:rsidRDefault="000F0142" w:rsidP="0053512D">
            <w:pPr>
              <w:spacing w:after="120"/>
              <w:rPr>
                <w:rFonts w:eastAsia="Times New Roman"/>
                <w:sz w:val="28"/>
                <w:szCs w:val="28"/>
              </w:rPr>
            </w:pPr>
            <w:r w:rsidRPr="00695F05">
              <w:rPr>
                <w:rFonts w:eastAsia="Times New Roman"/>
                <w:sz w:val="28"/>
                <w:szCs w:val="28"/>
              </w:rPr>
              <w:t xml:space="preserve">Tổ dân phố Tân Phong, thị trấn Tủa Chùa, huyện Tủa Chùa, tỉnh Điện Biên </w:t>
            </w:r>
          </w:p>
        </w:tc>
        <w:tc>
          <w:tcPr>
            <w:tcW w:w="708"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1</w:t>
            </w:r>
          </w:p>
        </w:tc>
        <w:tc>
          <w:tcPr>
            <w:tcW w:w="851"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0</w:t>
            </w:r>
          </w:p>
        </w:tc>
        <w:tc>
          <w:tcPr>
            <w:tcW w:w="70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0</w:t>
            </w:r>
          </w:p>
        </w:tc>
        <w:tc>
          <w:tcPr>
            <w:tcW w:w="1134" w:type="dxa"/>
            <w:shd w:val="clear" w:color="auto" w:fill="auto"/>
            <w:vAlign w:val="center"/>
            <w:hideMark/>
          </w:tcPr>
          <w:p w:rsidR="000F0142" w:rsidRPr="00695F05" w:rsidRDefault="000F0142" w:rsidP="0053512D">
            <w:pPr>
              <w:spacing w:after="120"/>
              <w:jc w:val="center"/>
              <w:rPr>
                <w:rFonts w:eastAsia="Times New Roman"/>
                <w:b/>
                <w:bCs/>
                <w:sz w:val="28"/>
                <w:szCs w:val="28"/>
              </w:rPr>
            </w:pPr>
            <w:r w:rsidRPr="00695F05">
              <w:rPr>
                <w:rFonts w:eastAsia="Times New Roman"/>
                <w:b/>
                <w:bCs/>
                <w:sz w:val="28"/>
                <w:szCs w:val="28"/>
              </w:rPr>
              <w:t> 0</w:t>
            </w:r>
          </w:p>
        </w:tc>
      </w:tr>
      <w:tr w:rsidR="000F0142" w:rsidRPr="00695F05" w:rsidTr="000F0142">
        <w:trPr>
          <w:trHeight w:val="284"/>
        </w:trPr>
        <w:tc>
          <w:tcPr>
            <w:tcW w:w="849" w:type="dxa"/>
            <w:vMerge w:val="restart"/>
            <w:shd w:val="clear" w:color="auto" w:fill="auto"/>
            <w:vAlign w:val="center"/>
            <w:hideMark/>
          </w:tcPr>
          <w:p w:rsidR="000F0142" w:rsidRPr="00695F05" w:rsidRDefault="000F0142" w:rsidP="0053512D">
            <w:pPr>
              <w:spacing w:after="120"/>
              <w:jc w:val="center"/>
              <w:rPr>
                <w:rFonts w:eastAsia="Times New Roman"/>
                <w:b/>
                <w:bCs/>
                <w:sz w:val="28"/>
                <w:szCs w:val="28"/>
              </w:rPr>
            </w:pPr>
            <w:r w:rsidRPr="00695F05">
              <w:rPr>
                <w:rFonts w:eastAsia="Times New Roman"/>
                <w:b/>
                <w:bCs/>
                <w:sz w:val="28"/>
                <w:szCs w:val="28"/>
              </w:rPr>
              <w:t>42</w:t>
            </w:r>
            <w:r w:rsidRPr="00695F05">
              <w:rPr>
                <w:rFonts w:eastAsia="Times New Roman"/>
                <w:sz w:val="28"/>
                <w:szCs w:val="28"/>
              </w:rPr>
              <w:t> </w:t>
            </w:r>
          </w:p>
        </w:tc>
        <w:tc>
          <w:tcPr>
            <w:tcW w:w="569" w:type="dxa"/>
            <w:shd w:val="clear" w:color="auto" w:fill="auto"/>
            <w:vAlign w:val="center"/>
            <w:hideMark/>
          </w:tcPr>
          <w:p w:rsidR="000F0142" w:rsidRPr="00695F05" w:rsidRDefault="000F0142" w:rsidP="0053512D">
            <w:pPr>
              <w:spacing w:after="120"/>
              <w:jc w:val="center"/>
              <w:rPr>
                <w:rFonts w:eastAsia="Times New Roman"/>
                <w:sz w:val="28"/>
                <w:szCs w:val="28"/>
              </w:rPr>
            </w:pPr>
          </w:p>
        </w:tc>
        <w:tc>
          <w:tcPr>
            <w:tcW w:w="9781" w:type="dxa"/>
            <w:gridSpan w:val="3"/>
            <w:shd w:val="clear" w:color="auto" w:fill="auto"/>
            <w:vAlign w:val="center"/>
          </w:tcPr>
          <w:p w:rsidR="000F0142" w:rsidRPr="00695F05" w:rsidRDefault="000F0142" w:rsidP="0053512D">
            <w:pPr>
              <w:spacing w:after="120"/>
              <w:jc w:val="center"/>
              <w:rPr>
                <w:b/>
                <w:bCs/>
                <w:sz w:val="28"/>
                <w:szCs w:val="28"/>
              </w:rPr>
            </w:pPr>
            <w:r w:rsidRPr="00695F05">
              <w:rPr>
                <w:rFonts w:eastAsia="Times New Roman"/>
                <w:b/>
                <w:bCs/>
                <w:sz w:val="28"/>
                <w:szCs w:val="28"/>
                <w:lang w:val="fr-FR"/>
              </w:rPr>
              <w:t>SỞ KH&amp;CN CAO BẰNG</w:t>
            </w:r>
          </w:p>
        </w:tc>
        <w:tc>
          <w:tcPr>
            <w:tcW w:w="708" w:type="dxa"/>
            <w:shd w:val="clear" w:color="auto" w:fill="auto"/>
            <w:vAlign w:val="center"/>
          </w:tcPr>
          <w:p w:rsidR="000F0142" w:rsidRPr="00695F05" w:rsidRDefault="000F0142" w:rsidP="0053512D">
            <w:pPr>
              <w:spacing w:after="120"/>
              <w:jc w:val="center"/>
              <w:rPr>
                <w:rFonts w:eastAsia="Times New Roman"/>
                <w:sz w:val="28"/>
                <w:szCs w:val="28"/>
              </w:rPr>
            </w:pPr>
            <w:r w:rsidRPr="00695F05">
              <w:rPr>
                <w:rFonts w:eastAsia="Times New Roman"/>
                <w:sz w:val="28"/>
                <w:szCs w:val="28"/>
              </w:rPr>
              <w:t>15</w:t>
            </w:r>
          </w:p>
        </w:tc>
        <w:tc>
          <w:tcPr>
            <w:tcW w:w="851" w:type="dxa"/>
            <w:shd w:val="clear" w:color="auto" w:fill="auto"/>
            <w:vAlign w:val="center"/>
          </w:tcPr>
          <w:p w:rsidR="000F0142" w:rsidRPr="00695F05" w:rsidRDefault="000F0142" w:rsidP="0053512D">
            <w:pPr>
              <w:spacing w:after="120"/>
              <w:jc w:val="center"/>
              <w:rPr>
                <w:rFonts w:eastAsia="Times New Roman"/>
                <w:sz w:val="28"/>
                <w:szCs w:val="28"/>
              </w:rPr>
            </w:pPr>
            <w:r w:rsidRPr="00695F05">
              <w:rPr>
                <w:rFonts w:eastAsia="Times New Roman"/>
                <w:sz w:val="28"/>
                <w:szCs w:val="28"/>
              </w:rPr>
              <w:t>0</w:t>
            </w:r>
          </w:p>
        </w:tc>
        <w:tc>
          <w:tcPr>
            <w:tcW w:w="70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00</w:t>
            </w:r>
          </w:p>
        </w:tc>
        <w:tc>
          <w:tcPr>
            <w:tcW w:w="1134" w:type="dxa"/>
            <w:shd w:val="clear" w:color="auto" w:fill="auto"/>
            <w:vAlign w:val="center"/>
            <w:hideMark/>
          </w:tcPr>
          <w:p w:rsidR="000F0142" w:rsidRPr="00695F05" w:rsidRDefault="000F0142" w:rsidP="0053512D">
            <w:pPr>
              <w:spacing w:after="120"/>
              <w:jc w:val="center"/>
              <w:rPr>
                <w:rFonts w:eastAsia="Times New Roman"/>
                <w:b/>
                <w:bCs/>
                <w:sz w:val="28"/>
                <w:szCs w:val="28"/>
              </w:rPr>
            </w:pPr>
            <w:r w:rsidRPr="00695F05">
              <w:rPr>
                <w:rFonts w:eastAsia="Times New Roman"/>
                <w:b/>
                <w:bCs/>
                <w:sz w:val="28"/>
                <w:szCs w:val="28"/>
              </w:rPr>
              <w:t>55</w:t>
            </w:r>
          </w:p>
        </w:tc>
      </w:tr>
      <w:tr w:rsidR="000F0142" w:rsidRPr="00695F05" w:rsidTr="000F0142">
        <w:trPr>
          <w:trHeight w:val="284"/>
        </w:trPr>
        <w:tc>
          <w:tcPr>
            <w:tcW w:w="849" w:type="dxa"/>
            <w:vMerge/>
            <w:shd w:val="clear" w:color="auto" w:fill="auto"/>
            <w:vAlign w:val="center"/>
            <w:hideMark/>
          </w:tcPr>
          <w:p w:rsidR="000F0142" w:rsidRPr="00695F05" w:rsidRDefault="000F0142" w:rsidP="0053512D">
            <w:pPr>
              <w:spacing w:after="120"/>
              <w:jc w:val="center"/>
              <w:rPr>
                <w:rFonts w:eastAsia="Times New Roman"/>
                <w:sz w:val="28"/>
                <w:szCs w:val="28"/>
              </w:rPr>
            </w:pPr>
          </w:p>
        </w:tc>
        <w:tc>
          <w:tcPr>
            <w:tcW w:w="56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1</w:t>
            </w:r>
          </w:p>
        </w:tc>
        <w:tc>
          <w:tcPr>
            <w:tcW w:w="4252" w:type="dxa"/>
            <w:shd w:val="clear" w:color="auto" w:fill="auto"/>
            <w:hideMark/>
          </w:tcPr>
          <w:p w:rsidR="000F0142" w:rsidRPr="00695F05" w:rsidRDefault="000F0142" w:rsidP="0053512D">
            <w:pPr>
              <w:spacing w:after="120"/>
              <w:rPr>
                <w:rFonts w:eastAsia="Times New Roman"/>
                <w:sz w:val="28"/>
                <w:szCs w:val="28"/>
              </w:rPr>
            </w:pPr>
            <w:r w:rsidRPr="00695F05">
              <w:rPr>
                <w:rFonts w:eastAsia="Times New Roman"/>
                <w:sz w:val="28"/>
                <w:szCs w:val="28"/>
              </w:rPr>
              <w:t>Trung tâm y tế huyện Hà Quảng</w:t>
            </w:r>
          </w:p>
        </w:tc>
        <w:tc>
          <w:tcPr>
            <w:tcW w:w="5529" w:type="dxa"/>
            <w:gridSpan w:val="2"/>
            <w:shd w:val="clear" w:color="auto" w:fill="auto"/>
            <w:hideMark/>
          </w:tcPr>
          <w:p w:rsidR="000F0142" w:rsidRPr="00695F05" w:rsidRDefault="000F0142" w:rsidP="0053512D">
            <w:pPr>
              <w:spacing w:after="120"/>
              <w:rPr>
                <w:rFonts w:eastAsia="Times New Roman"/>
                <w:sz w:val="28"/>
                <w:szCs w:val="28"/>
              </w:rPr>
            </w:pPr>
            <w:r w:rsidRPr="00695F05">
              <w:rPr>
                <w:rFonts w:eastAsia="Times New Roman"/>
                <w:sz w:val="28"/>
                <w:szCs w:val="28"/>
              </w:rPr>
              <w:t>Thị trấn Thông Nông, huyện Hà Quảng, tỉnh Cao Bằng</w:t>
            </w:r>
          </w:p>
        </w:tc>
        <w:tc>
          <w:tcPr>
            <w:tcW w:w="708"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1</w:t>
            </w:r>
          </w:p>
        </w:tc>
        <w:tc>
          <w:tcPr>
            <w:tcW w:w="851"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70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1134"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r>
      <w:tr w:rsidR="000F0142" w:rsidRPr="00695F05" w:rsidTr="000F0142">
        <w:trPr>
          <w:trHeight w:val="284"/>
        </w:trPr>
        <w:tc>
          <w:tcPr>
            <w:tcW w:w="849" w:type="dxa"/>
            <w:vMerge/>
            <w:shd w:val="clear" w:color="auto" w:fill="auto"/>
            <w:vAlign w:val="center"/>
            <w:hideMark/>
          </w:tcPr>
          <w:p w:rsidR="000F0142" w:rsidRPr="00695F05" w:rsidRDefault="000F0142" w:rsidP="0053512D">
            <w:pPr>
              <w:spacing w:after="120"/>
              <w:jc w:val="center"/>
              <w:rPr>
                <w:rFonts w:eastAsia="Times New Roman"/>
                <w:sz w:val="28"/>
                <w:szCs w:val="28"/>
              </w:rPr>
            </w:pPr>
          </w:p>
        </w:tc>
        <w:tc>
          <w:tcPr>
            <w:tcW w:w="56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2</w:t>
            </w:r>
          </w:p>
        </w:tc>
        <w:tc>
          <w:tcPr>
            <w:tcW w:w="4252" w:type="dxa"/>
            <w:shd w:val="clear" w:color="auto" w:fill="auto"/>
            <w:noWrap/>
            <w:hideMark/>
          </w:tcPr>
          <w:p w:rsidR="000F0142" w:rsidRPr="00695F05" w:rsidRDefault="000F0142" w:rsidP="0053512D">
            <w:pPr>
              <w:spacing w:after="120"/>
              <w:rPr>
                <w:rFonts w:eastAsia="Times New Roman"/>
                <w:sz w:val="28"/>
                <w:szCs w:val="28"/>
              </w:rPr>
            </w:pPr>
            <w:r w:rsidRPr="00695F05">
              <w:rPr>
                <w:rFonts w:eastAsia="Times New Roman"/>
                <w:sz w:val="28"/>
                <w:szCs w:val="28"/>
              </w:rPr>
              <w:t>Bệnh viện đa khoa huyện Hà Quảng</w:t>
            </w:r>
          </w:p>
        </w:tc>
        <w:tc>
          <w:tcPr>
            <w:tcW w:w="5529" w:type="dxa"/>
            <w:gridSpan w:val="2"/>
            <w:shd w:val="clear" w:color="auto" w:fill="auto"/>
            <w:hideMark/>
          </w:tcPr>
          <w:p w:rsidR="000F0142" w:rsidRPr="00695F05" w:rsidRDefault="000F0142" w:rsidP="0053512D">
            <w:pPr>
              <w:spacing w:after="120"/>
              <w:rPr>
                <w:rFonts w:eastAsia="Times New Roman"/>
                <w:sz w:val="28"/>
                <w:szCs w:val="28"/>
              </w:rPr>
            </w:pPr>
            <w:r w:rsidRPr="00695F05">
              <w:rPr>
                <w:rFonts w:eastAsia="Times New Roman"/>
                <w:sz w:val="28"/>
                <w:szCs w:val="28"/>
              </w:rPr>
              <w:t>Thị trấn Xuân Hòa, huyện Hà Quảng, tỉnh Cao Bằng</w:t>
            </w:r>
          </w:p>
        </w:tc>
        <w:tc>
          <w:tcPr>
            <w:tcW w:w="708"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1</w:t>
            </w:r>
          </w:p>
        </w:tc>
        <w:tc>
          <w:tcPr>
            <w:tcW w:w="851"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70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1134"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9</w:t>
            </w:r>
          </w:p>
        </w:tc>
      </w:tr>
      <w:tr w:rsidR="000F0142" w:rsidRPr="00695F05" w:rsidTr="000F0142">
        <w:trPr>
          <w:trHeight w:val="284"/>
        </w:trPr>
        <w:tc>
          <w:tcPr>
            <w:tcW w:w="849" w:type="dxa"/>
            <w:vMerge/>
            <w:shd w:val="clear" w:color="auto" w:fill="auto"/>
            <w:vAlign w:val="center"/>
            <w:hideMark/>
          </w:tcPr>
          <w:p w:rsidR="000F0142" w:rsidRPr="00695F05" w:rsidRDefault="000F0142" w:rsidP="0053512D">
            <w:pPr>
              <w:spacing w:after="120"/>
              <w:jc w:val="center"/>
              <w:rPr>
                <w:rFonts w:eastAsia="Times New Roman"/>
                <w:sz w:val="28"/>
                <w:szCs w:val="28"/>
              </w:rPr>
            </w:pPr>
          </w:p>
        </w:tc>
        <w:tc>
          <w:tcPr>
            <w:tcW w:w="56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3</w:t>
            </w:r>
          </w:p>
        </w:tc>
        <w:tc>
          <w:tcPr>
            <w:tcW w:w="4252" w:type="dxa"/>
            <w:shd w:val="clear" w:color="auto" w:fill="auto"/>
            <w:hideMark/>
          </w:tcPr>
          <w:p w:rsidR="000F0142" w:rsidRPr="00695F05" w:rsidRDefault="000F0142" w:rsidP="0053512D">
            <w:pPr>
              <w:spacing w:after="120"/>
              <w:rPr>
                <w:rFonts w:eastAsia="Times New Roman"/>
                <w:sz w:val="28"/>
                <w:szCs w:val="28"/>
              </w:rPr>
            </w:pPr>
            <w:r w:rsidRPr="00695F05">
              <w:rPr>
                <w:rFonts w:eastAsia="Times New Roman"/>
                <w:sz w:val="28"/>
                <w:szCs w:val="28"/>
              </w:rPr>
              <w:t>Trung tâm Y tế huyện Quảng Hòa</w:t>
            </w:r>
          </w:p>
        </w:tc>
        <w:tc>
          <w:tcPr>
            <w:tcW w:w="5529" w:type="dxa"/>
            <w:gridSpan w:val="2"/>
            <w:shd w:val="clear" w:color="auto" w:fill="auto"/>
            <w:hideMark/>
          </w:tcPr>
          <w:p w:rsidR="000F0142" w:rsidRPr="00695F05" w:rsidRDefault="000F0142" w:rsidP="0053512D">
            <w:pPr>
              <w:spacing w:after="120"/>
              <w:rPr>
                <w:rFonts w:eastAsia="Times New Roman"/>
                <w:sz w:val="28"/>
                <w:szCs w:val="28"/>
              </w:rPr>
            </w:pPr>
            <w:r w:rsidRPr="00695F05">
              <w:rPr>
                <w:rFonts w:eastAsia="Times New Roman"/>
                <w:sz w:val="28"/>
                <w:szCs w:val="28"/>
              </w:rPr>
              <w:t>Thị trấn Hòa Thuận, huyện Quảng Hòa, tỉnh Cao Bằng</w:t>
            </w:r>
          </w:p>
        </w:tc>
        <w:tc>
          <w:tcPr>
            <w:tcW w:w="708"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1</w:t>
            </w:r>
          </w:p>
        </w:tc>
        <w:tc>
          <w:tcPr>
            <w:tcW w:w="851"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70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1134"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9</w:t>
            </w:r>
          </w:p>
        </w:tc>
      </w:tr>
      <w:tr w:rsidR="000F0142" w:rsidRPr="00695F05" w:rsidTr="000F0142">
        <w:trPr>
          <w:trHeight w:val="284"/>
        </w:trPr>
        <w:tc>
          <w:tcPr>
            <w:tcW w:w="849" w:type="dxa"/>
            <w:vMerge/>
            <w:shd w:val="clear" w:color="auto" w:fill="auto"/>
            <w:vAlign w:val="center"/>
            <w:hideMark/>
          </w:tcPr>
          <w:p w:rsidR="000F0142" w:rsidRPr="00695F05" w:rsidRDefault="000F0142" w:rsidP="0053512D">
            <w:pPr>
              <w:spacing w:after="120"/>
              <w:jc w:val="center"/>
              <w:rPr>
                <w:rFonts w:eastAsia="Times New Roman"/>
                <w:sz w:val="28"/>
                <w:szCs w:val="28"/>
              </w:rPr>
            </w:pPr>
          </w:p>
        </w:tc>
        <w:tc>
          <w:tcPr>
            <w:tcW w:w="56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4</w:t>
            </w:r>
          </w:p>
        </w:tc>
        <w:tc>
          <w:tcPr>
            <w:tcW w:w="4252" w:type="dxa"/>
            <w:shd w:val="clear" w:color="auto" w:fill="auto"/>
            <w:hideMark/>
          </w:tcPr>
          <w:p w:rsidR="000F0142" w:rsidRPr="00695F05" w:rsidRDefault="000F0142" w:rsidP="0053512D">
            <w:pPr>
              <w:spacing w:after="120"/>
              <w:rPr>
                <w:rFonts w:eastAsia="Times New Roman"/>
                <w:sz w:val="28"/>
                <w:szCs w:val="28"/>
              </w:rPr>
            </w:pPr>
            <w:r w:rsidRPr="00695F05">
              <w:rPr>
                <w:rFonts w:eastAsia="Times New Roman"/>
                <w:sz w:val="28"/>
                <w:szCs w:val="28"/>
              </w:rPr>
              <w:t>Bệnh viện đa khoa huyện Quảng Hòa</w:t>
            </w:r>
          </w:p>
        </w:tc>
        <w:tc>
          <w:tcPr>
            <w:tcW w:w="5529" w:type="dxa"/>
            <w:gridSpan w:val="2"/>
            <w:shd w:val="clear" w:color="auto" w:fill="auto"/>
            <w:hideMark/>
          </w:tcPr>
          <w:p w:rsidR="000F0142" w:rsidRPr="00695F05" w:rsidRDefault="000F0142" w:rsidP="0053512D">
            <w:pPr>
              <w:spacing w:after="120"/>
              <w:rPr>
                <w:rFonts w:eastAsia="Times New Roman"/>
                <w:sz w:val="28"/>
                <w:szCs w:val="28"/>
              </w:rPr>
            </w:pPr>
            <w:r w:rsidRPr="00695F05">
              <w:rPr>
                <w:rFonts w:eastAsia="Times New Roman"/>
                <w:sz w:val="28"/>
                <w:szCs w:val="28"/>
              </w:rPr>
              <w:t>Thị trấn Quảng Uyên, huyện Quảng Hòa, tỉnh Cao Bằng</w:t>
            </w:r>
          </w:p>
        </w:tc>
        <w:tc>
          <w:tcPr>
            <w:tcW w:w="708"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1</w:t>
            </w:r>
          </w:p>
        </w:tc>
        <w:tc>
          <w:tcPr>
            <w:tcW w:w="851"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70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1134"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r>
      <w:tr w:rsidR="000F0142" w:rsidRPr="00695F05" w:rsidTr="000F0142">
        <w:trPr>
          <w:trHeight w:val="284"/>
        </w:trPr>
        <w:tc>
          <w:tcPr>
            <w:tcW w:w="849" w:type="dxa"/>
            <w:vMerge/>
            <w:shd w:val="clear" w:color="auto" w:fill="auto"/>
            <w:vAlign w:val="center"/>
            <w:hideMark/>
          </w:tcPr>
          <w:p w:rsidR="000F0142" w:rsidRPr="00695F05" w:rsidRDefault="000F0142" w:rsidP="0053512D">
            <w:pPr>
              <w:spacing w:after="120"/>
              <w:jc w:val="center"/>
              <w:rPr>
                <w:rFonts w:eastAsia="Times New Roman"/>
                <w:sz w:val="28"/>
                <w:szCs w:val="28"/>
              </w:rPr>
            </w:pPr>
          </w:p>
        </w:tc>
        <w:tc>
          <w:tcPr>
            <w:tcW w:w="56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5</w:t>
            </w:r>
          </w:p>
        </w:tc>
        <w:tc>
          <w:tcPr>
            <w:tcW w:w="4252" w:type="dxa"/>
            <w:shd w:val="clear" w:color="auto" w:fill="auto"/>
            <w:hideMark/>
          </w:tcPr>
          <w:p w:rsidR="000F0142" w:rsidRPr="00695F05" w:rsidRDefault="000F0142" w:rsidP="0053512D">
            <w:pPr>
              <w:spacing w:after="120"/>
              <w:rPr>
                <w:rFonts w:eastAsia="Times New Roman"/>
                <w:sz w:val="28"/>
                <w:szCs w:val="28"/>
              </w:rPr>
            </w:pPr>
            <w:r w:rsidRPr="00695F05">
              <w:rPr>
                <w:rFonts w:eastAsia="Times New Roman"/>
                <w:sz w:val="28"/>
                <w:szCs w:val="28"/>
              </w:rPr>
              <w:t>Trung tâm Y tế huyện Trùng Khánh</w:t>
            </w:r>
          </w:p>
        </w:tc>
        <w:tc>
          <w:tcPr>
            <w:tcW w:w="5529" w:type="dxa"/>
            <w:gridSpan w:val="2"/>
            <w:shd w:val="clear" w:color="auto" w:fill="auto"/>
            <w:hideMark/>
          </w:tcPr>
          <w:p w:rsidR="000F0142" w:rsidRPr="00695F05" w:rsidRDefault="000F0142" w:rsidP="0053512D">
            <w:pPr>
              <w:spacing w:after="120"/>
              <w:rPr>
                <w:rFonts w:eastAsia="Times New Roman"/>
                <w:sz w:val="28"/>
                <w:szCs w:val="28"/>
              </w:rPr>
            </w:pPr>
            <w:r w:rsidRPr="00695F05">
              <w:rPr>
                <w:rFonts w:eastAsia="Times New Roman"/>
                <w:sz w:val="28"/>
                <w:szCs w:val="28"/>
              </w:rPr>
              <w:t>Thị trấn Trà Lĩnh, huyện Trùng Khánh, tỉnh Cao Bằng</w:t>
            </w:r>
          </w:p>
        </w:tc>
        <w:tc>
          <w:tcPr>
            <w:tcW w:w="708"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1</w:t>
            </w:r>
          </w:p>
        </w:tc>
        <w:tc>
          <w:tcPr>
            <w:tcW w:w="851"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70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1134"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18</w:t>
            </w:r>
          </w:p>
        </w:tc>
      </w:tr>
      <w:tr w:rsidR="000F0142" w:rsidRPr="00695F05" w:rsidTr="000F0142">
        <w:trPr>
          <w:trHeight w:val="284"/>
        </w:trPr>
        <w:tc>
          <w:tcPr>
            <w:tcW w:w="849" w:type="dxa"/>
            <w:vMerge/>
            <w:shd w:val="clear" w:color="auto" w:fill="auto"/>
            <w:vAlign w:val="center"/>
            <w:hideMark/>
          </w:tcPr>
          <w:p w:rsidR="000F0142" w:rsidRPr="00695F05" w:rsidRDefault="000F0142" w:rsidP="0053512D">
            <w:pPr>
              <w:spacing w:after="120"/>
              <w:jc w:val="center"/>
              <w:rPr>
                <w:rFonts w:eastAsia="Times New Roman"/>
                <w:sz w:val="28"/>
                <w:szCs w:val="28"/>
              </w:rPr>
            </w:pPr>
          </w:p>
        </w:tc>
        <w:tc>
          <w:tcPr>
            <w:tcW w:w="56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6</w:t>
            </w:r>
          </w:p>
        </w:tc>
        <w:tc>
          <w:tcPr>
            <w:tcW w:w="4252" w:type="dxa"/>
            <w:shd w:val="clear" w:color="auto" w:fill="auto"/>
            <w:hideMark/>
          </w:tcPr>
          <w:p w:rsidR="000F0142" w:rsidRPr="00695F05" w:rsidRDefault="000F0142" w:rsidP="0053512D">
            <w:pPr>
              <w:spacing w:after="120"/>
              <w:rPr>
                <w:rFonts w:eastAsia="Times New Roman"/>
                <w:sz w:val="28"/>
                <w:szCs w:val="28"/>
              </w:rPr>
            </w:pPr>
            <w:r w:rsidRPr="00695F05">
              <w:rPr>
                <w:rFonts w:eastAsia="Times New Roman"/>
                <w:sz w:val="28"/>
                <w:szCs w:val="28"/>
              </w:rPr>
              <w:t>Bệnh viện đa khoa huyện Trùng Khánh</w:t>
            </w:r>
          </w:p>
        </w:tc>
        <w:tc>
          <w:tcPr>
            <w:tcW w:w="5529" w:type="dxa"/>
            <w:gridSpan w:val="2"/>
            <w:shd w:val="clear" w:color="auto" w:fill="auto"/>
            <w:hideMark/>
          </w:tcPr>
          <w:p w:rsidR="000F0142" w:rsidRPr="00695F05" w:rsidRDefault="000F0142" w:rsidP="0053512D">
            <w:pPr>
              <w:spacing w:after="120"/>
              <w:rPr>
                <w:rFonts w:eastAsia="Times New Roman"/>
                <w:sz w:val="28"/>
                <w:szCs w:val="28"/>
              </w:rPr>
            </w:pPr>
            <w:r w:rsidRPr="00695F05">
              <w:rPr>
                <w:rFonts w:eastAsia="Times New Roman"/>
                <w:sz w:val="28"/>
                <w:szCs w:val="28"/>
              </w:rPr>
              <w:t>Thị trấn Trùng Khánh, huyện Trùng Khánh, tỉnh Cao Bằng</w:t>
            </w:r>
          </w:p>
        </w:tc>
        <w:tc>
          <w:tcPr>
            <w:tcW w:w="708"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1</w:t>
            </w:r>
          </w:p>
        </w:tc>
        <w:tc>
          <w:tcPr>
            <w:tcW w:w="851"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70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1134"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9</w:t>
            </w:r>
          </w:p>
        </w:tc>
      </w:tr>
      <w:tr w:rsidR="000F0142" w:rsidRPr="00695F05" w:rsidTr="000F0142">
        <w:trPr>
          <w:trHeight w:val="284"/>
        </w:trPr>
        <w:tc>
          <w:tcPr>
            <w:tcW w:w="849" w:type="dxa"/>
            <w:vMerge/>
            <w:shd w:val="clear" w:color="auto" w:fill="auto"/>
            <w:vAlign w:val="center"/>
            <w:hideMark/>
          </w:tcPr>
          <w:p w:rsidR="000F0142" w:rsidRPr="00695F05" w:rsidRDefault="000F0142" w:rsidP="0053512D">
            <w:pPr>
              <w:spacing w:after="120"/>
              <w:jc w:val="center"/>
              <w:rPr>
                <w:rFonts w:eastAsia="Times New Roman"/>
                <w:sz w:val="28"/>
                <w:szCs w:val="28"/>
              </w:rPr>
            </w:pPr>
          </w:p>
        </w:tc>
        <w:tc>
          <w:tcPr>
            <w:tcW w:w="56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7</w:t>
            </w:r>
          </w:p>
        </w:tc>
        <w:tc>
          <w:tcPr>
            <w:tcW w:w="4252" w:type="dxa"/>
            <w:shd w:val="clear" w:color="auto" w:fill="auto"/>
            <w:hideMark/>
          </w:tcPr>
          <w:p w:rsidR="000F0142" w:rsidRPr="00695F05" w:rsidRDefault="000F0142" w:rsidP="0053512D">
            <w:pPr>
              <w:spacing w:after="120"/>
              <w:rPr>
                <w:rFonts w:eastAsia="Times New Roman"/>
                <w:sz w:val="28"/>
                <w:szCs w:val="28"/>
              </w:rPr>
            </w:pPr>
            <w:r w:rsidRPr="00695F05">
              <w:rPr>
                <w:rFonts w:eastAsia="Times New Roman"/>
                <w:sz w:val="28"/>
                <w:szCs w:val="28"/>
              </w:rPr>
              <w:t>Cơ sở X-quang Trần Như Báo</w:t>
            </w:r>
          </w:p>
        </w:tc>
        <w:tc>
          <w:tcPr>
            <w:tcW w:w="5529" w:type="dxa"/>
            <w:gridSpan w:val="2"/>
            <w:shd w:val="clear" w:color="auto" w:fill="auto"/>
            <w:hideMark/>
          </w:tcPr>
          <w:p w:rsidR="000F0142" w:rsidRPr="00695F05" w:rsidRDefault="000F0142" w:rsidP="0053512D">
            <w:pPr>
              <w:spacing w:after="120"/>
              <w:rPr>
                <w:rFonts w:eastAsia="Times New Roman"/>
                <w:sz w:val="28"/>
                <w:szCs w:val="28"/>
              </w:rPr>
            </w:pPr>
            <w:r w:rsidRPr="00695F05">
              <w:rPr>
                <w:rFonts w:eastAsia="Times New Roman"/>
                <w:sz w:val="28"/>
                <w:szCs w:val="28"/>
              </w:rPr>
              <w:t>Số 011 phố Hồng Việt, tổ 12 phường Hợp Giang, Thành phố Cao Bằng, tỉnh Cao Bằng</w:t>
            </w:r>
          </w:p>
        </w:tc>
        <w:tc>
          <w:tcPr>
            <w:tcW w:w="708"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1</w:t>
            </w:r>
          </w:p>
        </w:tc>
        <w:tc>
          <w:tcPr>
            <w:tcW w:w="851"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70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1134"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r>
      <w:tr w:rsidR="000F0142" w:rsidRPr="00695F05" w:rsidTr="000F0142">
        <w:trPr>
          <w:trHeight w:val="284"/>
        </w:trPr>
        <w:tc>
          <w:tcPr>
            <w:tcW w:w="849" w:type="dxa"/>
            <w:vMerge/>
            <w:shd w:val="clear" w:color="auto" w:fill="auto"/>
            <w:vAlign w:val="center"/>
            <w:hideMark/>
          </w:tcPr>
          <w:p w:rsidR="000F0142" w:rsidRPr="00695F05" w:rsidRDefault="000F0142" w:rsidP="0053512D">
            <w:pPr>
              <w:spacing w:after="120"/>
              <w:jc w:val="center"/>
              <w:rPr>
                <w:rFonts w:eastAsia="Times New Roman"/>
                <w:sz w:val="28"/>
                <w:szCs w:val="28"/>
              </w:rPr>
            </w:pPr>
          </w:p>
        </w:tc>
        <w:tc>
          <w:tcPr>
            <w:tcW w:w="56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8</w:t>
            </w:r>
          </w:p>
        </w:tc>
        <w:tc>
          <w:tcPr>
            <w:tcW w:w="4252" w:type="dxa"/>
            <w:shd w:val="clear" w:color="auto" w:fill="auto"/>
            <w:hideMark/>
          </w:tcPr>
          <w:p w:rsidR="000F0142" w:rsidRPr="00695F05" w:rsidRDefault="000F0142" w:rsidP="0053512D">
            <w:pPr>
              <w:spacing w:after="120"/>
              <w:rPr>
                <w:rFonts w:eastAsia="Times New Roman"/>
                <w:sz w:val="28"/>
                <w:szCs w:val="28"/>
              </w:rPr>
            </w:pPr>
            <w:r w:rsidRPr="00695F05">
              <w:rPr>
                <w:rFonts w:eastAsia="Times New Roman"/>
                <w:sz w:val="28"/>
                <w:szCs w:val="28"/>
              </w:rPr>
              <w:t>Công ty cổ phần Bệnh viện đa khoa Hà Nội - Cao Bằng</w:t>
            </w:r>
          </w:p>
        </w:tc>
        <w:tc>
          <w:tcPr>
            <w:tcW w:w="5529" w:type="dxa"/>
            <w:gridSpan w:val="2"/>
            <w:shd w:val="clear" w:color="auto" w:fill="auto"/>
            <w:hideMark/>
          </w:tcPr>
          <w:p w:rsidR="000F0142" w:rsidRPr="00695F05" w:rsidRDefault="000F0142" w:rsidP="0053512D">
            <w:pPr>
              <w:spacing w:after="120"/>
              <w:rPr>
                <w:rFonts w:eastAsia="Times New Roman"/>
                <w:sz w:val="28"/>
                <w:szCs w:val="28"/>
              </w:rPr>
            </w:pPr>
            <w:r w:rsidRPr="00695F05">
              <w:rPr>
                <w:rFonts w:eastAsia="Times New Roman"/>
                <w:sz w:val="28"/>
                <w:szCs w:val="28"/>
              </w:rPr>
              <w:t>Số 070A, đường 3/10, tổ 11, phường Sông Bằng, thành phố Cao Bằng, tỉnh Cao Bằng</w:t>
            </w:r>
          </w:p>
        </w:tc>
        <w:tc>
          <w:tcPr>
            <w:tcW w:w="708"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1</w:t>
            </w:r>
          </w:p>
        </w:tc>
        <w:tc>
          <w:tcPr>
            <w:tcW w:w="851"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70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1134"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10</w:t>
            </w:r>
          </w:p>
        </w:tc>
      </w:tr>
      <w:tr w:rsidR="000F0142" w:rsidRPr="00695F05" w:rsidTr="000F0142">
        <w:trPr>
          <w:trHeight w:val="284"/>
        </w:trPr>
        <w:tc>
          <w:tcPr>
            <w:tcW w:w="849" w:type="dxa"/>
            <w:vMerge/>
            <w:shd w:val="clear" w:color="auto" w:fill="auto"/>
            <w:vAlign w:val="center"/>
            <w:hideMark/>
          </w:tcPr>
          <w:p w:rsidR="000F0142" w:rsidRPr="00695F05" w:rsidRDefault="000F0142" w:rsidP="0053512D">
            <w:pPr>
              <w:spacing w:after="120"/>
              <w:jc w:val="center"/>
              <w:rPr>
                <w:rFonts w:eastAsia="Times New Roman"/>
                <w:sz w:val="28"/>
                <w:szCs w:val="28"/>
              </w:rPr>
            </w:pPr>
          </w:p>
        </w:tc>
        <w:tc>
          <w:tcPr>
            <w:tcW w:w="56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9</w:t>
            </w:r>
          </w:p>
        </w:tc>
        <w:tc>
          <w:tcPr>
            <w:tcW w:w="4252" w:type="dxa"/>
            <w:shd w:val="clear" w:color="auto" w:fill="auto"/>
            <w:vAlign w:val="center"/>
            <w:hideMark/>
          </w:tcPr>
          <w:p w:rsidR="000F0142" w:rsidRPr="00695F05" w:rsidRDefault="000F0142" w:rsidP="0053512D">
            <w:pPr>
              <w:spacing w:after="120"/>
              <w:rPr>
                <w:rFonts w:eastAsia="Times New Roman"/>
                <w:sz w:val="28"/>
                <w:szCs w:val="28"/>
              </w:rPr>
            </w:pPr>
            <w:r w:rsidRPr="00695F05">
              <w:rPr>
                <w:rFonts w:eastAsia="Times New Roman"/>
                <w:sz w:val="28"/>
                <w:szCs w:val="28"/>
              </w:rPr>
              <w:t>Phòng khám Việt Đức</w:t>
            </w:r>
          </w:p>
        </w:tc>
        <w:tc>
          <w:tcPr>
            <w:tcW w:w="5529" w:type="dxa"/>
            <w:gridSpan w:val="2"/>
            <w:shd w:val="clear" w:color="auto" w:fill="auto"/>
            <w:hideMark/>
          </w:tcPr>
          <w:p w:rsidR="000F0142" w:rsidRPr="00695F05" w:rsidRDefault="000F0142" w:rsidP="0053512D">
            <w:pPr>
              <w:spacing w:after="120"/>
              <w:rPr>
                <w:rFonts w:eastAsia="Times New Roman"/>
                <w:sz w:val="28"/>
                <w:szCs w:val="28"/>
              </w:rPr>
            </w:pPr>
            <w:r w:rsidRPr="00695F05">
              <w:rPr>
                <w:rFonts w:eastAsia="Times New Roman"/>
                <w:sz w:val="28"/>
                <w:szCs w:val="28"/>
              </w:rPr>
              <w:t>Thị Trấn Trùng Khánh, huyện Trùng Khánh, tỉnh Cao Bằng</w:t>
            </w:r>
          </w:p>
        </w:tc>
        <w:tc>
          <w:tcPr>
            <w:tcW w:w="708"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1</w:t>
            </w:r>
          </w:p>
        </w:tc>
        <w:tc>
          <w:tcPr>
            <w:tcW w:w="851"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70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1134"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r>
      <w:tr w:rsidR="000F0142" w:rsidRPr="00695F05" w:rsidTr="000F0142">
        <w:trPr>
          <w:trHeight w:val="284"/>
        </w:trPr>
        <w:tc>
          <w:tcPr>
            <w:tcW w:w="849" w:type="dxa"/>
            <w:vMerge/>
            <w:shd w:val="clear" w:color="auto" w:fill="auto"/>
            <w:vAlign w:val="center"/>
            <w:hideMark/>
          </w:tcPr>
          <w:p w:rsidR="000F0142" w:rsidRPr="00695F05" w:rsidRDefault="000F0142" w:rsidP="0053512D">
            <w:pPr>
              <w:spacing w:after="120"/>
              <w:jc w:val="center"/>
              <w:rPr>
                <w:rFonts w:eastAsia="Times New Roman"/>
                <w:sz w:val="28"/>
                <w:szCs w:val="28"/>
              </w:rPr>
            </w:pPr>
          </w:p>
        </w:tc>
        <w:tc>
          <w:tcPr>
            <w:tcW w:w="56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10</w:t>
            </w:r>
          </w:p>
        </w:tc>
        <w:tc>
          <w:tcPr>
            <w:tcW w:w="4252" w:type="dxa"/>
            <w:shd w:val="clear" w:color="auto" w:fill="auto"/>
            <w:hideMark/>
          </w:tcPr>
          <w:p w:rsidR="000F0142" w:rsidRPr="00695F05" w:rsidRDefault="000F0142" w:rsidP="0053512D">
            <w:pPr>
              <w:spacing w:after="120"/>
              <w:rPr>
                <w:rFonts w:eastAsia="Times New Roman"/>
                <w:sz w:val="28"/>
                <w:szCs w:val="28"/>
              </w:rPr>
            </w:pPr>
            <w:r w:rsidRPr="00695F05">
              <w:rPr>
                <w:rFonts w:eastAsia="Times New Roman"/>
                <w:sz w:val="28"/>
                <w:szCs w:val="28"/>
              </w:rPr>
              <w:t>Trung tâm Y tế huyện Hòa An</w:t>
            </w:r>
          </w:p>
        </w:tc>
        <w:tc>
          <w:tcPr>
            <w:tcW w:w="5529" w:type="dxa"/>
            <w:gridSpan w:val="2"/>
            <w:shd w:val="clear" w:color="auto" w:fill="auto"/>
            <w:hideMark/>
          </w:tcPr>
          <w:p w:rsidR="000F0142" w:rsidRPr="00695F05" w:rsidRDefault="000F0142" w:rsidP="0053512D">
            <w:pPr>
              <w:spacing w:after="120"/>
              <w:rPr>
                <w:rFonts w:eastAsia="Times New Roman"/>
                <w:sz w:val="28"/>
                <w:szCs w:val="28"/>
              </w:rPr>
            </w:pPr>
            <w:r w:rsidRPr="00695F05">
              <w:rPr>
                <w:rFonts w:eastAsia="Times New Roman"/>
                <w:sz w:val="28"/>
                <w:szCs w:val="28"/>
              </w:rPr>
              <w:t>Thị Trấn Nước Hai, huyện Hòa An, tỉnh Cao Bằng</w:t>
            </w:r>
          </w:p>
        </w:tc>
        <w:tc>
          <w:tcPr>
            <w:tcW w:w="708"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1</w:t>
            </w:r>
          </w:p>
        </w:tc>
        <w:tc>
          <w:tcPr>
            <w:tcW w:w="851"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70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1134"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r>
      <w:tr w:rsidR="000F0142" w:rsidRPr="00695F05" w:rsidTr="000F0142">
        <w:trPr>
          <w:trHeight w:val="284"/>
        </w:trPr>
        <w:tc>
          <w:tcPr>
            <w:tcW w:w="849" w:type="dxa"/>
            <w:vMerge/>
            <w:shd w:val="clear" w:color="auto" w:fill="auto"/>
            <w:vAlign w:val="center"/>
            <w:hideMark/>
          </w:tcPr>
          <w:p w:rsidR="000F0142" w:rsidRPr="00695F05" w:rsidRDefault="000F0142" w:rsidP="0053512D">
            <w:pPr>
              <w:spacing w:after="120"/>
              <w:jc w:val="center"/>
              <w:rPr>
                <w:rFonts w:eastAsia="Times New Roman"/>
                <w:sz w:val="28"/>
                <w:szCs w:val="28"/>
              </w:rPr>
            </w:pPr>
          </w:p>
        </w:tc>
        <w:tc>
          <w:tcPr>
            <w:tcW w:w="56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11</w:t>
            </w:r>
          </w:p>
        </w:tc>
        <w:tc>
          <w:tcPr>
            <w:tcW w:w="4252" w:type="dxa"/>
            <w:shd w:val="clear" w:color="auto" w:fill="auto"/>
            <w:hideMark/>
          </w:tcPr>
          <w:p w:rsidR="000F0142" w:rsidRPr="00695F05" w:rsidRDefault="000F0142" w:rsidP="0053512D">
            <w:pPr>
              <w:spacing w:after="120"/>
              <w:rPr>
                <w:rFonts w:eastAsia="Times New Roman"/>
                <w:sz w:val="28"/>
                <w:szCs w:val="28"/>
              </w:rPr>
            </w:pPr>
            <w:r w:rsidRPr="00695F05">
              <w:rPr>
                <w:rFonts w:eastAsia="Times New Roman"/>
                <w:sz w:val="28"/>
                <w:szCs w:val="28"/>
              </w:rPr>
              <w:t>Trung tâm Y tế huyện Thạch An</w:t>
            </w:r>
          </w:p>
        </w:tc>
        <w:tc>
          <w:tcPr>
            <w:tcW w:w="5529" w:type="dxa"/>
            <w:gridSpan w:val="2"/>
            <w:shd w:val="clear" w:color="auto" w:fill="auto"/>
            <w:hideMark/>
          </w:tcPr>
          <w:p w:rsidR="000F0142" w:rsidRPr="00695F05" w:rsidRDefault="000F0142" w:rsidP="0053512D">
            <w:pPr>
              <w:spacing w:after="120"/>
              <w:rPr>
                <w:rFonts w:eastAsia="Times New Roman"/>
                <w:sz w:val="28"/>
                <w:szCs w:val="28"/>
              </w:rPr>
            </w:pPr>
            <w:r w:rsidRPr="00695F05">
              <w:rPr>
                <w:rFonts w:eastAsia="Times New Roman"/>
                <w:sz w:val="28"/>
                <w:szCs w:val="28"/>
              </w:rPr>
              <w:t>Thị Trấn Đông Khê, huyện Thạch An, tỉnh Cao Bằng</w:t>
            </w:r>
          </w:p>
        </w:tc>
        <w:tc>
          <w:tcPr>
            <w:tcW w:w="708"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1</w:t>
            </w:r>
          </w:p>
        </w:tc>
        <w:tc>
          <w:tcPr>
            <w:tcW w:w="851"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70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1134"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r>
      <w:tr w:rsidR="000F0142" w:rsidRPr="00695F05" w:rsidTr="000F0142">
        <w:trPr>
          <w:trHeight w:val="284"/>
        </w:trPr>
        <w:tc>
          <w:tcPr>
            <w:tcW w:w="849" w:type="dxa"/>
            <w:vMerge/>
            <w:shd w:val="clear" w:color="auto" w:fill="auto"/>
            <w:vAlign w:val="center"/>
            <w:hideMark/>
          </w:tcPr>
          <w:p w:rsidR="000F0142" w:rsidRPr="00695F05" w:rsidRDefault="000F0142" w:rsidP="0053512D">
            <w:pPr>
              <w:spacing w:after="120"/>
              <w:jc w:val="center"/>
              <w:rPr>
                <w:rFonts w:eastAsia="Times New Roman"/>
                <w:sz w:val="28"/>
                <w:szCs w:val="28"/>
              </w:rPr>
            </w:pPr>
          </w:p>
        </w:tc>
        <w:tc>
          <w:tcPr>
            <w:tcW w:w="56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12</w:t>
            </w:r>
          </w:p>
        </w:tc>
        <w:tc>
          <w:tcPr>
            <w:tcW w:w="4252" w:type="dxa"/>
            <w:shd w:val="clear" w:color="auto" w:fill="auto"/>
            <w:hideMark/>
          </w:tcPr>
          <w:p w:rsidR="000F0142" w:rsidRPr="00695F05" w:rsidRDefault="000F0142" w:rsidP="0053512D">
            <w:pPr>
              <w:spacing w:after="120"/>
              <w:rPr>
                <w:rFonts w:eastAsia="Times New Roman"/>
                <w:sz w:val="28"/>
                <w:szCs w:val="28"/>
                <w:lang w:val="fr-FR"/>
              </w:rPr>
            </w:pPr>
            <w:r w:rsidRPr="00695F05">
              <w:rPr>
                <w:rFonts w:eastAsia="Times New Roman"/>
                <w:sz w:val="28"/>
                <w:szCs w:val="28"/>
                <w:lang w:val="fr-FR"/>
              </w:rPr>
              <w:t>Trung tâm Y tế huyện Hạ Lang</w:t>
            </w:r>
          </w:p>
        </w:tc>
        <w:tc>
          <w:tcPr>
            <w:tcW w:w="5529" w:type="dxa"/>
            <w:gridSpan w:val="2"/>
            <w:shd w:val="clear" w:color="auto" w:fill="auto"/>
            <w:hideMark/>
          </w:tcPr>
          <w:p w:rsidR="000F0142" w:rsidRPr="00695F05" w:rsidRDefault="000F0142" w:rsidP="0053512D">
            <w:pPr>
              <w:spacing w:after="120"/>
              <w:rPr>
                <w:rFonts w:eastAsia="Times New Roman"/>
                <w:sz w:val="28"/>
                <w:szCs w:val="28"/>
                <w:lang w:val="fr-FR"/>
              </w:rPr>
            </w:pPr>
            <w:r w:rsidRPr="00695F05">
              <w:rPr>
                <w:rFonts w:eastAsia="Times New Roman"/>
                <w:sz w:val="28"/>
                <w:szCs w:val="28"/>
                <w:lang w:val="fr-FR"/>
              </w:rPr>
              <w:t>Thị Trấn Thanh Nhật, huyện Hạ Lang, tỉnh Cao Bằng</w:t>
            </w:r>
          </w:p>
        </w:tc>
        <w:tc>
          <w:tcPr>
            <w:tcW w:w="708"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1</w:t>
            </w:r>
          </w:p>
        </w:tc>
        <w:tc>
          <w:tcPr>
            <w:tcW w:w="851"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70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1134"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r>
      <w:tr w:rsidR="000F0142" w:rsidRPr="00695F05" w:rsidTr="000F0142">
        <w:trPr>
          <w:trHeight w:val="284"/>
        </w:trPr>
        <w:tc>
          <w:tcPr>
            <w:tcW w:w="849" w:type="dxa"/>
            <w:vMerge/>
            <w:shd w:val="clear" w:color="auto" w:fill="auto"/>
            <w:vAlign w:val="center"/>
            <w:hideMark/>
          </w:tcPr>
          <w:p w:rsidR="000F0142" w:rsidRPr="00695F05" w:rsidRDefault="000F0142" w:rsidP="0053512D">
            <w:pPr>
              <w:spacing w:after="120"/>
              <w:jc w:val="center"/>
              <w:rPr>
                <w:rFonts w:eastAsia="Times New Roman"/>
                <w:sz w:val="28"/>
                <w:szCs w:val="28"/>
              </w:rPr>
            </w:pPr>
          </w:p>
        </w:tc>
        <w:tc>
          <w:tcPr>
            <w:tcW w:w="56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13</w:t>
            </w:r>
          </w:p>
        </w:tc>
        <w:tc>
          <w:tcPr>
            <w:tcW w:w="4252" w:type="dxa"/>
            <w:shd w:val="clear" w:color="auto" w:fill="auto"/>
            <w:hideMark/>
          </w:tcPr>
          <w:p w:rsidR="000F0142" w:rsidRPr="00695F05" w:rsidRDefault="000F0142" w:rsidP="0053512D">
            <w:pPr>
              <w:spacing w:after="120"/>
              <w:rPr>
                <w:rFonts w:eastAsia="Times New Roman"/>
                <w:sz w:val="28"/>
                <w:szCs w:val="28"/>
              </w:rPr>
            </w:pPr>
            <w:r w:rsidRPr="00695F05">
              <w:rPr>
                <w:rFonts w:eastAsia="Times New Roman"/>
                <w:sz w:val="28"/>
                <w:szCs w:val="28"/>
              </w:rPr>
              <w:t>Trung tâm Y tế huyện Nguyên Bình</w:t>
            </w:r>
          </w:p>
        </w:tc>
        <w:tc>
          <w:tcPr>
            <w:tcW w:w="5529" w:type="dxa"/>
            <w:gridSpan w:val="2"/>
            <w:shd w:val="clear" w:color="auto" w:fill="auto"/>
            <w:hideMark/>
          </w:tcPr>
          <w:p w:rsidR="000F0142" w:rsidRPr="00695F05" w:rsidRDefault="000F0142" w:rsidP="0053512D">
            <w:pPr>
              <w:spacing w:after="120"/>
              <w:rPr>
                <w:rFonts w:eastAsia="Times New Roman"/>
                <w:sz w:val="28"/>
                <w:szCs w:val="28"/>
              </w:rPr>
            </w:pPr>
            <w:r w:rsidRPr="00695F05">
              <w:rPr>
                <w:rFonts w:eastAsia="Times New Roman"/>
                <w:sz w:val="28"/>
                <w:szCs w:val="28"/>
              </w:rPr>
              <w:t>Thị Trấn Nguyên Bình, huyện Bảo Lạc, tỉnh Cao Bằng</w:t>
            </w:r>
          </w:p>
        </w:tc>
        <w:tc>
          <w:tcPr>
            <w:tcW w:w="708"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1</w:t>
            </w:r>
          </w:p>
        </w:tc>
        <w:tc>
          <w:tcPr>
            <w:tcW w:w="851"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70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1134"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r>
      <w:tr w:rsidR="000F0142" w:rsidRPr="00695F05" w:rsidTr="000F0142">
        <w:trPr>
          <w:trHeight w:val="284"/>
        </w:trPr>
        <w:tc>
          <w:tcPr>
            <w:tcW w:w="849" w:type="dxa"/>
            <w:vMerge/>
            <w:shd w:val="clear" w:color="auto" w:fill="auto"/>
            <w:vAlign w:val="center"/>
            <w:hideMark/>
          </w:tcPr>
          <w:p w:rsidR="000F0142" w:rsidRPr="00695F05" w:rsidRDefault="000F0142" w:rsidP="0053512D">
            <w:pPr>
              <w:spacing w:after="120"/>
              <w:jc w:val="center"/>
              <w:rPr>
                <w:rFonts w:eastAsia="Times New Roman"/>
                <w:sz w:val="28"/>
                <w:szCs w:val="28"/>
              </w:rPr>
            </w:pPr>
          </w:p>
        </w:tc>
        <w:tc>
          <w:tcPr>
            <w:tcW w:w="56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14</w:t>
            </w:r>
          </w:p>
        </w:tc>
        <w:tc>
          <w:tcPr>
            <w:tcW w:w="4252" w:type="dxa"/>
            <w:shd w:val="clear" w:color="auto" w:fill="auto"/>
            <w:hideMark/>
          </w:tcPr>
          <w:p w:rsidR="000F0142" w:rsidRPr="00695F05" w:rsidRDefault="000F0142" w:rsidP="0053512D">
            <w:pPr>
              <w:spacing w:after="120"/>
              <w:rPr>
                <w:rFonts w:eastAsia="Times New Roman"/>
                <w:sz w:val="28"/>
                <w:szCs w:val="28"/>
              </w:rPr>
            </w:pPr>
            <w:r w:rsidRPr="00695F05">
              <w:rPr>
                <w:rFonts w:eastAsia="Times New Roman"/>
                <w:sz w:val="28"/>
                <w:szCs w:val="28"/>
              </w:rPr>
              <w:t>Trung tâm Y tế huyện Bảo Lạc</w:t>
            </w:r>
          </w:p>
        </w:tc>
        <w:tc>
          <w:tcPr>
            <w:tcW w:w="5529" w:type="dxa"/>
            <w:gridSpan w:val="2"/>
            <w:shd w:val="clear" w:color="auto" w:fill="auto"/>
            <w:hideMark/>
          </w:tcPr>
          <w:p w:rsidR="000F0142" w:rsidRPr="00695F05" w:rsidRDefault="000F0142" w:rsidP="0053512D">
            <w:pPr>
              <w:spacing w:after="120"/>
              <w:rPr>
                <w:rFonts w:eastAsia="Times New Roman"/>
                <w:sz w:val="28"/>
                <w:szCs w:val="28"/>
              </w:rPr>
            </w:pPr>
            <w:r w:rsidRPr="00695F05">
              <w:rPr>
                <w:rFonts w:eastAsia="Times New Roman"/>
                <w:sz w:val="28"/>
                <w:szCs w:val="28"/>
              </w:rPr>
              <w:t>Thị Trấn Bảo Lạc, huyện Bảo Lạc, tỉnh Cao Bằng</w:t>
            </w:r>
          </w:p>
        </w:tc>
        <w:tc>
          <w:tcPr>
            <w:tcW w:w="708"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1</w:t>
            </w:r>
          </w:p>
        </w:tc>
        <w:tc>
          <w:tcPr>
            <w:tcW w:w="851"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70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1134"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r>
      <w:tr w:rsidR="000F0142" w:rsidRPr="00695F05" w:rsidTr="000F0142">
        <w:trPr>
          <w:trHeight w:val="284"/>
        </w:trPr>
        <w:tc>
          <w:tcPr>
            <w:tcW w:w="849" w:type="dxa"/>
            <w:vMerge/>
            <w:shd w:val="clear" w:color="auto" w:fill="auto"/>
            <w:vAlign w:val="center"/>
            <w:hideMark/>
          </w:tcPr>
          <w:p w:rsidR="000F0142" w:rsidRPr="00695F05" w:rsidRDefault="000F0142" w:rsidP="0053512D">
            <w:pPr>
              <w:spacing w:after="120"/>
              <w:jc w:val="center"/>
              <w:rPr>
                <w:rFonts w:eastAsia="Times New Roman"/>
                <w:sz w:val="28"/>
                <w:szCs w:val="28"/>
              </w:rPr>
            </w:pPr>
          </w:p>
        </w:tc>
        <w:tc>
          <w:tcPr>
            <w:tcW w:w="56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15</w:t>
            </w:r>
          </w:p>
        </w:tc>
        <w:tc>
          <w:tcPr>
            <w:tcW w:w="4252" w:type="dxa"/>
            <w:shd w:val="clear" w:color="auto" w:fill="auto"/>
            <w:hideMark/>
          </w:tcPr>
          <w:p w:rsidR="000F0142" w:rsidRPr="00695F05" w:rsidRDefault="000F0142" w:rsidP="0053512D">
            <w:pPr>
              <w:spacing w:after="120"/>
              <w:rPr>
                <w:rFonts w:eastAsia="Times New Roman"/>
                <w:sz w:val="28"/>
                <w:szCs w:val="28"/>
              </w:rPr>
            </w:pPr>
            <w:r w:rsidRPr="00695F05">
              <w:rPr>
                <w:rFonts w:eastAsia="Times New Roman"/>
                <w:sz w:val="28"/>
                <w:szCs w:val="28"/>
              </w:rPr>
              <w:t>Trung tâm Y tế huyện Bảo Lâm</w:t>
            </w:r>
          </w:p>
        </w:tc>
        <w:tc>
          <w:tcPr>
            <w:tcW w:w="5529" w:type="dxa"/>
            <w:gridSpan w:val="2"/>
            <w:shd w:val="clear" w:color="auto" w:fill="auto"/>
            <w:hideMark/>
          </w:tcPr>
          <w:p w:rsidR="000F0142" w:rsidRPr="00695F05" w:rsidRDefault="000F0142" w:rsidP="0053512D">
            <w:pPr>
              <w:spacing w:after="120"/>
              <w:rPr>
                <w:rFonts w:eastAsia="Times New Roman"/>
                <w:sz w:val="28"/>
                <w:szCs w:val="28"/>
              </w:rPr>
            </w:pPr>
            <w:r w:rsidRPr="00695F05">
              <w:rPr>
                <w:rFonts w:eastAsia="Times New Roman"/>
                <w:sz w:val="28"/>
                <w:szCs w:val="28"/>
              </w:rPr>
              <w:t>Thị Trấn Pác Miầu, huyện Bảo Lâm, tỉnh Cao Bằng</w:t>
            </w:r>
          </w:p>
        </w:tc>
        <w:tc>
          <w:tcPr>
            <w:tcW w:w="708"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1</w:t>
            </w:r>
          </w:p>
        </w:tc>
        <w:tc>
          <w:tcPr>
            <w:tcW w:w="851"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70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1134"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r>
      <w:tr w:rsidR="000F0142" w:rsidRPr="00695F05" w:rsidTr="000F0142">
        <w:trPr>
          <w:trHeight w:val="284"/>
        </w:trPr>
        <w:tc>
          <w:tcPr>
            <w:tcW w:w="849" w:type="dxa"/>
            <w:vMerge w:val="restart"/>
            <w:shd w:val="clear" w:color="auto" w:fill="auto"/>
            <w:vAlign w:val="center"/>
            <w:hideMark/>
          </w:tcPr>
          <w:p w:rsidR="000F0142" w:rsidRPr="00695F05" w:rsidRDefault="000F0142" w:rsidP="0053512D">
            <w:pPr>
              <w:spacing w:after="120"/>
              <w:jc w:val="center"/>
              <w:rPr>
                <w:rFonts w:eastAsia="Times New Roman"/>
                <w:b/>
                <w:bCs/>
                <w:sz w:val="28"/>
                <w:szCs w:val="28"/>
              </w:rPr>
            </w:pPr>
            <w:r w:rsidRPr="00695F05">
              <w:rPr>
                <w:rFonts w:eastAsia="Times New Roman"/>
                <w:b/>
                <w:bCs/>
                <w:sz w:val="28"/>
                <w:szCs w:val="28"/>
              </w:rPr>
              <w:t>43</w:t>
            </w:r>
          </w:p>
          <w:p w:rsidR="000F0142" w:rsidRPr="00695F05" w:rsidRDefault="000F0142" w:rsidP="0053512D">
            <w:pPr>
              <w:spacing w:after="120"/>
              <w:jc w:val="center"/>
              <w:rPr>
                <w:rFonts w:eastAsia="Times New Roman"/>
                <w:b/>
                <w:bCs/>
                <w:sz w:val="28"/>
                <w:szCs w:val="28"/>
              </w:rPr>
            </w:pPr>
          </w:p>
        </w:tc>
        <w:tc>
          <w:tcPr>
            <w:tcW w:w="10350" w:type="dxa"/>
            <w:gridSpan w:val="4"/>
            <w:shd w:val="clear" w:color="auto" w:fill="auto"/>
            <w:vAlign w:val="center"/>
          </w:tcPr>
          <w:p w:rsidR="000F0142" w:rsidRPr="00695F05" w:rsidRDefault="000F0142" w:rsidP="0053512D">
            <w:pPr>
              <w:spacing w:after="120"/>
              <w:jc w:val="center"/>
              <w:rPr>
                <w:rFonts w:eastAsia="Times New Roman"/>
                <w:b/>
                <w:bCs/>
                <w:sz w:val="28"/>
                <w:szCs w:val="28"/>
              </w:rPr>
            </w:pPr>
            <w:r w:rsidRPr="00695F05">
              <w:rPr>
                <w:rFonts w:eastAsia="Times New Roman"/>
                <w:b/>
                <w:bCs/>
                <w:sz w:val="28"/>
                <w:szCs w:val="28"/>
              </w:rPr>
              <w:t>SỞ KH&amp;CN HÀ TĨNH</w:t>
            </w:r>
          </w:p>
        </w:tc>
        <w:tc>
          <w:tcPr>
            <w:tcW w:w="708"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7</w:t>
            </w:r>
          </w:p>
        </w:tc>
        <w:tc>
          <w:tcPr>
            <w:tcW w:w="851"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0</w:t>
            </w:r>
          </w:p>
        </w:tc>
        <w:tc>
          <w:tcPr>
            <w:tcW w:w="70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0</w:t>
            </w:r>
          </w:p>
        </w:tc>
        <w:tc>
          <w:tcPr>
            <w:tcW w:w="1134" w:type="dxa"/>
            <w:shd w:val="clear" w:color="auto" w:fill="auto"/>
            <w:vAlign w:val="center"/>
            <w:hideMark/>
          </w:tcPr>
          <w:p w:rsidR="000F0142" w:rsidRPr="00695F05" w:rsidRDefault="000F0142" w:rsidP="0053512D">
            <w:pPr>
              <w:spacing w:after="120"/>
              <w:jc w:val="center"/>
              <w:rPr>
                <w:rFonts w:eastAsia="Times New Roman"/>
                <w:b/>
                <w:bCs/>
                <w:sz w:val="28"/>
                <w:szCs w:val="28"/>
              </w:rPr>
            </w:pPr>
            <w:r w:rsidRPr="00695F05">
              <w:rPr>
                <w:rFonts w:eastAsia="Times New Roman"/>
                <w:b/>
                <w:bCs/>
                <w:sz w:val="28"/>
                <w:szCs w:val="28"/>
              </w:rPr>
              <w:t>0</w:t>
            </w:r>
          </w:p>
        </w:tc>
      </w:tr>
      <w:tr w:rsidR="000F0142" w:rsidRPr="00695F05" w:rsidTr="000F0142">
        <w:trPr>
          <w:trHeight w:val="284"/>
        </w:trPr>
        <w:tc>
          <w:tcPr>
            <w:tcW w:w="849" w:type="dxa"/>
            <w:vMerge/>
            <w:shd w:val="clear" w:color="auto" w:fill="auto"/>
            <w:vAlign w:val="center"/>
            <w:hideMark/>
          </w:tcPr>
          <w:p w:rsidR="000F0142" w:rsidRPr="00695F05" w:rsidRDefault="000F0142" w:rsidP="0053512D">
            <w:pPr>
              <w:spacing w:after="120"/>
              <w:jc w:val="center"/>
              <w:rPr>
                <w:rFonts w:eastAsia="Times New Roman"/>
                <w:b/>
                <w:bCs/>
                <w:sz w:val="28"/>
                <w:szCs w:val="28"/>
              </w:rPr>
            </w:pPr>
          </w:p>
        </w:tc>
        <w:tc>
          <w:tcPr>
            <w:tcW w:w="56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1</w:t>
            </w:r>
          </w:p>
        </w:tc>
        <w:tc>
          <w:tcPr>
            <w:tcW w:w="4252" w:type="dxa"/>
            <w:shd w:val="clear" w:color="auto" w:fill="auto"/>
            <w:vAlign w:val="center"/>
            <w:hideMark/>
          </w:tcPr>
          <w:p w:rsidR="000F0142" w:rsidRPr="00695F05" w:rsidRDefault="000F0142" w:rsidP="0053512D">
            <w:pPr>
              <w:spacing w:after="120"/>
              <w:rPr>
                <w:rFonts w:eastAsia="Times New Roman"/>
                <w:sz w:val="28"/>
                <w:szCs w:val="28"/>
              </w:rPr>
            </w:pPr>
            <w:r w:rsidRPr="00695F05">
              <w:rPr>
                <w:rFonts w:eastAsia="Times New Roman"/>
                <w:sz w:val="28"/>
                <w:szCs w:val="28"/>
              </w:rPr>
              <w:t>Bệnh viện đa khoa Cẩm Xuyên</w:t>
            </w:r>
          </w:p>
        </w:tc>
        <w:tc>
          <w:tcPr>
            <w:tcW w:w="5529" w:type="dxa"/>
            <w:gridSpan w:val="2"/>
            <w:shd w:val="clear" w:color="auto" w:fill="auto"/>
            <w:vAlign w:val="center"/>
            <w:hideMark/>
          </w:tcPr>
          <w:p w:rsidR="000F0142" w:rsidRPr="00695F05" w:rsidRDefault="000F0142" w:rsidP="0053512D">
            <w:pPr>
              <w:spacing w:after="120"/>
              <w:rPr>
                <w:rFonts w:eastAsia="Times New Roman"/>
                <w:sz w:val="28"/>
                <w:szCs w:val="28"/>
              </w:rPr>
            </w:pPr>
            <w:r w:rsidRPr="00695F05">
              <w:rPr>
                <w:rFonts w:eastAsia="Times New Roman"/>
                <w:sz w:val="28"/>
                <w:szCs w:val="28"/>
              </w:rPr>
              <w:t>Tổ dân phố 10, Thị trấn Cẩm Xuyên, huyện Cẩm Xuyên, tỉnh Hà Tĩnh.</w:t>
            </w:r>
          </w:p>
        </w:tc>
        <w:tc>
          <w:tcPr>
            <w:tcW w:w="708"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1</w:t>
            </w:r>
          </w:p>
        </w:tc>
        <w:tc>
          <w:tcPr>
            <w:tcW w:w="851"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70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1134" w:type="dxa"/>
            <w:shd w:val="clear" w:color="auto" w:fill="auto"/>
            <w:vAlign w:val="center"/>
            <w:hideMark/>
          </w:tcPr>
          <w:p w:rsidR="000F0142" w:rsidRPr="00695F05" w:rsidRDefault="000F0142" w:rsidP="0053512D">
            <w:pPr>
              <w:spacing w:after="120"/>
              <w:jc w:val="center"/>
              <w:rPr>
                <w:rFonts w:eastAsia="Times New Roman"/>
                <w:b/>
                <w:bCs/>
                <w:sz w:val="28"/>
                <w:szCs w:val="28"/>
              </w:rPr>
            </w:pPr>
            <w:r w:rsidRPr="00695F05">
              <w:rPr>
                <w:rFonts w:eastAsia="Times New Roman"/>
                <w:b/>
                <w:bCs/>
                <w:sz w:val="28"/>
                <w:szCs w:val="28"/>
              </w:rPr>
              <w:t> </w:t>
            </w:r>
          </w:p>
        </w:tc>
      </w:tr>
      <w:tr w:rsidR="000F0142" w:rsidRPr="00695F05" w:rsidTr="000F0142">
        <w:trPr>
          <w:trHeight w:val="284"/>
        </w:trPr>
        <w:tc>
          <w:tcPr>
            <w:tcW w:w="849" w:type="dxa"/>
            <w:vMerge/>
            <w:shd w:val="clear" w:color="auto" w:fill="auto"/>
            <w:vAlign w:val="center"/>
            <w:hideMark/>
          </w:tcPr>
          <w:p w:rsidR="000F0142" w:rsidRPr="00695F05" w:rsidRDefault="000F0142" w:rsidP="0053512D">
            <w:pPr>
              <w:spacing w:after="120"/>
              <w:jc w:val="center"/>
              <w:rPr>
                <w:rFonts w:eastAsia="Times New Roman"/>
                <w:b/>
                <w:bCs/>
                <w:sz w:val="28"/>
                <w:szCs w:val="28"/>
              </w:rPr>
            </w:pPr>
          </w:p>
        </w:tc>
        <w:tc>
          <w:tcPr>
            <w:tcW w:w="56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2</w:t>
            </w:r>
          </w:p>
        </w:tc>
        <w:tc>
          <w:tcPr>
            <w:tcW w:w="4252" w:type="dxa"/>
            <w:shd w:val="clear" w:color="auto" w:fill="auto"/>
            <w:vAlign w:val="center"/>
            <w:hideMark/>
          </w:tcPr>
          <w:p w:rsidR="000F0142" w:rsidRPr="00695F05" w:rsidRDefault="000F0142" w:rsidP="0053512D">
            <w:pPr>
              <w:spacing w:after="120"/>
              <w:rPr>
                <w:rFonts w:eastAsia="Times New Roman"/>
                <w:sz w:val="28"/>
                <w:szCs w:val="28"/>
              </w:rPr>
            </w:pPr>
            <w:r w:rsidRPr="00695F05">
              <w:rPr>
                <w:rFonts w:eastAsia="Times New Roman"/>
                <w:sz w:val="28"/>
                <w:szCs w:val="28"/>
              </w:rPr>
              <w:t>Phòng khám đa khoa 108 Lộc Hà</w:t>
            </w:r>
          </w:p>
        </w:tc>
        <w:tc>
          <w:tcPr>
            <w:tcW w:w="5529" w:type="dxa"/>
            <w:gridSpan w:val="2"/>
            <w:shd w:val="clear" w:color="auto" w:fill="auto"/>
            <w:vAlign w:val="center"/>
            <w:hideMark/>
          </w:tcPr>
          <w:p w:rsidR="000F0142" w:rsidRPr="00695F05" w:rsidRDefault="000F0142" w:rsidP="0053512D">
            <w:pPr>
              <w:spacing w:after="120"/>
              <w:jc w:val="both"/>
              <w:rPr>
                <w:rFonts w:eastAsia="Times New Roman"/>
                <w:sz w:val="28"/>
                <w:szCs w:val="28"/>
              </w:rPr>
            </w:pPr>
            <w:r w:rsidRPr="00695F05">
              <w:rPr>
                <w:rFonts w:eastAsia="Times New Roman"/>
                <w:sz w:val="28"/>
                <w:szCs w:val="28"/>
              </w:rPr>
              <w:t>Thôn Thanh Tân, thị tứ Thạch Châu, huyện Thạch Hà, tỉnh Hà Tĩnh.</w:t>
            </w:r>
          </w:p>
        </w:tc>
        <w:tc>
          <w:tcPr>
            <w:tcW w:w="708"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1</w:t>
            </w:r>
          </w:p>
        </w:tc>
        <w:tc>
          <w:tcPr>
            <w:tcW w:w="851"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70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1134" w:type="dxa"/>
            <w:shd w:val="clear" w:color="auto" w:fill="auto"/>
            <w:vAlign w:val="center"/>
            <w:hideMark/>
          </w:tcPr>
          <w:p w:rsidR="000F0142" w:rsidRPr="00695F05" w:rsidRDefault="000F0142" w:rsidP="0053512D">
            <w:pPr>
              <w:spacing w:after="120"/>
              <w:jc w:val="center"/>
              <w:rPr>
                <w:rFonts w:eastAsia="Times New Roman"/>
                <w:b/>
                <w:bCs/>
                <w:sz w:val="28"/>
                <w:szCs w:val="28"/>
              </w:rPr>
            </w:pPr>
            <w:r w:rsidRPr="00695F05">
              <w:rPr>
                <w:rFonts w:eastAsia="Times New Roman"/>
                <w:b/>
                <w:bCs/>
                <w:sz w:val="28"/>
                <w:szCs w:val="28"/>
              </w:rPr>
              <w:t> </w:t>
            </w:r>
          </w:p>
        </w:tc>
      </w:tr>
      <w:tr w:rsidR="000F0142" w:rsidRPr="00695F05" w:rsidTr="000F0142">
        <w:trPr>
          <w:trHeight w:val="284"/>
        </w:trPr>
        <w:tc>
          <w:tcPr>
            <w:tcW w:w="849" w:type="dxa"/>
            <w:vMerge/>
            <w:shd w:val="clear" w:color="auto" w:fill="auto"/>
            <w:vAlign w:val="center"/>
            <w:hideMark/>
          </w:tcPr>
          <w:p w:rsidR="000F0142" w:rsidRPr="00695F05" w:rsidRDefault="000F0142" w:rsidP="0053512D">
            <w:pPr>
              <w:spacing w:after="120"/>
              <w:jc w:val="center"/>
              <w:rPr>
                <w:rFonts w:eastAsia="Times New Roman"/>
                <w:b/>
                <w:bCs/>
                <w:sz w:val="28"/>
                <w:szCs w:val="28"/>
              </w:rPr>
            </w:pPr>
          </w:p>
        </w:tc>
        <w:tc>
          <w:tcPr>
            <w:tcW w:w="56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3</w:t>
            </w:r>
          </w:p>
        </w:tc>
        <w:tc>
          <w:tcPr>
            <w:tcW w:w="4252" w:type="dxa"/>
            <w:shd w:val="clear" w:color="auto" w:fill="auto"/>
            <w:vAlign w:val="center"/>
            <w:hideMark/>
          </w:tcPr>
          <w:p w:rsidR="000F0142" w:rsidRPr="00695F05" w:rsidRDefault="000F0142" w:rsidP="0053512D">
            <w:pPr>
              <w:spacing w:after="120"/>
              <w:rPr>
                <w:rFonts w:eastAsia="Times New Roman"/>
                <w:sz w:val="28"/>
                <w:szCs w:val="28"/>
                <w:lang w:val="fr-FR"/>
              </w:rPr>
            </w:pPr>
            <w:r w:rsidRPr="00695F05">
              <w:rPr>
                <w:rFonts w:eastAsia="Times New Roman"/>
                <w:sz w:val="28"/>
                <w:szCs w:val="28"/>
                <w:lang w:val="fr-FR"/>
              </w:rPr>
              <w:t>Trung tâm y tế huyện Vũ Quang</w:t>
            </w:r>
          </w:p>
        </w:tc>
        <w:tc>
          <w:tcPr>
            <w:tcW w:w="5529" w:type="dxa"/>
            <w:gridSpan w:val="2"/>
            <w:shd w:val="clear" w:color="auto" w:fill="auto"/>
            <w:vAlign w:val="center"/>
            <w:hideMark/>
          </w:tcPr>
          <w:p w:rsidR="000F0142" w:rsidRPr="00695F05" w:rsidRDefault="000F0142" w:rsidP="0053512D">
            <w:pPr>
              <w:spacing w:after="120"/>
              <w:rPr>
                <w:rFonts w:eastAsia="Times New Roman"/>
                <w:sz w:val="28"/>
                <w:szCs w:val="28"/>
                <w:lang w:val="fr-FR"/>
              </w:rPr>
            </w:pPr>
            <w:r w:rsidRPr="00695F05">
              <w:rPr>
                <w:rFonts w:eastAsia="Times New Roman"/>
                <w:sz w:val="28"/>
                <w:szCs w:val="28"/>
                <w:lang w:val="fr-FR"/>
              </w:rPr>
              <w:t>Tổ dân phố 5, thị trấn Vũ Quang, huyện Vũ Quang, tỉnh Hà Tĩnh.</w:t>
            </w:r>
          </w:p>
        </w:tc>
        <w:tc>
          <w:tcPr>
            <w:tcW w:w="708"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1</w:t>
            </w:r>
          </w:p>
        </w:tc>
        <w:tc>
          <w:tcPr>
            <w:tcW w:w="851"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70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1134" w:type="dxa"/>
            <w:shd w:val="clear" w:color="auto" w:fill="auto"/>
            <w:vAlign w:val="center"/>
            <w:hideMark/>
          </w:tcPr>
          <w:p w:rsidR="000F0142" w:rsidRPr="00695F05" w:rsidRDefault="000F0142" w:rsidP="0053512D">
            <w:pPr>
              <w:spacing w:after="120"/>
              <w:jc w:val="center"/>
              <w:rPr>
                <w:rFonts w:eastAsia="Times New Roman"/>
                <w:b/>
                <w:bCs/>
                <w:sz w:val="28"/>
                <w:szCs w:val="28"/>
              </w:rPr>
            </w:pPr>
            <w:r w:rsidRPr="00695F05">
              <w:rPr>
                <w:rFonts w:eastAsia="Times New Roman"/>
                <w:b/>
                <w:bCs/>
                <w:sz w:val="28"/>
                <w:szCs w:val="28"/>
              </w:rPr>
              <w:t> </w:t>
            </w:r>
          </w:p>
        </w:tc>
      </w:tr>
      <w:tr w:rsidR="000F0142" w:rsidRPr="00695F05" w:rsidTr="000F0142">
        <w:trPr>
          <w:trHeight w:val="284"/>
        </w:trPr>
        <w:tc>
          <w:tcPr>
            <w:tcW w:w="849" w:type="dxa"/>
            <w:vMerge/>
            <w:shd w:val="clear" w:color="auto" w:fill="auto"/>
            <w:vAlign w:val="center"/>
            <w:hideMark/>
          </w:tcPr>
          <w:p w:rsidR="000F0142" w:rsidRPr="00695F05" w:rsidRDefault="000F0142" w:rsidP="0053512D">
            <w:pPr>
              <w:spacing w:after="120"/>
              <w:jc w:val="center"/>
              <w:rPr>
                <w:rFonts w:eastAsia="Times New Roman"/>
                <w:b/>
                <w:bCs/>
                <w:sz w:val="28"/>
                <w:szCs w:val="28"/>
              </w:rPr>
            </w:pPr>
          </w:p>
        </w:tc>
        <w:tc>
          <w:tcPr>
            <w:tcW w:w="56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4</w:t>
            </w:r>
          </w:p>
        </w:tc>
        <w:tc>
          <w:tcPr>
            <w:tcW w:w="4252" w:type="dxa"/>
            <w:shd w:val="clear" w:color="auto" w:fill="auto"/>
            <w:vAlign w:val="center"/>
            <w:hideMark/>
          </w:tcPr>
          <w:p w:rsidR="000F0142" w:rsidRPr="00695F05" w:rsidRDefault="000F0142" w:rsidP="0053512D">
            <w:pPr>
              <w:spacing w:after="120"/>
              <w:rPr>
                <w:rFonts w:eastAsia="Times New Roman"/>
                <w:sz w:val="28"/>
                <w:szCs w:val="28"/>
              </w:rPr>
            </w:pPr>
            <w:r w:rsidRPr="00695F05">
              <w:rPr>
                <w:rFonts w:eastAsia="Times New Roman"/>
                <w:sz w:val="28"/>
                <w:szCs w:val="28"/>
              </w:rPr>
              <w:t>Bệnh viện đa khoa Thành phố Hà Tĩnh</w:t>
            </w:r>
          </w:p>
        </w:tc>
        <w:tc>
          <w:tcPr>
            <w:tcW w:w="5529" w:type="dxa"/>
            <w:gridSpan w:val="2"/>
            <w:shd w:val="clear" w:color="auto" w:fill="auto"/>
            <w:vAlign w:val="center"/>
            <w:hideMark/>
          </w:tcPr>
          <w:p w:rsidR="000F0142" w:rsidRPr="00695F05" w:rsidRDefault="000F0142" w:rsidP="0053512D">
            <w:pPr>
              <w:spacing w:after="120"/>
              <w:rPr>
                <w:rFonts w:eastAsia="Times New Roman"/>
                <w:sz w:val="28"/>
                <w:szCs w:val="28"/>
              </w:rPr>
            </w:pPr>
            <w:r w:rsidRPr="00695F05">
              <w:rPr>
                <w:rFonts w:eastAsia="Times New Roman"/>
                <w:sz w:val="28"/>
                <w:szCs w:val="28"/>
              </w:rPr>
              <w:t>Đường Hải Thượng Lãn Ông (kéo dài), Phường Thạch Quý, thành phố Hà Tĩnh, tỉnh Hà Tĩnh.</w:t>
            </w:r>
          </w:p>
        </w:tc>
        <w:tc>
          <w:tcPr>
            <w:tcW w:w="708"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1</w:t>
            </w:r>
          </w:p>
        </w:tc>
        <w:tc>
          <w:tcPr>
            <w:tcW w:w="851"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70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1134" w:type="dxa"/>
            <w:shd w:val="clear" w:color="auto" w:fill="auto"/>
            <w:vAlign w:val="center"/>
            <w:hideMark/>
          </w:tcPr>
          <w:p w:rsidR="000F0142" w:rsidRPr="00695F05" w:rsidRDefault="000F0142" w:rsidP="0053512D">
            <w:pPr>
              <w:spacing w:after="120"/>
              <w:jc w:val="center"/>
              <w:rPr>
                <w:rFonts w:eastAsia="Times New Roman"/>
                <w:b/>
                <w:bCs/>
                <w:sz w:val="28"/>
                <w:szCs w:val="28"/>
              </w:rPr>
            </w:pPr>
            <w:r w:rsidRPr="00695F05">
              <w:rPr>
                <w:rFonts w:eastAsia="Times New Roman"/>
                <w:b/>
                <w:bCs/>
                <w:sz w:val="28"/>
                <w:szCs w:val="28"/>
              </w:rPr>
              <w:t> </w:t>
            </w:r>
          </w:p>
        </w:tc>
      </w:tr>
      <w:tr w:rsidR="000F0142" w:rsidRPr="00695F05" w:rsidTr="000F0142">
        <w:trPr>
          <w:trHeight w:val="284"/>
        </w:trPr>
        <w:tc>
          <w:tcPr>
            <w:tcW w:w="849" w:type="dxa"/>
            <w:vMerge/>
            <w:shd w:val="clear" w:color="auto" w:fill="auto"/>
            <w:vAlign w:val="center"/>
            <w:hideMark/>
          </w:tcPr>
          <w:p w:rsidR="000F0142" w:rsidRPr="00695F05" w:rsidRDefault="000F0142" w:rsidP="0053512D">
            <w:pPr>
              <w:spacing w:after="120"/>
              <w:jc w:val="center"/>
              <w:rPr>
                <w:rFonts w:eastAsia="Times New Roman"/>
                <w:b/>
                <w:bCs/>
                <w:sz w:val="28"/>
                <w:szCs w:val="28"/>
              </w:rPr>
            </w:pPr>
          </w:p>
        </w:tc>
        <w:tc>
          <w:tcPr>
            <w:tcW w:w="56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5</w:t>
            </w:r>
          </w:p>
        </w:tc>
        <w:tc>
          <w:tcPr>
            <w:tcW w:w="4252" w:type="dxa"/>
            <w:shd w:val="clear" w:color="auto" w:fill="auto"/>
            <w:vAlign w:val="center"/>
            <w:hideMark/>
          </w:tcPr>
          <w:p w:rsidR="000F0142" w:rsidRPr="00695F05" w:rsidRDefault="000F0142" w:rsidP="0053512D">
            <w:pPr>
              <w:spacing w:after="120"/>
              <w:rPr>
                <w:rFonts w:eastAsia="Times New Roman"/>
                <w:sz w:val="28"/>
                <w:szCs w:val="28"/>
              </w:rPr>
            </w:pPr>
            <w:r w:rsidRPr="00695F05">
              <w:rPr>
                <w:rFonts w:eastAsia="Times New Roman"/>
                <w:sz w:val="28"/>
                <w:szCs w:val="28"/>
              </w:rPr>
              <w:t>Phòng khám đa khoa Quân Thắng</w:t>
            </w:r>
          </w:p>
        </w:tc>
        <w:tc>
          <w:tcPr>
            <w:tcW w:w="5529" w:type="dxa"/>
            <w:gridSpan w:val="2"/>
            <w:shd w:val="clear" w:color="auto" w:fill="auto"/>
            <w:vAlign w:val="center"/>
            <w:hideMark/>
          </w:tcPr>
          <w:p w:rsidR="000F0142" w:rsidRPr="00695F05" w:rsidRDefault="000F0142" w:rsidP="0053512D">
            <w:pPr>
              <w:spacing w:after="120"/>
              <w:rPr>
                <w:rFonts w:eastAsia="Times New Roman"/>
                <w:sz w:val="28"/>
                <w:szCs w:val="28"/>
              </w:rPr>
            </w:pPr>
            <w:r w:rsidRPr="00695F05">
              <w:rPr>
                <w:rFonts w:eastAsia="Times New Roman"/>
                <w:sz w:val="28"/>
                <w:szCs w:val="28"/>
              </w:rPr>
              <w:t>Thôn Đông Thịnh, xã Kỳ Phong, huyện Kỳ Anh, tỉnh Hà Tĩnh.</w:t>
            </w:r>
          </w:p>
        </w:tc>
        <w:tc>
          <w:tcPr>
            <w:tcW w:w="708"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1</w:t>
            </w:r>
          </w:p>
        </w:tc>
        <w:tc>
          <w:tcPr>
            <w:tcW w:w="851"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70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1134" w:type="dxa"/>
            <w:shd w:val="clear" w:color="auto" w:fill="auto"/>
            <w:vAlign w:val="center"/>
            <w:hideMark/>
          </w:tcPr>
          <w:p w:rsidR="000F0142" w:rsidRPr="00695F05" w:rsidRDefault="000F0142" w:rsidP="0053512D">
            <w:pPr>
              <w:spacing w:after="120"/>
              <w:jc w:val="center"/>
              <w:rPr>
                <w:rFonts w:eastAsia="Times New Roman"/>
                <w:b/>
                <w:bCs/>
                <w:sz w:val="28"/>
                <w:szCs w:val="28"/>
              </w:rPr>
            </w:pPr>
            <w:r w:rsidRPr="00695F05">
              <w:rPr>
                <w:rFonts w:eastAsia="Times New Roman"/>
                <w:b/>
                <w:bCs/>
                <w:sz w:val="28"/>
                <w:szCs w:val="28"/>
              </w:rPr>
              <w:t> </w:t>
            </w:r>
          </w:p>
        </w:tc>
      </w:tr>
      <w:tr w:rsidR="000F0142" w:rsidRPr="00695F05" w:rsidTr="000F0142">
        <w:trPr>
          <w:trHeight w:val="284"/>
        </w:trPr>
        <w:tc>
          <w:tcPr>
            <w:tcW w:w="849" w:type="dxa"/>
            <w:vMerge/>
            <w:shd w:val="clear" w:color="auto" w:fill="auto"/>
            <w:vAlign w:val="center"/>
            <w:hideMark/>
          </w:tcPr>
          <w:p w:rsidR="000F0142" w:rsidRPr="00695F05" w:rsidRDefault="000F0142" w:rsidP="0053512D">
            <w:pPr>
              <w:spacing w:after="120"/>
              <w:jc w:val="center"/>
              <w:rPr>
                <w:rFonts w:eastAsia="Times New Roman"/>
                <w:b/>
                <w:bCs/>
                <w:sz w:val="28"/>
                <w:szCs w:val="28"/>
              </w:rPr>
            </w:pPr>
          </w:p>
        </w:tc>
        <w:tc>
          <w:tcPr>
            <w:tcW w:w="56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6</w:t>
            </w:r>
          </w:p>
        </w:tc>
        <w:tc>
          <w:tcPr>
            <w:tcW w:w="4252" w:type="dxa"/>
            <w:shd w:val="clear" w:color="auto" w:fill="auto"/>
            <w:vAlign w:val="center"/>
            <w:hideMark/>
          </w:tcPr>
          <w:p w:rsidR="000F0142" w:rsidRPr="00695F05" w:rsidRDefault="000F0142" w:rsidP="0053512D">
            <w:pPr>
              <w:spacing w:after="120"/>
              <w:rPr>
                <w:rFonts w:eastAsia="Times New Roman"/>
                <w:sz w:val="28"/>
                <w:szCs w:val="28"/>
              </w:rPr>
            </w:pPr>
            <w:r w:rsidRPr="00695F05">
              <w:rPr>
                <w:rFonts w:eastAsia="Times New Roman"/>
                <w:sz w:val="28"/>
                <w:szCs w:val="28"/>
              </w:rPr>
              <w:t>Phòng khám đa khoa Nhân Đức</w:t>
            </w:r>
          </w:p>
        </w:tc>
        <w:tc>
          <w:tcPr>
            <w:tcW w:w="5529" w:type="dxa"/>
            <w:gridSpan w:val="2"/>
            <w:shd w:val="clear" w:color="auto" w:fill="auto"/>
            <w:vAlign w:val="center"/>
            <w:hideMark/>
          </w:tcPr>
          <w:p w:rsidR="000F0142" w:rsidRPr="00695F05" w:rsidRDefault="000F0142" w:rsidP="0053512D">
            <w:pPr>
              <w:spacing w:after="120"/>
              <w:rPr>
                <w:rFonts w:eastAsia="Times New Roman"/>
                <w:sz w:val="28"/>
                <w:szCs w:val="28"/>
              </w:rPr>
            </w:pPr>
            <w:r w:rsidRPr="00695F05">
              <w:rPr>
                <w:rFonts w:eastAsia="Times New Roman"/>
                <w:sz w:val="28"/>
                <w:szCs w:val="28"/>
              </w:rPr>
              <w:t>Khối 11, thị trấn Hương Khê, huyện Hương Khê, tỉnh Hà Tĩnh.</w:t>
            </w:r>
          </w:p>
        </w:tc>
        <w:tc>
          <w:tcPr>
            <w:tcW w:w="708"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1</w:t>
            </w:r>
          </w:p>
        </w:tc>
        <w:tc>
          <w:tcPr>
            <w:tcW w:w="851"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70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1134" w:type="dxa"/>
            <w:shd w:val="clear" w:color="auto" w:fill="auto"/>
            <w:vAlign w:val="center"/>
            <w:hideMark/>
          </w:tcPr>
          <w:p w:rsidR="000F0142" w:rsidRPr="00695F05" w:rsidRDefault="000F0142" w:rsidP="0053512D">
            <w:pPr>
              <w:spacing w:after="120"/>
              <w:jc w:val="center"/>
              <w:rPr>
                <w:rFonts w:eastAsia="Times New Roman"/>
                <w:b/>
                <w:bCs/>
                <w:sz w:val="28"/>
                <w:szCs w:val="28"/>
              </w:rPr>
            </w:pPr>
            <w:r w:rsidRPr="00695F05">
              <w:rPr>
                <w:rFonts w:eastAsia="Times New Roman"/>
                <w:b/>
                <w:bCs/>
                <w:sz w:val="28"/>
                <w:szCs w:val="28"/>
              </w:rPr>
              <w:t> </w:t>
            </w:r>
          </w:p>
        </w:tc>
      </w:tr>
      <w:tr w:rsidR="000F0142" w:rsidRPr="00695F05" w:rsidTr="000F0142">
        <w:trPr>
          <w:trHeight w:val="284"/>
        </w:trPr>
        <w:tc>
          <w:tcPr>
            <w:tcW w:w="849" w:type="dxa"/>
            <w:vMerge/>
            <w:shd w:val="clear" w:color="auto" w:fill="auto"/>
            <w:vAlign w:val="center"/>
            <w:hideMark/>
          </w:tcPr>
          <w:p w:rsidR="000F0142" w:rsidRPr="00695F05" w:rsidRDefault="000F0142" w:rsidP="0053512D">
            <w:pPr>
              <w:spacing w:after="120"/>
              <w:jc w:val="center"/>
              <w:rPr>
                <w:rFonts w:eastAsia="Times New Roman"/>
                <w:b/>
                <w:bCs/>
                <w:sz w:val="28"/>
                <w:szCs w:val="28"/>
              </w:rPr>
            </w:pPr>
          </w:p>
        </w:tc>
        <w:tc>
          <w:tcPr>
            <w:tcW w:w="56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7</w:t>
            </w:r>
          </w:p>
        </w:tc>
        <w:tc>
          <w:tcPr>
            <w:tcW w:w="4252" w:type="dxa"/>
            <w:shd w:val="clear" w:color="auto" w:fill="auto"/>
            <w:vAlign w:val="center"/>
            <w:hideMark/>
          </w:tcPr>
          <w:p w:rsidR="000F0142" w:rsidRPr="00695F05" w:rsidRDefault="000F0142" w:rsidP="0053512D">
            <w:pPr>
              <w:spacing w:after="120"/>
              <w:rPr>
                <w:rFonts w:eastAsia="Times New Roman"/>
                <w:sz w:val="28"/>
                <w:szCs w:val="28"/>
              </w:rPr>
            </w:pPr>
            <w:r w:rsidRPr="00695F05">
              <w:rPr>
                <w:rFonts w:eastAsia="Times New Roman"/>
                <w:sz w:val="28"/>
                <w:szCs w:val="28"/>
              </w:rPr>
              <w:t>Bệnh viện đa khoa huyện Hương Khê</w:t>
            </w:r>
          </w:p>
        </w:tc>
        <w:tc>
          <w:tcPr>
            <w:tcW w:w="5529" w:type="dxa"/>
            <w:gridSpan w:val="2"/>
            <w:shd w:val="clear" w:color="auto" w:fill="auto"/>
            <w:vAlign w:val="center"/>
            <w:hideMark/>
          </w:tcPr>
          <w:p w:rsidR="000F0142" w:rsidRPr="00695F05" w:rsidRDefault="000F0142" w:rsidP="0053512D">
            <w:pPr>
              <w:spacing w:after="120"/>
              <w:rPr>
                <w:rFonts w:eastAsia="Times New Roman"/>
                <w:sz w:val="28"/>
                <w:szCs w:val="28"/>
              </w:rPr>
            </w:pPr>
            <w:r w:rsidRPr="00695F05">
              <w:rPr>
                <w:rFonts w:eastAsia="Times New Roman"/>
                <w:sz w:val="28"/>
                <w:szCs w:val="28"/>
              </w:rPr>
              <w:t>Khối 10, thị trấn Hương Khê, huyện Hương Khê, tỉnh Hà Tĩnh.</w:t>
            </w:r>
          </w:p>
        </w:tc>
        <w:tc>
          <w:tcPr>
            <w:tcW w:w="708"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1</w:t>
            </w:r>
          </w:p>
        </w:tc>
        <w:tc>
          <w:tcPr>
            <w:tcW w:w="851"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70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1134" w:type="dxa"/>
            <w:shd w:val="clear" w:color="auto" w:fill="auto"/>
            <w:vAlign w:val="center"/>
            <w:hideMark/>
          </w:tcPr>
          <w:p w:rsidR="000F0142" w:rsidRPr="00695F05" w:rsidRDefault="000F0142" w:rsidP="0053512D">
            <w:pPr>
              <w:spacing w:after="120"/>
              <w:jc w:val="center"/>
              <w:rPr>
                <w:rFonts w:eastAsia="Times New Roman"/>
                <w:b/>
                <w:bCs/>
                <w:sz w:val="28"/>
                <w:szCs w:val="28"/>
              </w:rPr>
            </w:pPr>
            <w:r w:rsidRPr="00695F05">
              <w:rPr>
                <w:rFonts w:eastAsia="Times New Roman"/>
                <w:b/>
                <w:bCs/>
                <w:sz w:val="28"/>
                <w:szCs w:val="28"/>
              </w:rPr>
              <w:t> </w:t>
            </w:r>
          </w:p>
        </w:tc>
      </w:tr>
      <w:tr w:rsidR="000F0142" w:rsidRPr="00695F05" w:rsidTr="000F0142">
        <w:trPr>
          <w:trHeight w:val="284"/>
        </w:trPr>
        <w:tc>
          <w:tcPr>
            <w:tcW w:w="849" w:type="dxa"/>
            <w:vMerge w:val="restart"/>
            <w:shd w:val="clear" w:color="auto" w:fill="auto"/>
            <w:vAlign w:val="center"/>
            <w:hideMark/>
          </w:tcPr>
          <w:p w:rsidR="000F0142" w:rsidRPr="00695F05" w:rsidRDefault="000F0142" w:rsidP="0053512D">
            <w:pPr>
              <w:spacing w:after="120"/>
              <w:jc w:val="center"/>
              <w:rPr>
                <w:rFonts w:eastAsia="Times New Roman"/>
                <w:b/>
                <w:bCs/>
                <w:sz w:val="28"/>
                <w:szCs w:val="28"/>
              </w:rPr>
            </w:pPr>
            <w:r w:rsidRPr="00695F05">
              <w:rPr>
                <w:rFonts w:eastAsia="Times New Roman"/>
                <w:b/>
                <w:bCs/>
                <w:sz w:val="28"/>
                <w:szCs w:val="28"/>
              </w:rPr>
              <w:t>44</w:t>
            </w:r>
          </w:p>
          <w:p w:rsidR="000F0142" w:rsidRPr="00695F05" w:rsidRDefault="000F0142" w:rsidP="0053512D">
            <w:pPr>
              <w:spacing w:after="120"/>
              <w:jc w:val="center"/>
              <w:rPr>
                <w:rFonts w:eastAsia="Times New Roman"/>
                <w:b/>
                <w:bCs/>
                <w:sz w:val="28"/>
                <w:szCs w:val="28"/>
              </w:rPr>
            </w:pPr>
          </w:p>
        </w:tc>
        <w:tc>
          <w:tcPr>
            <w:tcW w:w="10350" w:type="dxa"/>
            <w:gridSpan w:val="4"/>
            <w:shd w:val="clear" w:color="auto" w:fill="auto"/>
            <w:vAlign w:val="center"/>
          </w:tcPr>
          <w:p w:rsidR="000F0142" w:rsidRPr="00695F05" w:rsidRDefault="000F0142" w:rsidP="0053512D">
            <w:pPr>
              <w:spacing w:after="120"/>
              <w:jc w:val="center"/>
              <w:rPr>
                <w:rFonts w:eastAsia="Times New Roman"/>
                <w:b/>
                <w:bCs/>
                <w:sz w:val="28"/>
                <w:szCs w:val="28"/>
              </w:rPr>
            </w:pPr>
            <w:r w:rsidRPr="00695F05">
              <w:rPr>
                <w:rFonts w:eastAsia="Times New Roman"/>
                <w:b/>
                <w:bCs/>
                <w:sz w:val="28"/>
                <w:szCs w:val="28"/>
              </w:rPr>
              <w:t>SỞ KH&amp;CN GIA LAI</w:t>
            </w:r>
          </w:p>
        </w:tc>
        <w:tc>
          <w:tcPr>
            <w:tcW w:w="708"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11</w:t>
            </w:r>
          </w:p>
        </w:tc>
        <w:tc>
          <w:tcPr>
            <w:tcW w:w="851"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0</w:t>
            </w:r>
          </w:p>
        </w:tc>
        <w:tc>
          <w:tcPr>
            <w:tcW w:w="70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0</w:t>
            </w:r>
          </w:p>
        </w:tc>
        <w:tc>
          <w:tcPr>
            <w:tcW w:w="1134" w:type="dxa"/>
            <w:shd w:val="clear" w:color="auto" w:fill="auto"/>
            <w:vAlign w:val="center"/>
            <w:hideMark/>
          </w:tcPr>
          <w:p w:rsidR="000F0142" w:rsidRPr="00695F05" w:rsidRDefault="000F0142" w:rsidP="0053512D">
            <w:pPr>
              <w:spacing w:after="120"/>
              <w:jc w:val="center"/>
              <w:rPr>
                <w:rFonts w:eastAsia="Times New Roman"/>
                <w:b/>
                <w:bCs/>
                <w:sz w:val="28"/>
                <w:szCs w:val="28"/>
              </w:rPr>
            </w:pPr>
            <w:r w:rsidRPr="00695F05">
              <w:rPr>
                <w:rFonts w:eastAsia="Times New Roman"/>
                <w:b/>
                <w:bCs/>
                <w:sz w:val="28"/>
                <w:szCs w:val="28"/>
              </w:rPr>
              <w:t>9</w:t>
            </w:r>
          </w:p>
        </w:tc>
      </w:tr>
      <w:tr w:rsidR="000F0142" w:rsidRPr="00695F05" w:rsidTr="000F0142">
        <w:trPr>
          <w:trHeight w:val="284"/>
        </w:trPr>
        <w:tc>
          <w:tcPr>
            <w:tcW w:w="849" w:type="dxa"/>
            <w:vMerge/>
            <w:shd w:val="clear" w:color="auto" w:fill="auto"/>
            <w:vAlign w:val="center"/>
            <w:hideMark/>
          </w:tcPr>
          <w:p w:rsidR="000F0142" w:rsidRPr="00695F05" w:rsidRDefault="000F0142" w:rsidP="0053512D">
            <w:pPr>
              <w:spacing w:after="120"/>
              <w:jc w:val="center"/>
              <w:rPr>
                <w:rFonts w:eastAsia="Times New Roman"/>
                <w:b/>
                <w:bCs/>
                <w:sz w:val="28"/>
                <w:szCs w:val="28"/>
              </w:rPr>
            </w:pPr>
          </w:p>
        </w:tc>
        <w:tc>
          <w:tcPr>
            <w:tcW w:w="56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1</w:t>
            </w:r>
          </w:p>
        </w:tc>
        <w:tc>
          <w:tcPr>
            <w:tcW w:w="4252"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Bệnh viện Đa khoa tỉnh Gia Lai</w:t>
            </w:r>
          </w:p>
        </w:tc>
        <w:tc>
          <w:tcPr>
            <w:tcW w:w="5529" w:type="dxa"/>
            <w:gridSpan w:val="2"/>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Pleiku</w:t>
            </w:r>
          </w:p>
        </w:tc>
        <w:tc>
          <w:tcPr>
            <w:tcW w:w="708"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1</w:t>
            </w:r>
          </w:p>
        </w:tc>
        <w:tc>
          <w:tcPr>
            <w:tcW w:w="851"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70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1134"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9</w:t>
            </w:r>
          </w:p>
        </w:tc>
      </w:tr>
      <w:tr w:rsidR="000F0142" w:rsidRPr="00695F05" w:rsidTr="000F0142">
        <w:trPr>
          <w:trHeight w:val="284"/>
        </w:trPr>
        <w:tc>
          <w:tcPr>
            <w:tcW w:w="849" w:type="dxa"/>
            <w:vMerge/>
            <w:shd w:val="clear" w:color="auto" w:fill="auto"/>
            <w:vAlign w:val="center"/>
            <w:hideMark/>
          </w:tcPr>
          <w:p w:rsidR="000F0142" w:rsidRPr="00695F05" w:rsidRDefault="000F0142" w:rsidP="0053512D">
            <w:pPr>
              <w:spacing w:after="120"/>
              <w:jc w:val="center"/>
              <w:rPr>
                <w:rFonts w:eastAsia="Times New Roman"/>
                <w:b/>
                <w:bCs/>
                <w:sz w:val="28"/>
                <w:szCs w:val="28"/>
              </w:rPr>
            </w:pPr>
          </w:p>
        </w:tc>
        <w:tc>
          <w:tcPr>
            <w:tcW w:w="56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2</w:t>
            </w:r>
          </w:p>
        </w:tc>
        <w:tc>
          <w:tcPr>
            <w:tcW w:w="4252"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Bệnh viện Nhi Gia Lai</w:t>
            </w:r>
          </w:p>
        </w:tc>
        <w:tc>
          <w:tcPr>
            <w:tcW w:w="5529" w:type="dxa"/>
            <w:gridSpan w:val="2"/>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Pleku</w:t>
            </w:r>
          </w:p>
        </w:tc>
        <w:tc>
          <w:tcPr>
            <w:tcW w:w="708"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1</w:t>
            </w:r>
          </w:p>
        </w:tc>
        <w:tc>
          <w:tcPr>
            <w:tcW w:w="851"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70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1134"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r>
      <w:tr w:rsidR="000F0142" w:rsidRPr="00695F05" w:rsidTr="000F0142">
        <w:trPr>
          <w:trHeight w:val="284"/>
        </w:trPr>
        <w:tc>
          <w:tcPr>
            <w:tcW w:w="849" w:type="dxa"/>
            <w:vMerge/>
            <w:shd w:val="clear" w:color="auto" w:fill="auto"/>
            <w:vAlign w:val="center"/>
            <w:hideMark/>
          </w:tcPr>
          <w:p w:rsidR="000F0142" w:rsidRPr="00695F05" w:rsidRDefault="000F0142" w:rsidP="0053512D">
            <w:pPr>
              <w:spacing w:after="120"/>
              <w:jc w:val="center"/>
              <w:rPr>
                <w:rFonts w:eastAsia="Times New Roman"/>
                <w:b/>
                <w:bCs/>
                <w:sz w:val="28"/>
                <w:szCs w:val="28"/>
              </w:rPr>
            </w:pPr>
          </w:p>
        </w:tc>
        <w:tc>
          <w:tcPr>
            <w:tcW w:w="56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3</w:t>
            </w:r>
          </w:p>
        </w:tc>
        <w:tc>
          <w:tcPr>
            <w:tcW w:w="4252"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Bệnh viện Lao và bệnh Phổi Gia Lai</w:t>
            </w:r>
          </w:p>
        </w:tc>
        <w:tc>
          <w:tcPr>
            <w:tcW w:w="5529" w:type="dxa"/>
            <w:gridSpan w:val="2"/>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Pleiku</w:t>
            </w:r>
          </w:p>
        </w:tc>
        <w:tc>
          <w:tcPr>
            <w:tcW w:w="708"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1</w:t>
            </w:r>
          </w:p>
        </w:tc>
        <w:tc>
          <w:tcPr>
            <w:tcW w:w="851"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70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1134"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r>
      <w:tr w:rsidR="000F0142" w:rsidRPr="00695F05" w:rsidTr="000F0142">
        <w:trPr>
          <w:trHeight w:val="284"/>
        </w:trPr>
        <w:tc>
          <w:tcPr>
            <w:tcW w:w="849" w:type="dxa"/>
            <w:vMerge/>
            <w:shd w:val="clear" w:color="auto" w:fill="auto"/>
            <w:vAlign w:val="center"/>
            <w:hideMark/>
          </w:tcPr>
          <w:p w:rsidR="000F0142" w:rsidRPr="00695F05" w:rsidRDefault="000F0142" w:rsidP="0053512D">
            <w:pPr>
              <w:spacing w:after="120"/>
              <w:jc w:val="center"/>
              <w:rPr>
                <w:rFonts w:eastAsia="Times New Roman"/>
                <w:b/>
                <w:bCs/>
                <w:sz w:val="28"/>
                <w:szCs w:val="28"/>
              </w:rPr>
            </w:pPr>
          </w:p>
        </w:tc>
        <w:tc>
          <w:tcPr>
            <w:tcW w:w="56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4</w:t>
            </w:r>
          </w:p>
        </w:tc>
        <w:tc>
          <w:tcPr>
            <w:tcW w:w="4252"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Trung tâm tế huyện Ia Pa</w:t>
            </w:r>
          </w:p>
        </w:tc>
        <w:tc>
          <w:tcPr>
            <w:tcW w:w="5529" w:type="dxa"/>
            <w:gridSpan w:val="2"/>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Ia Pa</w:t>
            </w:r>
          </w:p>
        </w:tc>
        <w:tc>
          <w:tcPr>
            <w:tcW w:w="708"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1</w:t>
            </w:r>
          </w:p>
        </w:tc>
        <w:tc>
          <w:tcPr>
            <w:tcW w:w="851"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70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1134"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r>
      <w:tr w:rsidR="000F0142" w:rsidRPr="00695F05" w:rsidTr="000F0142">
        <w:trPr>
          <w:trHeight w:val="284"/>
        </w:trPr>
        <w:tc>
          <w:tcPr>
            <w:tcW w:w="849" w:type="dxa"/>
            <w:vMerge/>
            <w:shd w:val="clear" w:color="auto" w:fill="auto"/>
            <w:vAlign w:val="center"/>
            <w:hideMark/>
          </w:tcPr>
          <w:p w:rsidR="000F0142" w:rsidRPr="00695F05" w:rsidRDefault="000F0142" w:rsidP="0053512D">
            <w:pPr>
              <w:spacing w:after="120"/>
              <w:jc w:val="center"/>
              <w:rPr>
                <w:rFonts w:eastAsia="Times New Roman"/>
                <w:b/>
                <w:bCs/>
                <w:sz w:val="28"/>
                <w:szCs w:val="28"/>
              </w:rPr>
            </w:pPr>
          </w:p>
        </w:tc>
        <w:tc>
          <w:tcPr>
            <w:tcW w:w="56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5</w:t>
            </w:r>
          </w:p>
        </w:tc>
        <w:tc>
          <w:tcPr>
            <w:tcW w:w="4252"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Bệnh xá Công an tỉnh</w:t>
            </w:r>
          </w:p>
        </w:tc>
        <w:tc>
          <w:tcPr>
            <w:tcW w:w="5529" w:type="dxa"/>
            <w:gridSpan w:val="2"/>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Pleiku</w:t>
            </w:r>
          </w:p>
        </w:tc>
        <w:tc>
          <w:tcPr>
            <w:tcW w:w="708"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1</w:t>
            </w:r>
          </w:p>
        </w:tc>
        <w:tc>
          <w:tcPr>
            <w:tcW w:w="851"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70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1134"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r>
      <w:tr w:rsidR="000F0142" w:rsidRPr="00695F05" w:rsidTr="000F0142">
        <w:trPr>
          <w:trHeight w:val="284"/>
        </w:trPr>
        <w:tc>
          <w:tcPr>
            <w:tcW w:w="849" w:type="dxa"/>
            <w:vMerge/>
            <w:shd w:val="clear" w:color="auto" w:fill="auto"/>
            <w:vAlign w:val="center"/>
            <w:hideMark/>
          </w:tcPr>
          <w:p w:rsidR="000F0142" w:rsidRPr="00695F05" w:rsidRDefault="000F0142" w:rsidP="0053512D">
            <w:pPr>
              <w:spacing w:after="120"/>
              <w:jc w:val="center"/>
              <w:rPr>
                <w:rFonts w:eastAsia="Times New Roman"/>
                <w:b/>
                <w:bCs/>
                <w:sz w:val="28"/>
                <w:szCs w:val="28"/>
              </w:rPr>
            </w:pPr>
          </w:p>
        </w:tc>
        <w:tc>
          <w:tcPr>
            <w:tcW w:w="56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6</w:t>
            </w:r>
          </w:p>
        </w:tc>
        <w:tc>
          <w:tcPr>
            <w:tcW w:w="4252"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Trung tâm y tế huyện Đức Cơ</w:t>
            </w:r>
          </w:p>
        </w:tc>
        <w:tc>
          <w:tcPr>
            <w:tcW w:w="5529" w:type="dxa"/>
            <w:gridSpan w:val="2"/>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Đ ức C ơ</w:t>
            </w:r>
          </w:p>
        </w:tc>
        <w:tc>
          <w:tcPr>
            <w:tcW w:w="708"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1</w:t>
            </w:r>
          </w:p>
        </w:tc>
        <w:tc>
          <w:tcPr>
            <w:tcW w:w="851"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70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1134"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r>
      <w:tr w:rsidR="000F0142" w:rsidRPr="00695F05" w:rsidTr="000F0142">
        <w:trPr>
          <w:trHeight w:val="284"/>
        </w:trPr>
        <w:tc>
          <w:tcPr>
            <w:tcW w:w="849" w:type="dxa"/>
            <w:vMerge/>
            <w:shd w:val="clear" w:color="auto" w:fill="auto"/>
            <w:vAlign w:val="center"/>
            <w:hideMark/>
          </w:tcPr>
          <w:p w:rsidR="000F0142" w:rsidRPr="00695F05" w:rsidRDefault="000F0142" w:rsidP="0053512D">
            <w:pPr>
              <w:spacing w:after="120"/>
              <w:jc w:val="center"/>
              <w:rPr>
                <w:rFonts w:eastAsia="Times New Roman"/>
                <w:b/>
                <w:bCs/>
                <w:sz w:val="28"/>
                <w:szCs w:val="28"/>
              </w:rPr>
            </w:pPr>
          </w:p>
        </w:tc>
        <w:tc>
          <w:tcPr>
            <w:tcW w:w="56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7</w:t>
            </w:r>
          </w:p>
        </w:tc>
        <w:tc>
          <w:tcPr>
            <w:tcW w:w="4252"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Trung tâm y tế Thành phố Pleiku</w:t>
            </w:r>
          </w:p>
        </w:tc>
        <w:tc>
          <w:tcPr>
            <w:tcW w:w="5529" w:type="dxa"/>
            <w:gridSpan w:val="2"/>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Pleiku</w:t>
            </w:r>
          </w:p>
        </w:tc>
        <w:tc>
          <w:tcPr>
            <w:tcW w:w="708"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1</w:t>
            </w:r>
          </w:p>
        </w:tc>
        <w:tc>
          <w:tcPr>
            <w:tcW w:w="851"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70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1134" w:type="dxa"/>
            <w:shd w:val="clear" w:color="auto" w:fill="auto"/>
            <w:vAlign w:val="center"/>
            <w:hideMark/>
          </w:tcPr>
          <w:p w:rsidR="000F0142" w:rsidRPr="00695F05" w:rsidRDefault="000F0142" w:rsidP="0053512D">
            <w:pPr>
              <w:spacing w:after="120"/>
              <w:jc w:val="center"/>
              <w:rPr>
                <w:rFonts w:eastAsia="Times New Roman"/>
                <w:b/>
                <w:bCs/>
                <w:sz w:val="28"/>
                <w:szCs w:val="28"/>
              </w:rPr>
            </w:pPr>
            <w:r w:rsidRPr="00695F05">
              <w:rPr>
                <w:rFonts w:eastAsia="Times New Roman"/>
                <w:b/>
                <w:bCs/>
                <w:sz w:val="28"/>
                <w:szCs w:val="28"/>
              </w:rPr>
              <w:t> </w:t>
            </w:r>
          </w:p>
        </w:tc>
      </w:tr>
      <w:tr w:rsidR="000F0142" w:rsidRPr="00695F05" w:rsidTr="000F0142">
        <w:trPr>
          <w:trHeight w:val="284"/>
        </w:trPr>
        <w:tc>
          <w:tcPr>
            <w:tcW w:w="849" w:type="dxa"/>
            <w:vMerge/>
            <w:shd w:val="clear" w:color="auto" w:fill="auto"/>
            <w:vAlign w:val="center"/>
            <w:hideMark/>
          </w:tcPr>
          <w:p w:rsidR="000F0142" w:rsidRPr="00695F05" w:rsidRDefault="000F0142" w:rsidP="0053512D">
            <w:pPr>
              <w:spacing w:after="120"/>
              <w:jc w:val="center"/>
              <w:rPr>
                <w:rFonts w:eastAsia="Times New Roman"/>
                <w:b/>
                <w:bCs/>
                <w:sz w:val="28"/>
                <w:szCs w:val="28"/>
              </w:rPr>
            </w:pPr>
          </w:p>
        </w:tc>
        <w:tc>
          <w:tcPr>
            <w:tcW w:w="56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8</w:t>
            </w:r>
          </w:p>
        </w:tc>
        <w:tc>
          <w:tcPr>
            <w:tcW w:w="4252"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Trung tâm y tế thị xã An Khê</w:t>
            </w:r>
          </w:p>
        </w:tc>
        <w:tc>
          <w:tcPr>
            <w:tcW w:w="5529" w:type="dxa"/>
            <w:gridSpan w:val="2"/>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An Kh ê</w:t>
            </w:r>
          </w:p>
        </w:tc>
        <w:tc>
          <w:tcPr>
            <w:tcW w:w="708"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1</w:t>
            </w:r>
          </w:p>
        </w:tc>
        <w:tc>
          <w:tcPr>
            <w:tcW w:w="851"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70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1134" w:type="dxa"/>
            <w:shd w:val="clear" w:color="auto" w:fill="auto"/>
            <w:vAlign w:val="center"/>
            <w:hideMark/>
          </w:tcPr>
          <w:p w:rsidR="000F0142" w:rsidRPr="00695F05" w:rsidRDefault="000F0142" w:rsidP="0053512D">
            <w:pPr>
              <w:spacing w:after="120"/>
              <w:jc w:val="center"/>
              <w:rPr>
                <w:rFonts w:eastAsia="Times New Roman"/>
                <w:b/>
                <w:bCs/>
                <w:sz w:val="28"/>
                <w:szCs w:val="28"/>
              </w:rPr>
            </w:pPr>
            <w:r w:rsidRPr="00695F05">
              <w:rPr>
                <w:rFonts w:eastAsia="Times New Roman"/>
                <w:b/>
                <w:bCs/>
                <w:sz w:val="28"/>
                <w:szCs w:val="28"/>
              </w:rPr>
              <w:t> </w:t>
            </w:r>
          </w:p>
        </w:tc>
      </w:tr>
      <w:tr w:rsidR="000F0142" w:rsidRPr="00695F05" w:rsidTr="000F0142">
        <w:trPr>
          <w:trHeight w:val="284"/>
        </w:trPr>
        <w:tc>
          <w:tcPr>
            <w:tcW w:w="849" w:type="dxa"/>
            <w:vMerge/>
            <w:shd w:val="clear" w:color="auto" w:fill="auto"/>
            <w:vAlign w:val="center"/>
            <w:hideMark/>
          </w:tcPr>
          <w:p w:rsidR="000F0142" w:rsidRPr="00695F05" w:rsidRDefault="000F0142" w:rsidP="0053512D">
            <w:pPr>
              <w:spacing w:after="120"/>
              <w:jc w:val="center"/>
              <w:rPr>
                <w:rFonts w:eastAsia="Times New Roman"/>
                <w:b/>
                <w:bCs/>
                <w:sz w:val="28"/>
                <w:szCs w:val="28"/>
              </w:rPr>
            </w:pPr>
          </w:p>
        </w:tc>
        <w:tc>
          <w:tcPr>
            <w:tcW w:w="56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9</w:t>
            </w:r>
          </w:p>
        </w:tc>
        <w:tc>
          <w:tcPr>
            <w:tcW w:w="4252"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Trung tâm y tế huyện ChưPăh</w:t>
            </w:r>
          </w:p>
        </w:tc>
        <w:tc>
          <w:tcPr>
            <w:tcW w:w="5529" w:type="dxa"/>
            <w:gridSpan w:val="2"/>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Ch ư P ăh</w:t>
            </w:r>
          </w:p>
        </w:tc>
        <w:tc>
          <w:tcPr>
            <w:tcW w:w="708"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1</w:t>
            </w:r>
          </w:p>
        </w:tc>
        <w:tc>
          <w:tcPr>
            <w:tcW w:w="851"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70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1134" w:type="dxa"/>
            <w:shd w:val="clear" w:color="auto" w:fill="auto"/>
            <w:vAlign w:val="center"/>
            <w:hideMark/>
          </w:tcPr>
          <w:p w:rsidR="000F0142" w:rsidRPr="00695F05" w:rsidRDefault="000F0142" w:rsidP="0053512D">
            <w:pPr>
              <w:spacing w:after="120"/>
              <w:jc w:val="center"/>
              <w:rPr>
                <w:rFonts w:eastAsia="Times New Roman"/>
                <w:b/>
                <w:bCs/>
                <w:sz w:val="28"/>
                <w:szCs w:val="28"/>
              </w:rPr>
            </w:pPr>
            <w:r w:rsidRPr="00695F05">
              <w:rPr>
                <w:rFonts w:eastAsia="Times New Roman"/>
                <w:b/>
                <w:bCs/>
                <w:sz w:val="28"/>
                <w:szCs w:val="28"/>
              </w:rPr>
              <w:t> </w:t>
            </w:r>
          </w:p>
        </w:tc>
      </w:tr>
      <w:tr w:rsidR="000F0142" w:rsidRPr="00695F05" w:rsidTr="000F0142">
        <w:trPr>
          <w:trHeight w:val="284"/>
        </w:trPr>
        <w:tc>
          <w:tcPr>
            <w:tcW w:w="849" w:type="dxa"/>
            <w:vMerge/>
            <w:shd w:val="clear" w:color="auto" w:fill="auto"/>
            <w:vAlign w:val="center"/>
            <w:hideMark/>
          </w:tcPr>
          <w:p w:rsidR="000F0142" w:rsidRPr="00695F05" w:rsidRDefault="000F0142" w:rsidP="0053512D">
            <w:pPr>
              <w:spacing w:after="120"/>
              <w:jc w:val="center"/>
              <w:rPr>
                <w:rFonts w:eastAsia="Times New Roman"/>
                <w:b/>
                <w:bCs/>
                <w:sz w:val="28"/>
                <w:szCs w:val="28"/>
              </w:rPr>
            </w:pPr>
          </w:p>
        </w:tc>
        <w:tc>
          <w:tcPr>
            <w:tcW w:w="56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10</w:t>
            </w:r>
          </w:p>
        </w:tc>
        <w:tc>
          <w:tcPr>
            <w:tcW w:w="4252"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Trung tâm y tế huyện Kbang</w:t>
            </w:r>
          </w:p>
        </w:tc>
        <w:tc>
          <w:tcPr>
            <w:tcW w:w="5529" w:type="dxa"/>
            <w:gridSpan w:val="2"/>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KBang</w:t>
            </w:r>
          </w:p>
        </w:tc>
        <w:tc>
          <w:tcPr>
            <w:tcW w:w="708"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1</w:t>
            </w:r>
          </w:p>
        </w:tc>
        <w:tc>
          <w:tcPr>
            <w:tcW w:w="851"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70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1134" w:type="dxa"/>
            <w:shd w:val="clear" w:color="auto" w:fill="auto"/>
            <w:vAlign w:val="center"/>
            <w:hideMark/>
          </w:tcPr>
          <w:p w:rsidR="000F0142" w:rsidRPr="00695F05" w:rsidRDefault="000F0142" w:rsidP="0053512D">
            <w:pPr>
              <w:spacing w:after="120"/>
              <w:jc w:val="center"/>
              <w:rPr>
                <w:rFonts w:eastAsia="Times New Roman"/>
                <w:b/>
                <w:bCs/>
                <w:sz w:val="28"/>
                <w:szCs w:val="28"/>
              </w:rPr>
            </w:pPr>
            <w:r w:rsidRPr="00695F05">
              <w:rPr>
                <w:rFonts w:eastAsia="Times New Roman"/>
                <w:b/>
                <w:bCs/>
                <w:sz w:val="28"/>
                <w:szCs w:val="28"/>
              </w:rPr>
              <w:t> </w:t>
            </w:r>
          </w:p>
        </w:tc>
      </w:tr>
      <w:tr w:rsidR="000F0142" w:rsidRPr="00695F05" w:rsidTr="000F0142">
        <w:trPr>
          <w:trHeight w:val="284"/>
        </w:trPr>
        <w:tc>
          <w:tcPr>
            <w:tcW w:w="849" w:type="dxa"/>
            <w:vMerge/>
            <w:shd w:val="clear" w:color="auto" w:fill="auto"/>
            <w:vAlign w:val="center"/>
            <w:hideMark/>
          </w:tcPr>
          <w:p w:rsidR="000F0142" w:rsidRPr="00695F05" w:rsidRDefault="000F0142" w:rsidP="0053512D">
            <w:pPr>
              <w:spacing w:after="120"/>
              <w:jc w:val="center"/>
              <w:rPr>
                <w:rFonts w:eastAsia="Times New Roman"/>
                <w:b/>
                <w:bCs/>
                <w:sz w:val="28"/>
                <w:szCs w:val="28"/>
              </w:rPr>
            </w:pPr>
          </w:p>
        </w:tc>
        <w:tc>
          <w:tcPr>
            <w:tcW w:w="56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11</w:t>
            </w:r>
          </w:p>
        </w:tc>
        <w:tc>
          <w:tcPr>
            <w:tcW w:w="4252"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Bệnh viện 331</w:t>
            </w:r>
          </w:p>
        </w:tc>
        <w:tc>
          <w:tcPr>
            <w:tcW w:w="5529" w:type="dxa"/>
            <w:gridSpan w:val="2"/>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Pleiku</w:t>
            </w:r>
          </w:p>
        </w:tc>
        <w:tc>
          <w:tcPr>
            <w:tcW w:w="708"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1</w:t>
            </w:r>
          </w:p>
        </w:tc>
        <w:tc>
          <w:tcPr>
            <w:tcW w:w="851"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70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1134" w:type="dxa"/>
            <w:shd w:val="clear" w:color="auto" w:fill="auto"/>
            <w:vAlign w:val="center"/>
            <w:hideMark/>
          </w:tcPr>
          <w:p w:rsidR="000F0142" w:rsidRPr="00695F05" w:rsidRDefault="000F0142" w:rsidP="0053512D">
            <w:pPr>
              <w:spacing w:after="120"/>
              <w:jc w:val="center"/>
              <w:rPr>
                <w:rFonts w:eastAsia="Times New Roman"/>
                <w:b/>
                <w:bCs/>
                <w:sz w:val="28"/>
                <w:szCs w:val="28"/>
              </w:rPr>
            </w:pPr>
            <w:r w:rsidRPr="00695F05">
              <w:rPr>
                <w:rFonts w:eastAsia="Times New Roman"/>
                <w:b/>
                <w:bCs/>
                <w:sz w:val="28"/>
                <w:szCs w:val="28"/>
              </w:rPr>
              <w:t> </w:t>
            </w:r>
          </w:p>
        </w:tc>
      </w:tr>
      <w:tr w:rsidR="000F0142" w:rsidRPr="00695F05" w:rsidTr="000F0142">
        <w:trPr>
          <w:trHeight w:val="284"/>
        </w:trPr>
        <w:tc>
          <w:tcPr>
            <w:tcW w:w="849" w:type="dxa"/>
            <w:vMerge w:val="restart"/>
            <w:shd w:val="clear" w:color="auto" w:fill="auto"/>
            <w:vAlign w:val="center"/>
            <w:hideMark/>
          </w:tcPr>
          <w:p w:rsidR="000F0142" w:rsidRPr="00695F05" w:rsidRDefault="000F0142" w:rsidP="0053512D">
            <w:pPr>
              <w:spacing w:after="120"/>
              <w:jc w:val="center"/>
              <w:rPr>
                <w:rFonts w:eastAsia="Times New Roman"/>
                <w:b/>
                <w:bCs/>
                <w:sz w:val="28"/>
                <w:szCs w:val="28"/>
              </w:rPr>
            </w:pPr>
            <w:r w:rsidRPr="00695F05">
              <w:rPr>
                <w:rFonts w:eastAsia="Times New Roman"/>
                <w:b/>
                <w:bCs/>
                <w:sz w:val="28"/>
                <w:szCs w:val="28"/>
              </w:rPr>
              <w:t>45 </w:t>
            </w:r>
          </w:p>
        </w:tc>
        <w:tc>
          <w:tcPr>
            <w:tcW w:w="10350" w:type="dxa"/>
            <w:gridSpan w:val="4"/>
            <w:shd w:val="clear" w:color="auto" w:fill="auto"/>
            <w:vAlign w:val="center"/>
          </w:tcPr>
          <w:p w:rsidR="000F0142" w:rsidRPr="00695F05" w:rsidRDefault="000F0142" w:rsidP="0053512D">
            <w:pPr>
              <w:spacing w:after="120"/>
              <w:jc w:val="center"/>
              <w:rPr>
                <w:rFonts w:eastAsia="Times New Roman"/>
                <w:b/>
                <w:bCs/>
                <w:sz w:val="28"/>
                <w:szCs w:val="28"/>
              </w:rPr>
            </w:pPr>
            <w:r w:rsidRPr="00695F05">
              <w:rPr>
                <w:rFonts w:eastAsia="Times New Roman"/>
                <w:b/>
                <w:bCs/>
                <w:sz w:val="28"/>
                <w:szCs w:val="28"/>
              </w:rPr>
              <w:t>SỞ KH&amp;CN BẮC KẠN</w:t>
            </w:r>
          </w:p>
        </w:tc>
        <w:tc>
          <w:tcPr>
            <w:tcW w:w="708"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5</w:t>
            </w:r>
          </w:p>
        </w:tc>
        <w:tc>
          <w:tcPr>
            <w:tcW w:w="851"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0</w:t>
            </w:r>
          </w:p>
        </w:tc>
        <w:tc>
          <w:tcPr>
            <w:tcW w:w="70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7</w:t>
            </w:r>
          </w:p>
        </w:tc>
        <w:tc>
          <w:tcPr>
            <w:tcW w:w="1134"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0</w:t>
            </w:r>
          </w:p>
        </w:tc>
      </w:tr>
      <w:tr w:rsidR="000F0142" w:rsidRPr="00695F05" w:rsidTr="000F0142">
        <w:trPr>
          <w:trHeight w:val="284"/>
        </w:trPr>
        <w:tc>
          <w:tcPr>
            <w:tcW w:w="849" w:type="dxa"/>
            <w:vMerge/>
            <w:shd w:val="clear" w:color="auto" w:fill="auto"/>
            <w:vAlign w:val="center"/>
            <w:hideMark/>
          </w:tcPr>
          <w:p w:rsidR="000F0142" w:rsidRPr="00695F05" w:rsidRDefault="000F0142" w:rsidP="0053512D">
            <w:pPr>
              <w:spacing w:after="120"/>
              <w:jc w:val="center"/>
              <w:rPr>
                <w:rFonts w:eastAsia="Times New Roman"/>
                <w:b/>
                <w:bCs/>
                <w:sz w:val="28"/>
                <w:szCs w:val="28"/>
              </w:rPr>
            </w:pPr>
          </w:p>
        </w:tc>
        <w:tc>
          <w:tcPr>
            <w:tcW w:w="569" w:type="dxa"/>
            <w:shd w:val="clear" w:color="auto" w:fill="auto"/>
            <w:vAlign w:val="center"/>
            <w:hideMark/>
          </w:tcPr>
          <w:p w:rsidR="000F0142" w:rsidRPr="00695F05" w:rsidRDefault="000F0142" w:rsidP="0053512D">
            <w:pPr>
              <w:spacing w:after="120"/>
              <w:jc w:val="center"/>
              <w:rPr>
                <w:rFonts w:eastAsia="Times New Roman"/>
                <w:b/>
                <w:bCs/>
                <w:sz w:val="28"/>
                <w:szCs w:val="28"/>
              </w:rPr>
            </w:pPr>
            <w:r w:rsidRPr="00695F05">
              <w:rPr>
                <w:rFonts w:eastAsia="Times New Roman"/>
                <w:b/>
                <w:bCs/>
                <w:sz w:val="28"/>
                <w:szCs w:val="28"/>
              </w:rPr>
              <w:t>1</w:t>
            </w:r>
          </w:p>
        </w:tc>
        <w:tc>
          <w:tcPr>
            <w:tcW w:w="4252" w:type="dxa"/>
            <w:shd w:val="clear" w:color="auto" w:fill="auto"/>
            <w:vAlign w:val="center"/>
            <w:hideMark/>
          </w:tcPr>
          <w:p w:rsidR="000F0142" w:rsidRPr="00695F05" w:rsidRDefault="000F0142" w:rsidP="0053512D">
            <w:pPr>
              <w:spacing w:after="120"/>
              <w:rPr>
                <w:rFonts w:eastAsia="Times New Roman"/>
                <w:sz w:val="28"/>
                <w:szCs w:val="28"/>
              </w:rPr>
            </w:pPr>
            <w:r w:rsidRPr="00695F05">
              <w:rPr>
                <w:rFonts w:eastAsia="Times New Roman"/>
                <w:sz w:val="28"/>
                <w:szCs w:val="28"/>
              </w:rPr>
              <w:t>Công ty TNHH một thành viên vàng bạc đá quý Minh Hoa (sử dụng 01 nguồn phóng xạ Am-241)</w:t>
            </w:r>
          </w:p>
        </w:tc>
        <w:tc>
          <w:tcPr>
            <w:tcW w:w="5529" w:type="dxa"/>
            <w:gridSpan w:val="2"/>
            <w:shd w:val="clear" w:color="auto" w:fill="auto"/>
            <w:vAlign w:val="center"/>
            <w:hideMark/>
          </w:tcPr>
          <w:p w:rsidR="000F0142" w:rsidRPr="00695F05" w:rsidRDefault="000F0142" w:rsidP="0053512D">
            <w:pPr>
              <w:spacing w:after="120"/>
              <w:rPr>
                <w:rFonts w:eastAsia="Times New Roman"/>
                <w:sz w:val="28"/>
                <w:szCs w:val="28"/>
              </w:rPr>
            </w:pPr>
            <w:r w:rsidRPr="00695F05">
              <w:rPr>
                <w:rFonts w:eastAsia="Times New Roman"/>
                <w:sz w:val="28"/>
                <w:szCs w:val="28"/>
              </w:rPr>
              <w:t>Số 137 đường Trường Chinh, P.Đức Xuân, TP. Bắc Kạn</w:t>
            </w:r>
          </w:p>
        </w:tc>
        <w:tc>
          <w:tcPr>
            <w:tcW w:w="708"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851"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70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1</w:t>
            </w:r>
          </w:p>
        </w:tc>
        <w:tc>
          <w:tcPr>
            <w:tcW w:w="1134" w:type="dxa"/>
            <w:shd w:val="clear" w:color="auto" w:fill="auto"/>
            <w:vAlign w:val="center"/>
            <w:hideMark/>
          </w:tcPr>
          <w:p w:rsidR="000F0142" w:rsidRPr="00695F05" w:rsidRDefault="000F0142" w:rsidP="0053512D">
            <w:pPr>
              <w:spacing w:after="120"/>
              <w:jc w:val="center"/>
              <w:rPr>
                <w:rFonts w:eastAsia="Times New Roman"/>
                <w:b/>
                <w:bCs/>
                <w:sz w:val="28"/>
                <w:szCs w:val="28"/>
              </w:rPr>
            </w:pPr>
            <w:r w:rsidRPr="00695F05">
              <w:rPr>
                <w:rFonts w:eastAsia="Times New Roman"/>
                <w:b/>
                <w:bCs/>
                <w:sz w:val="28"/>
                <w:szCs w:val="28"/>
              </w:rPr>
              <w:t> </w:t>
            </w:r>
          </w:p>
        </w:tc>
      </w:tr>
      <w:tr w:rsidR="000F0142" w:rsidRPr="00695F05" w:rsidTr="000F0142">
        <w:trPr>
          <w:trHeight w:val="284"/>
        </w:trPr>
        <w:tc>
          <w:tcPr>
            <w:tcW w:w="849" w:type="dxa"/>
            <w:vMerge/>
            <w:shd w:val="clear" w:color="auto" w:fill="auto"/>
            <w:vAlign w:val="center"/>
            <w:hideMark/>
          </w:tcPr>
          <w:p w:rsidR="000F0142" w:rsidRPr="00695F05" w:rsidRDefault="000F0142" w:rsidP="0053512D">
            <w:pPr>
              <w:spacing w:after="120"/>
              <w:jc w:val="center"/>
              <w:rPr>
                <w:rFonts w:eastAsia="Times New Roman"/>
                <w:b/>
                <w:bCs/>
                <w:sz w:val="28"/>
                <w:szCs w:val="28"/>
              </w:rPr>
            </w:pPr>
          </w:p>
        </w:tc>
        <w:tc>
          <w:tcPr>
            <w:tcW w:w="569" w:type="dxa"/>
            <w:shd w:val="clear" w:color="auto" w:fill="auto"/>
            <w:vAlign w:val="center"/>
            <w:hideMark/>
          </w:tcPr>
          <w:p w:rsidR="000F0142" w:rsidRPr="00695F05" w:rsidRDefault="000F0142" w:rsidP="0053512D">
            <w:pPr>
              <w:spacing w:after="120"/>
              <w:jc w:val="center"/>
              <w:rPr>
                <w:rFonts w:eastAsia="Times New Roman"/>
                <w:b/>
                <w:bCs/>
                <w:sz w:val="28"/>
                <w:szCs w:val="28"/>
              </w:rPr>
            </w:pPr>
            <w:r w:rsidRPr="00695F05">
              <w:rPr>
                <w:rFonts w:eastAsia="Times New Roman"/>
                <w:b/>
                <w:bCs/>
                <w:sz w:val="28"/>
                <w:szCs w:val="28"/>
              </w:rPr>
              <w:t>2</w:t>
            </w:r>
          </w:p>
        </w:tc>
        <w:tc>
          <w:tcPr>
            <w:tcW w:w="4252" w:type="dxa"/>
            <w:shd w:val="clear" w:color="auto" w:fill="auto"/>
            <w:vAlign w:val="center"/>
            <w:hideMark/>
          </w:tcPr>
          <w:p w:rsidR="000F0142" w:rsidRPr="00695F05" w:rsidRDefault="000F0142" w:rsidP="0053512D">
            <w:pPr>
              <w:spacing w:after="120"/>
              <w:rPr>
                <w:rFonts w:eastAsia="Times New Roman"/>
                <w:sz w:val="28"/>
                <w:szCs w:val="28"/>
              </w:rPr>
            </w:pPr>
            <w:r w:rsidRPr="00695F05">
              <w:rPr>
                <w:rFonts w:eastAsia="Times New Roman"/>
                <w:sz w:val="28"/>
                <w:szCs w:val="28"/>
              </w:rPr>
              <w:t>Chi nhánh Doanh nghiệp tư nhân vàng bạc Quốc Hùng tại huyện Chợ Mới (sử dụng 01 nguồn phóng xạ Am-241)</w:t>
            </w:r>
          </w:p>
        </w:tc>
        <w:tc>
          <w:tcPr>
            <w:tcW w:w="5529" w:type="dxa"/>
            <w:gridSpan w:val="2"/>
            <w:shd w:val="clear" w:color="auto" w:fill="auto"/>
            <w:vAlign w:val="center"/>
            <w:hideMark/>
          </w:tcPr>
          <w:p w:rsidR="000F0142" w:rsidRPr="00695F05" w:rsidRDefault="000F0142" w:rsidP="0053512D">
            <w:pPr>
              <w:spacing w:after="120"/>
              <w:rPr>
                <w:rFonts w:eastAsia="Times New Roman"/>
                <w:sz w:val="28"/>
                <w:szCs w:val="28"/>
              </w:rPr>
            </w:pPr>
            <w:r w:rsidRPr="00695F05">
              <w:rPr>
                <w:rFonts w:eastAsia="Times New Roman"/>
                <w:sz w:val="28"/>
                <w:szCs w:val="28"/>
              </w:rPr>
              <w:t>Tổ 3, thị trấn Chợ Mới, huyện Chợ Mới</w:t>
            </w:r>
          </w:p>
        </w:tc>
        <w:tc>
          <w:tcPr>
            <w:tcW w:w="708"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851"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70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1</w:t>
            </w:r>
          </w:p>
        </w:tc>
        <w:tc>
          <w:tcPr>
            <w:tcW w:w="1134" w:type="dxa"/>
            <w:shd w:val="clear" w:color="auto" w:fill="auto"/>
            <w:vAlign w:val="center"/>
            <w:hideMark/>
          </w:tcPr>
          <w:p w:rsidR="000F0142" w:rsidRPr="00695F05" w:rsidRDefault="000F0142" w:rsidP="0053512D">
            <w:pPr>
              <w:spacing w:after="120"/>
              <w:jc w:val="center"/>
              <w:rPr>
                <w:rFonts w:eastAsia="Times New Roman"/>
                <w:b/>
                <w:bCs/>
                <w:sz w:val="28"/>
                <w:szCs w:val="28"/>
              </w:rPr>
            </w:pPr>
            <w:r w:rsidRPr="00695F05">
              <w:rPr>
                <w:rFonts w:eastAsia="Times New Roman"/>
                <w:b/>
                <w:bCs/>
                <w:sz w:val="28"/>
                <w:szCs w:val="28"/>
              </w:rPr>
              <w:t> </w:t>
            </w:r>
          </w:p>
        </w:tc>
      </w:tr>
      <w:tr w:rsidR="000F0142" w:rsidRPr="00695F05" w:rsidTr="000F0142">
        <w:trPr>
          <w:trHeight w:val="284"/>
        </w:trPr>
        <w:tc>
          <w:tcPr>
            <w:tcW w:w="849" w:type="dxa"/>
            <w:vMerge/>
            <w:shd w:val="clear" w:color="auto" w:fill="auto"/>
            <w:vAlign w:val="center"/>
            <w:hideMark/>
          </w:tcPr>
          <w:p w:rsidR="000F0142" w:rsidRPr="00695F05" w:rsidRDefault="000F0142" w:rsidP="0053512D">
            <w:pPr>
              <w:spacing w:after="120"/>
              <w:jc w:val="center"/>
              <w:rPr>
                <w:rFonts w:eastAsia="Times New Roman"/>
                <w:b/>
                <w:bCs/>
                <w:sz w:val="28"/>
                <w:szCs w:val="28"/>
              </w:rPr>
            </w:pPr>
          </w:p>
        </w:tc>
        <w:tc>
          <w:tcPr>
            <w:tcW w:w="569" w:type="dxa"/>
            <w:shd w:val="clear" w:color="auto" w:fill="auto"/>
            <w:vAlign w:val="center"/>
            <w:hideMark/>
          </w:tcPr>
          <w:p w:rsidR="000F0142" w:rsidRPr="00695F05" w:rsidRDefault="000F0142" w:rsidP="0053512D">
            <w:pPr>
              <w:spacing w:after="120"/>
              <w:jc w:val="center"/>
              <w:rPr>
                <w:rFonts w:eastAsia="Times New Roman"/>
                <w:b/>
                <w:bCs/>
                <w:sz w:val="28"/>
                <w:szCs w:val="28"/>
              </w:rPr>
            </w:pPr>
            <w:r w:rsidRPr="00695F05">
              <w:rPr>
                <w:rFonts w:eastAsia="Times New Roman"/>
                <w:b/>
                <w:bCs/>
                <w:sz w:val="28"/>
                <w:szCs w:val="28"/>
              </w:rPr>
              <w:t>3</w:t>
            </w:r>
          </w:p>
        </w:tc>
        <w:tc>
          <w:tcPr>
            <w:tcW w:w="4252" w:type="dxa"/>
            <w:shd w:val="clear" w:color="auto" w:fill="auto"/>
            <w:vAlign w:val="center"/>
            <w:hideMark/>
          </w:tcPr>
          <w:p w:rsidR="000F0142" w:rsidRPr="00695F05" w:rsidRDefault="000F0142" w:rsidP="0053512D">
            <w:pPr>
              <w:spacing w:after="120"/>
              <w:rPr>
                <w:rFonts w:eastAsia="Times New Roman"/>
                <w:sz w:val="28"/>
                <w:szCs w:val="28"/>
              </w:rPr>
            </w:pPr>
            <w:r w:rsidRPr="00695F05">
              <w:rPr>
                <w:rFonts w:eastAsia="Times New Roman"/>
                <w:sz w:val="28"/>
                <w:szCs w:val="28"/>
              </w:rPr>
              <w:t>Doanh nghiệp tư nhân Tâm Hưng (sử dụng 01 nguồn phóng xạ Am-241)</w:t>
            </w:r>
          </w:p>
        </w:tc>
        <w:tc>
          <w:tcPr>
            <w:tcW w:w="5529" w:type="dxa"/>
            <w:gridSpan w:val="2"/>
            <w:shd w:val="clear" w:color="auto" w:fill="auto"/>
            <w:vAlign w:val="center"/>
            <w:hideMark/>
          </w:tcPr>
          <w:p w:rsidR="000F0142" w:rsidRPr="00695F05" w:rsidRDefault="000F0142" w:rsidP="0053512D">
            <w:pPr>
              <w:spacing w:after="120"/>
              <w:rPr>
                <w:rFonts w:eastAsia="Times New Roman"/>
                <w:sz w:val="28"/>
                <w:szCs w:val="28"/>
              </w:rPr>
            </w:pPr>
            <w:r w:rsidRPr="00695F05">
              <w:rPr>
                <w:rFonts w:eastAsia="Times New Roman"/>
                <w:sz w:val="28"/>
                <w:szCs w:val="28"/>
              </w:rPr>
              <w:t>Tổ 3, Thị trấn Chợ Mới, huyện Chợ Mới, tỉnh Bắc Kạn</w:t>
            </w:r>
          </w:p>
        </w:tc>
        <w:tc>
          <w:tcPr>
            <w:tcW w:w="708"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851"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70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1</w:t>
            </w:r>
          </w:p>
        </w:tc>
        <w:tc>
          <w:tcPr>
            <w:tcW w:w="1134" w:type="dxa"/>
            <w:shd w:val="clear" w:color="auto" w:fill="auto"/>
            <w:vAlign w:val="center"/>
            <w:hideMark/>
          </w:tcPr>
          <w:p w:rsidR="000F0142" w:rsidRPr="00695F05" w:rsidRDefault="000F0142" w:rsidP="0053512D">
            <w:pPr>
              <w:spacing w:after="120"/>
              <w:jc w:val="center"/>
              <w:rPr>
                <w:rFonts w:eastAsia="Times New Roman"/>
                <w:b/>
                <w:bCs/>
                <w:sz w:val="28"/>
                <w:szCs w:val="28"/>
              </w:rPr>
            </w:pPr>
            <w:r w:rsidRPr="00695F05">
              <w:rPr>
                <w:rFonts w:eastAsia="Times New Roman"/>
                <w:b/>
                <w:bCs/>
                <w:sz w:val="28"/>
                <w:szCs w:val="28"/>
              </w:rPr>
              <w:t> </w:t>
            </w:r>
          </w:p>
        </w:tc>
      </w:tr>
      <w:tr w:rsidR="000F0142" w:rsidRPr="00695F05" w:rsidTr="000F0142">
        <w:trPr>
          <w:trHeight w:val="284"/>
        </w:trPr>
        <w:tc>
          <w:tcPr>
            <w:tcW w:w="849" w:type="dxa"/>
            <w:vMerge/>
            <w:shd w:val="clear" w:color="auto" w:fill="auto"/>
            <w:vAlign w:val="center"/>
            <w:hideMark/>
          </w:tcPr>
          <w:p w:rsidR="000F0142" w:rsidRPr="00695F05" w:rsidRDefault="000F0142" w:rsidP="0053512D">
            <w:pPr>
              <w:spacing w:after="120"/>
              <w:jc w:val="center"/>
              <w:rPr>
                <w:rFonts w:eastAsia="Times New Roman"/>
                <w:b/>
                <w:bCs/>
                <w:sz w:val="28"/>
                <w:szCs w:val="28"/>
              </w:rPr>
            </w:pPr>
          </w:p>
        </w:tc>
        <w:tc>
          <w:tcPr>
            <w:tcW w:w="569" w:type="dxa"/>
            <w:shd w:val="clear" w:color="auto" w:fill="auto"/>
            <w:vAlign w:val="center"/>
            <w:hideMark/>
          </w:tcPr>
          <w:p w:rsidR="000F0142" w:rsidRPr="00695F05" w:rsidRDefault="000F0142" w:rsidP="0053512D">
            <w:pPr>
              <w:spacing w:after="120"/>
              <w:jc w:val="center"/>
              <w:rPr>
                <w:rFonts w:eastAsia="Times New Roman"/>
                <w:b/>
                <w:bCs/>
                <w:sz w:val="28"/>
                <w:szCs w:val="28"/>
              </w:rPr>
            </w:pPr>
            <w:r w:rsidRPr="00695F05">
              <w:rPr>
                <w:rFonts w:eastAsia="Times New Roman"/>
                <w:b/>
                <w:bCs/>
                <w:sz w:val="28"/>
                <w:szCs w:val="28"/>
              </w:rPr>
              <w:t>4</w:t>
            </w:r>
          </w:p>
        </w:tc>
        <w:tc>
          <w:tcPr>
            <w:tcW w:w="4252" w:type="dxa"/>
            <w:shd w:val="clear" w:color="auto" w:fill="auto"/>
            <w:vAlign w:val="center"/>
            <w:hideMark/>
          </w:tcPr>
          <w:p w:rsidR="000F0142" w:rsidRPr="00695F05" w:rsidRDefault="000F0142" w:rsidP="0053512D">
            <w:pPr>
              <w:spacing w:after="120"/>
              <w:rPr>
                <w:rFonts w:eastAsia="Times New Roman"/>
                <w:sz w:val="28"/>
                <w:szCs w:val="28"/>
              </w:rPr>
            </w:pPr>
            <w:r w:rsidRPr="00695F05">
              <w:rPr>
                <w:rFonts w:eastAsia="Times New Roman"/>
                <w:sz w:val="28"/>
                <w:szCs w:val="28"/>
              </w:rPr>
              <w:t>Doanh nghiệp tư nhân Vàng bạc Vĩnh Tín Na Rì (sử dụng 01 nguồn phóng xạ Am-241)</w:t>
            </w:r>
          </w:p>
        </w:tc>
        <w:tc>
          <w:tcPr>
            <w:tcW w:w="5529" w:type="dxa"/>
            <w:gridSpan w:val="2"/>
            <w:shd w:val="clear" w:color="auto" w:fill="auto"/>
            <w:vAlign w:val="center"/>
            <w:hideMark/>
          </w:tcPr>
          <w:p w:rsidR="000F0142" w:rsidRPr="00695F05" w:rsidRDefault="000F0142" w:rsidP="0053512D">
            <w:pPr>
              <w:spacing w:after="120"/>
              <w:rPr>
                <w:rFonts w:eastAsia="Times New Roman"/>
                <w:sz w:val="28"/>
                <w:szCs w:val="28"/>
              </w:rPr>
            </w:pPr>
            <w:r w:rsidRPr="00695F05">
              <w:rPr>
                <w:rFonts w:eastAsia="Times New Roman"/>
                <w:sz w:val="28"/>
                <w:szCs w:val="28"/>
              </w:rPr>
              <w:t xml:space="preserve">Thị trấn Yến Lạc, huyện Na Rì, tỉnh Bắc Kạn. </w:t>
            </w:r>
          </w:p>
        </w:tc>
        <w:tc>
          <w:tcPr>
            <w:tcW w:w="708"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851"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70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1</w:t>
            </w:r>
          </w:p>
        </w:tc>
        <w:tc>
          <w:tcPr>
            <w:tcW w:w="1134" w:type="dxa"/>
            <w:shd w:val="clear" w:color="auto" w:fill="auto"/>
            <w:vAlign w:val="center"/>
            <w:hideMark/>
          </w:tcPr>
          <w:p w:rsidR="000F0142" w:rsidRPr="00695F05" w:rsidRDefault="000F0142" w:rsidP="0053512D">
            <w:pPr>
              <w:spacing w:after="120"/>
              <w:jc w:val="center"/>
              <w:rPr>
                <w:rFonts w:eastAsia="Times New Roman"/>
                <w:b/>
                <w:bCs/>
                <w:sz w:val="28"/>
                <w:szCs w:val="28"/>
              </w:rPr>
            </w:pPr>
            <w:r w:rsidRPr="00695F05">
              <w:rPr>
                <w:rFonts w:eastAsia="Times New Roman"/>
                <w:b/>
                <w:bCs/>
                <w:sz w:val="28"/>
                <w:szCs w:val="28"/>
              </w:rPr>
              <w:t> </w:t>
            </w:r>
          </w:p>
        </w:tc>
      </w:tr>
      <w:tr w:rsidR="000F0142" w:rsidRPr="00695F05" w:rsidTr="000F0142">
        <w:trPr>
          <w:trHeight w:val="284"/>
        </w:trPr>
        <w:tc>
          <w:tcPr>
            <w:tcW w:w="849" w:type="dxa"/>
            <w:vMerge/>
            <w:shd w:val="clear" w:color="auto" w:fill="auto"/>
            <w:vAlign w:val="center"/>
            <w:hideMark/>
          </w:tcPr>
          <w:p w:rsidR="000F0142" w:rsidRPr="00695F05" w:rsidRDefault="000F0142" w:rsidP="0053512D">
            <w:pPr>
              <w:spacing w:after="120"/>
              <w:jc w:val="center"/>
              <w:rPr>
                <w:rFonts w:eastAsia="Times New Roman"/>
                <w:b/>
                <w:bCs/>
                <w:sz w:val="28"/>
                <w:szCs w:val="28"/>
              </w:rPr>
            </w:pPr>
          </w:p>
        </w:tc>
        <w:tc>
          <w:tcPr>
            <w:tcW w:w="569" w:type="dxa"/>
            <w:shd w:val="clear" w:color="auto" w:fill="auto"/>
            <w:vAlign w:val="center"/>
            <w:hideMark/>
          </w:tcPr>
          <w:p w:rsidR="000F0142" w:rsidRPr="00695F05" w:rsidRDefault="000F0142" w:rsidP="0053512D">
            <w:pPr>
              <w:spacing w:after="120"/>
              <w:jc w:val="center"/>
              <w:rPr>
                <w:rFonts w:eastAsia="Times New Roman"/>
                <w:b/>
                <w:bCs/>
                <w:sz w:val="28"/>
                <w:szCs w:val="28"/>
              </w:rPr>
            </w:pPr>
            <w:r w:rsidRPr="00695F05">
              <w:rPr>
                <w:rFonts w:eastAsia="Times New Roman"/>
                <w:b/>
                <w:bCs/>
                <w:sz w:val="28"/>
                <w:szCs w:val="28"/>
              </w:rPr>
              <w:t>5</w:t>
            </w:r>
          </w:p>
        </w:tc>
        <w:tc>
          <w:tcPr>
            <w:tcW w:w="4252" w:type="dxa"/>
            <w:shd w:val="clear" w:color="auto" w:fill="auto"/>
            <w:vAlign w:val="center"/>
            <w:hideMark/>
          </w:tcPr>
          <w:p w:rsidR="000F0142" w:rsidRPr="00695F05" w:rsidRDefault="000F0142" w:rsidP="0053512D">
            <w:pPr>
              <w:spacing w:after="120"/>
              <w:rPr>
                <w:rFonts w:eastAsia="Times New Roman"/>
                <w:sz w:val="28"/>
                <w:szCs w:val="28"/>
              </w:rPr>
            </w:pPr>
            <w:r w:rsidRPr="00695F05">
              <w:rPr>
                <w:rFonts w:eastAsia="Times New Roman"/>
                <w:sz w:val="28"/>
                <w:szCs w:val="28"/>
              </w:rPr>
              <w:t>Doanh nghiệp tư nhân Vàng bạc Vượng Thắm (sử dụng 01 nguồn phóng xạ Am-241)</w:t>
            </w:r>
          </w:p>
        </w:tc>
        <w:tc>
          <w:tcPr>
            <w:tcW w:w="5529" w:type="dxa"/>
            <w:gridSpan w:val="2"/>
            <w:shd w:val="clear" w:color="auto" w:fill="auto"/>
            <w:vAlign w:val="center"/>
            <w:hideMark/>
          </w:tcPr>
          <w:p w:rsidR="000F0142" w:rsidRPr="00695F05" w:rsidRDefault="000F0142" w:rsidP="0053512D">
            <w:pPr>
              <w:spacing w:after="120"/>
              <w:rPr>
                <w:rFonts w:eastAsia="Times New Roman"/>
                <w:sz w:val="28"/>
                <w:szCs w:val="28"/>
              </w:rPr>
            </w:pPr>
            <w:r w:rsidRPr="00695F05">
              <w:rPr>
                <w:rFonts w:eastAsia="Times New Roman"/>
                <w:sz w:val="28"/>
                <w:szCs w:val="28"/>
              </w:rPr>
              <w:t xml:space="preserve">Khu 2, xã Vân Tùng, huyện Ngân Sơn, tỉnh Bắc Kạn </w:t>
            </w:r>
          </w:p>
        </w:tc>
        <w:tc>
          <w:tcPr>
            <w:tcW w:w="708"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851"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70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1</w:t>
            </w:r>
          </w:p>
        </w:tc>
        <w:tc>
          <w:tcPr>
            <w:tcW w:w="1134" w:type="dxa"/>
            <w:shd w:val="clear" w:color="auto" w:fill="auto"/>
            <w:vAlign w:val="center"/>
            <w:hideMark/>
          </w:tcPr>
          <w:p w:rsidR="000F0142" w:rsidRPr="00695F05" w:rsidRDefault="000F0142" w:rsidP="0053512D">
            <w:pPr>
              <w:spacing w:after="120"/>
              <w:jc w:val="center"/>
              <w:rPr>
                <w:rFonts w:eastAsia="Times New Roman"/>
                <w:b/>
                <w:bCs/>
                <w:sz w:val="28"/>
                <w:szCs w:val="28"/>
              </w:rPr>
            </w:pPr>
            <w:r w:rsidRPr="00695F05">
              <w:rPr>
                <w:rFonts w:eastAsia="Times New Roman"/>
                <w:b/>
                <w:bCs/>
                <w:sz w:val="28"/>
                <w:szCs w:val="28"/>
              </w:rPr>
              <w:t> </w:t>
            </w:r>
          </w:p>
        </w:tc>
      </w:tr>
      <w:tr w:rsidR="000F0142" w:rsidRPr="00695F05" w:rsidTr="000F0142">
        <w:trPr>
          <w:trHeight w:val="284"/>
        </w:trPr>
        <w:tc>
          <w:tcPr>
            <w:tcW w:w="849" w:type="dxa"/>
            <w:vMerge/>
            <w:shd w:val="clear" w:color="auto" w:fill="auto"/>
            <w:vAlign w:val="center"/>
            <w:hideMark/>
          </w:tcPr>
          <w:p w:rsidR="000F0142" w:rsidRPr="00695F05" w:rsidRDefault="000F0142" w:rsidP="0053512D">
            <w:pPr>
              <w:spacing w:after="120"/>
              <w:jc w:val="center"/>
              <w:rPr>
                <w:rFonts w:eastAsia="Times New Roman"/>
                <w:b/>
                <w:bCs/>
                <w:sz w:val="28"/>
                <w:szCs w:val="28"/>
              </w:rPr>
            </w:pPr>
          </w:p>
        </w:tc>
        <w:tc>
          <w:tcPr>
            <w:tcW w:w="569" w:type="dxa"/>
            <w:shd w:val="clear" w:color="auto" w:fill="auto"/>
            <w:vAlign w:val="center"/>
            <w:hideMark/>
          </w:tcPr>
          <w:p w:rsidR="000F0142" w:rsidRPr="00695F05" w:rsidRDefault="000F0142" w:rsidP="0053512D">
            <w:pPr>
              <w:spacing w:after="120"/>
              <w:jc w:val="center"/>
              <w:rPr>
                <w:rFonts w:eastAsia="Times New Roman"/>
                <w:b/>
                <w:bCs/>
                <w:sz w:val="28"/>
                <w:szCs w:val="28"/>
              </w:rPr>
            </w:pPr>
            <w:r w:rsidRPr="00695F05">
              <w:rPr>
                <w:rFonts w:eastAsia="Times New Roman"/>
                <w:b/>
                <w:bCs/>
                <w:sz w:val="28"/>
                <w:szCs w:val="28"/>
              </w:rPr>
              <w:t>6</w:t>
            </w:r>
          </w:p>
        </w:tc>
        <w:tc>
          <w:tcPr>
            <w:tcW w:w="4252" w:type="dxa"/>
            <w:shd w:val="clear" w:color="auto" w:fill="auto"/>
            <w:vAlign w:val="center"/>
            <w:hideMark/>
          </w:tcPr>
          <w:p w:rsidR="000F0142" w:rsidRPr="00695F05" w:rsidRDefault="000F0142" w:rsidP="0053512D">
            <w:pPr>
              <w:spacing w:after="120"/>
              <w:rPr>
                <w:rFonts w:eastAsia="Times New Roman"/>
                <w:sz w:val="28"/>
                <w:szCs w:val="28"/>
              </w:rPr>
            </w:pPr>
            <w:r w:rsidRPr="00695F05">
              <w:rPr>
                <w:rFonts w:eastAsia="Times New Roman"/>
                <w:sz w:val="28"/>
                <w:szCs w:val="28"/>
              </w:rPr>
              <w:t>Doanh nghiệp tư nhân Dũng Dung Ngân Sơn (sử dụng 01 nguồn phóng xạ Am-241)</w:t>
            </w:r>
          </w:p>
        </w:tc>
        <w:tc>
          <w:tcPr>
            <w:tcW w:w="5529" w:type="dxa"/>
            <w:gridSpan w:val="2"/>
            <w:shd w:val="clear" w:color="auto" w:fill="auto"/>
            <w:vAlign w:val="center"/>
            <w:hideMark/>
          </w:tcPr>
          <w:p w:rsidR="000F0142" w:rsidRPr="00695F05" w:rsidRDefault="000F0142" w:rsidP="0053512D">
            <w:pPr>
              <w:spacing w:after="120"/>
              <w:rPr>
                <w:rFonts w:eastAsia="Times New Roman"/>
                <w:sz w:val="28"/>
                <w:szCs w:val="28"/>
              </w:rPr>
            </w:pPr>
            <w:r w:rsidRPr="00695F05">
              <w:rPr>
                <w:rFonts w:eastAsia="Times New Roman"/>
                <w:sz w:val="28"/>
                <w:szCs w:val="28"/>
              </w:rPr>
              <w:t>Xã Vân Tùng, huyện Ngân Sơn, tỉnh Bắc Kạn</w:t>
            </w:r>
          </w:p>
        </w:tc>
        <w:tc>
          <w:tcPr>
            <w:tcW w:w="708"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851"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70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1</w:t>
            </w:r>
          </w:p>
        </w:tc>
        <w:tc>
          <w:tcPr>
            <w:tcW w:w="1134" w:type="dxa"/>
            <w:shd w:val="clear" w:color="auto" w:fill="auto"/>
            <w:vAlign w:val="center"/>
            <w:hideMark/>
          </w:tcPr>
          <w:p w:rsidR="000F0142" w:rsidRPr="00695F05" w:rsidRDefault="000F0142" w:rsidP="0053512D">
            <w:pPr>
              <w:spacing w:after="120"/>
              <w:jc w:val="center"/>
              <w:rPr>
                <w:rFonts w:eastAsia="Times New Roman"/>
                <w:b/>
                <w:bCs/>
                <w:sz w:val="28"/>
                <w:szCs w:val="28"/>
              </w:rPr>
            </w:pPr>
            <w:r w:rsidRPr="00695F05">
              <w:rPr>
                <w:rFonts w:eastAsia="Times New Roman"/>
                <w:b/>
                <w:bCs/>
                <w:sz w:val="28"/>
                <w:szCs w:val="28"/>
              </w:rPr>
              <w:t> </w:t>
            </w:r>
          </w:p>
        </w:tc>
      </w:tr>
      <w:tr w:rsidR="000F0142" w:rsidRPr="00695F05" w:rsidTr="000F0142">
        <w:trPr>
          <w:trHeight w:val="284"/>
        </w:trPr>
        <w:tc>
          <w:tcPr>
            <w:tcW w:w="849" w:type="dxa"/>
            <w:vMerge/>
            <w:shd w:val="clear" w:color="auto" w:fill="auto"/>
            <w:vAlign w:val="center"/>
            <w:hideMark/>
          </w:tcPr>
          <w:p w:rsidR="000F0142" w:rsidRPr="00695F05" w:rsidRDefault="000F0142" w:rsidP="0053512D">
            <w:pPr>
              <w:spacing w:after="120"/>
              <w:jc w:val="center"/>
              <w:rPr>
                <w:rFonts w:eastAsia="Times New Roman"/>
                <w:b/>
                <w:bCs/>
                <w:sz w:val="28"/>
                <w:szCs w:val="28"/>
              </w:rPr>
            </w:pPr>
          </w:p>
        </w:tc>
        <w:tc>
          <w:tcPr>
            <w:tcW w:w="569" w:type="dxa"/>
            <w:shd w:val="clear" w:color="auto" w:fill="auto"/>
            <w:vAlign w:val="center"/>
            <w:hideMark/>
          </w:tcPr>
          <w:p w:rsidR="000F0142" w:rsidRPr="00695F05" w:rsidRDefault="000F0142" w:rsidP="0053512D">
            <w:pPr>
              <w:spacing w:after="120"/>
              <w:jc w:val="center"/>
              <w:rPr>
                <w:rFonts w:eastAsia="Times New Roman"/>
                <w:b/>
                <w:bCs/>
                <w:sz w:val="28"/>
                <w:szCs w:val="28"/>
              </w:rPr>
            </w:pPr>
            <w:r w:rsidRPr="00695F05">
              <w:rPr>
                <w:rFonts w:eastAsia="Times New Roman"/>
                <w:b/>
                <w:bCs/>
                <w:sz w:val="28"/>
                <w:szCs w:val="28"/>
              </w:rPr>
              <w:t>7</w:t>
            </w:r>
          </w:p>
        </w:tc>
        <w:tc>
          <w:tcPr>
            <w:tcW w:w="4252" w:type="dxa"/>
            <w:shd w:val="clear" w:color="auto" w:fill="auto"/>
            <w:vAlign w:val="center"/>
            <w:hideMark/>
          </w:tcPr>
          <w:p w:rsidR="000F0142" w:rsidRPr="00695F05" w:rsidRDefault="000F0142" w:rsidP="0053512D">
            <w:pPr>
              <w:spacing w:after="120"/>
              <w:rPr>
                <w:rFonts w:eastAsia="Times New Roman"/>
                <w:sz w:val="28"/>
                <w:szCs w:val="28"/>
              </w:rPr>
            </w:pPr>
            <w:r w:rsidRPr="00695F05">
              <w:rPr>
                <w:rFonts w:eastAsia="Times New Roman"/>
                <w:sz w:val="28"/>
                <w:szCs w:val="28"/>
              </w:rPr>
              <w:t>Doanh nghiệp tư nhân Ánh Cao (sử dụng 01 nguồn phóng xạ Am-241)</w:t>
            </w:r>
          </w:p>
        </w:tc>
        <w:tc>
          <w:tcPr>
            <w:tcW w:w="5529" w:type="dxa"/>
            <w:gridSpan w:val="2"/>
            <w:shd w:val="clear" w:color="auto" w:fill="auto"/>
            <w:vAlign w:val="center"/>
            <w:hideMark/>
          </w:tcPr>
          <w:p w:rsidR="000F0142" w:rsidRPr="00695F05" w:rsidRDefault="000F0142" w:rsidP="0053512D">
            <w:pPr>
              <w:spacing w:after="120"/>
              <w:rPr>
                <w:rFonts w:eastAsia="Times New Roman"/>
                <w:sz w:val="28"/>
                <w:szCs w:val="28"/>
              </w:rPr>
            </w:pPr>
            <w:r w:rsidRPr="00695F05">
              <w:rPr>
                <w:rFonts w:eastAsia="Times New Roman"/>
                <w:sz w:val="28"/>
                <w:szCs w:val="28"/>
              </w:rPr>
              <w:t>Khu chợ II, xã Bằng Vân, huyện Ngân Sơn, tỉnh Bắc Kạn</w:t>
            </w:r>
          </w:p>
        </w:tc>
        <w:tc>
          <w:tcPr>
            <w:tcW w:w="708"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851"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70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1</w:t>
            </w:r>
          </w:p>
        </w:tc>
        <w:tc>
          <w:tcPr>
            <w:tcW w:w="1134" w:type="dxa"/>
            <w:shd w:val="clear" w:color="auto" w:fill="auto"/>
            <w:vAlign w:val="center"/>
            <w:hideMark/>
          </w:tcPr>
          <w:p w:rsidR="000F0142" w:rsidRPr="00695F05" w:rsidRDefault="000F0142" w:rsidP="0053512D">
            <w:pPr>
              <w:spacing w:after="120"/>
              <w:jc w:val="center"/>
              <w:rPr>
                <w:rFonts w:eastAsia="Times New Roman"/>
                <w:b/>
                <w:bCs/>
                <w:sz w:val="28"/>
                <w:szCs w:val="28"/>
              </w:rPr>
            </w:pPr>
            <w:r w:rsidRPr="00695F05">
              <w:rPr>
                <w:rFonts w:eastAsia="Times New Roman"/>
                <w:b/>
                <w:bCs/>
                <w:sz w:val="28"/>
                <w:szCs w:val="28"/>
              </w:rPr>
              <w:t> </w:t>
            </w:r>
          </w:p>
        </w:tc>
      </w:tr>
      <w:tr w:rsidR="000F0142" w:rsidRPr="00695F05" w:rsidTr="000F0142">
        <w:trPr>
          <w:trHeight w:val="284"/>
        </w:trPr>
        <w:tc>
          <w:tcPr>
            <w:tcW w:w="849" w:type="dxa"/>
            <w:vMerge/>
            <w:shd w:val="clear" w:color="auto" w:fill="auto"/>
            <w:vAlign w:val="center"/>
            <w:hideMark/>
          </w:tcPr>
          <w:p w:rsidR="000F0142" w:rsidRPr="00695F05" w:rsidRDefault="000F0142" w:rsidP="0053512D">
            <w:pPr>
              <w:spacing w:after="120"/>
              <w:jc w:val="center"/>
              <w:rPr>
                <w:rFonts w:eastAsia="Times New Roman"/>
                <w:b/>
                <w:bCs/>
                <w:sz w:val="28"/>
                <w:szCs w:val="28"/>
              </w:rPr>
            </w:pPr>
          </w:p>
        </w:tc>
        <w:tc>
          <w:tcPr>
            <w:tcW w:w="569" w:type="dxa"/>
            <w:shd w:val="clear" w:color="auto" w:fill="auto"/>
            <w:vAlign w:val="center"/>
            <w:hideMark/>
          </w:tcPr>
          <w:p w:rsidR="000F0142" w:rsidRPr="00695F05" w:rsidRDefault="000F0142" w:rsidP="0053512D">
            <w:pPr>
              <w:spacing w:after="120"/>
              <w:jc w:val="center"/>
              <w:rPr>
                <w:rFonts w:eastAsia="Times New Roman"/>
                <w:b/>
                <w:bCs/>
                <w:sz w:val="28"/>
                <w:szCs w:val="28"/>
              </w:rPr>
            </w:pPr>
            <w:r w:rsidRPr="00695F05">
              <w:rPr>
                <w:rFonts w:eastAsia="Times New Roman"/>
                <w:b/>
                <w:bCs/>
                <w:sz w:val="28"/>
                <w:szCs w:val="28"/>
              </w:rPr>
              <w:t>8</w:t>
            </w:r>
          </w:p>
        </w:tc>
        <w:tc>
          <w:tcPr>
            <w:tcW w:w="4252" w:type="dxa"/>
            <w:shd w:val="clear" w:color="auto" w:fill="auto"/>
            <w:hideMark/>
          </w:tcPr>
          <w:p w:rsidR="000F0142" w:rsidRPr="00695F05" w:rsidRDefault="000F0142" w:rsidP="0053512D">
            <w:pPr>
              <w:spacing w:after="120"/>
              <w:rPr>
                <w:rFonts w:eastAsia="Times New Roman"/>
                <w:sz w:val="28"/>
                <w:szCs w:val="28"/>
              </w:rPr>
            </w:pPr>
            <w:r w:rsidRPr="00695F05">
              <w:rPr>
                <w:rFonts w:eastAsia="Times New Roman"/>
                <w:sz w:val="28"/>
                <w:szCs w:val="28"/>
              </w:rPr>
              <w:t>Trung tâm y tế H. Ngân sơn</w:t>
            </w:r>
          </w:p>
        </w:tc>
        <w:tc>
          <w:tcPr>
            <w:tcW w:w="5529" w:type="dxa"/>
            <w:gridSpan w:val="2"/>
            <w:shd w:val="clear" w:color="auto" w:fill="auto"/>
            <w:vAlign w:val="center"/>
            <w:hideMark/>
          </w:tcPr>
          <w:p w:rsidR="000F0142" w:rsidRPr="00695F05" w:rsidRDefault="000F0142" w:rsidP="0053512D">
            <w:pPr>
              <w:spacing w:after="120"/>
              <w:rPr>
                <w:rFonts w:eastAsia="Times New Roman"/>
                <w:sz w:val="28"/>
                <w:szCs w:val="28"/>
              </w:rPr>
            </w:pPr>
            <w:r w:rsidRPr="00695F05">
              <w:rPr>
                <w:rFonts w:eastAsia="Times New Roman"/>
                <w:sz w:val="28"/>
                <w:szCs w:val="28"/>
              </w:rPr>
              <w:t>Xã Vân Tùng, huyện Ngân Sơn.</w:t>
            </w:r>
          </w:p>
        </w:tc>
        <w:tc>
          <w:tcPr>
            <w:tcW w:w="708"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1</w:t>
            </w:r>
          </w:p>
        </w:tc>
        <w:tc>
          <w:tcPr>
            <w:tcW w:w="851"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70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1134" w:type="dxa"/>
            <w:shd w:val="clear" w:color="auto" w:fill="auto"/>
            <w:vAlign w:val="center"/>
            <w:hideMark/>
          </w:tcPr>
          <w:p w:rsidR="000F0142" w:rsidRPr="00695F05" w:rsidRDefault="000F0142" w:rsidP="0053512D">
            <w:pPr>
              <w:spacing w:after="120"/>
              <w:jc w:val="center"/>
              <w:rPr>
                <w:rFonts w:eastAsia="Times New Roman"/>
                <w:b/>
                <w:bCs/>
                <w:sz w:val="28"/>
                <w:szCs w:val="28"/>
              </w:rPr>
            </w:pPr>
            <w:r w:rsidRPr="00695F05">
              <w:rPr>
                <w:rFonts w:eastAsia="Times New Roman"/>
                <w:b/>
                <w:bCs/>
                <w:sz w:val="28"/>
                <w:szCs w:val="28"/>
              </w:rPr>
              <w:t> </w:t>
            </w:r>
          </w:p>
        </w:tc>
      </w:tr>
      <w:tr w:rsidR="000F0142" w:rsidRPr="00695F05" w:rsidTr="000F0142">
        <w:trPr>
          <w:trHeight w:val="284"/>
        </w:trPr>
        <w:tc>
          <w:tcPr>
            <w:tcW w:w="849" w:type="dxa"/>
            <w:vMerge/>
            <w:shd w:val="clear" w:color="auto" w:fill="auto"/>
            <w:vAlign w:val="center"/>
            <w:hideMark/>
          </w:tcPr>
          <w:p w:rsidR="000F0142" w:rsidRPr="00695F05" w:rsidRDefault="000F0142" w:rsidP="0053512D">
            <w:pPr>
              <w:spacing w:after="120"/>
              <w:jc w:val="center"/>
              <w:rPr>
                <w:rFonts w:eastAsia="Times New Roman"/>
                <w:b/>
                <w:bCs/>
                <w:sz w:val="28"/>
                <w:szCs w:val="28"/>
              </w:rPr>
            </w:pPr>
          </w:p>
        </w:tc>
        <w:tc>
          <w:tcPr>
            <w:tcW w:w="569" w:type="dxa"/>
            <w:shd w:val="clear" w:color="auto" w:fill="auto"/>
            <w:vAlign w:val="center"/>
            <w:hideMark/>
          </w:tcPr>
          <w:p w:rsidR="000F0142" w:rsidRPr="00695F05" w:rsidRDefault="000F0142" w:rsidP="0053512D">
            <w:pPr>
              <w:spacing w:after="120"/>
              <w:jc w:val="center"/>
              <w:rPr>
                <w:rFonts w:eastAsia="Times New Roman"/>
                <w:b/>
                <w:bCs/>
                <w:sz w:val="28"/>
                <w:szCs w:val="28"/>
              </w:rPr>
            </w:pPr>
            <w:r w:rsidRPr="00695F05">
              <w:rPr>
                <w:rFonts w:eastAsia="Times New Roman"/>
                <w:b/>
                <w:bCs/>
                <w:sz w:val="28"/>
                <w:szCs w:val="28"/>
              </w:rPr>
              <w:t>10</w:t>
            </w:r>
          </w:p>
        </w:tc>
        <w:tc>
          <w:tcPr>
            <w:tcW w:w="4252" w:type="dxa"/>
            <w:shd w:val="clear" w:color="auto" w:fill="auto"/>
            <w:hideMark/>
          </w:tcPr>
          <w:p w:rsidR="000F0142" w:rsidRPr="00695F05" w:rsidRDefault="000F0142" w:rsidP="0053512D">
            <w:pPr>
              <w:spacing w:after="120"/>
              <w:rPr>
                <w:rFonts w:eastAsia="Times New Roman"/>
                <w:sz w:val="28"/>
                <w:szCs w:val="28"/>
              </w:rPr>
            </w:pPr>
            <w:r w:rsidRPr="00695F05">
              <w:rPr>
                <w:rFonts w:eastAsia="Times New Roman"/>
                <w:sz w:val="28"/>
                <w:szCs w:val="28"/>
              </w:rPr>
              <w:t>Trung tâm y tế thành phố Bắc Kạn</w:t>
            </w:r>
          </w:p>
        </w:tc>
        <w:tc>
          <w:tcPr>
            <w:tcW w:w="5529" w:type="dxa"/>
            <w:gridSpan w:val="2"/>
            <w:shd w:val="clear" w:color="auto" w:fill="auto"/>
            <w:hideMark/>
          </w:tcPr>
          <w:p w:rsidR="000F0142" w:rsidRPr="00695F05" w:rsidRDefault="000F0142" w:rsidP="0053512D">
            <w:pPr>
              <w:spacing w:after="120"/>
              <w:rPr>
                <w:rFonts w:eastAsia="Times New Roman"/>
                <w:sz w:val="28"/>
                <w:szCs w:val="28"/>
              </w:rPr>
            </w:pPr>
            <w:r w:rsidRPr="00695F05">
              <w:rPr>
                <w:rFonts w:eastAsia="Times New Roman"/>
                <w:sz w:val="28"/>
                <w:szCs w:val="28"/>
              </w:rPr>
              <w:t>Tổ 11C-Phường Đức Xuân-thành phố Bắc Kạn</w:t>
            </w:r>
          </w:p>
        </w:tc>
        <w:tc>
          <w:tcPr>
            <w:tcW w:w="708"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1</w:t>
            </w:r>
          </w:p>
        </w:tc>
        <w:tc>
          <w:tcPr>
            <w:tcW w:w="851"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70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1134" w:type="dxa"/>
            <w:shd w:val="clear" w:color="auto" w:fill="auto"/>
            <w:vAlign w:val="center"/>
            <w:hideMark/>
          </w:tcPr>
          <w:p w:rsidR="000F0142" w:rsidRPr="00695F05" w:rsidRDefault="000F0142" w:rsidP="0053512D">
            <w:pPr>
              <w:spacing w:after="120"/>
              <w:jc w:val="center"/>
              <w:rPr>
                <w:rFonts w:eastAsia="Times New Roman"/>
                <w:b/>
                <w:bCs/>
                <w:sz w:val="28"/>
                <w:szCs w:val="28"/>
              </w:rPr>
            </w:pPr>
            <w:r w:rsidRPr="00695F05">
              <w:rPr>
                <w:rFonts w:eastAsia="Times New Roman"/>
                <w:b/>
                <w:bCs/>
                <w:sz w:val="28"/>
                <w:szCs w:val="28"/>
              </w:rPr>
              <w:t> </w:t>
            </w:r>
          </w:p>
        </w:tc>
      </w:tr>
      <w:tr w:rsidR="000F0142" w:rsidRPr="00695F05" w:rsidTr="000F0142">
        <w:trPr>
          <w:trHeight w:val="284"/>
        </w:trPr>
        <w:tc>
          <w:tcPr>
            <w:tcW w:w="849" w:type="dxa"/>
            <w:vMerge/>
            <w:shd w:val="clear" w:color="auto" w:fill="auto"/>
            <w:vAlign w:val="center"/>
            <w:hideMark/>
          </w:tcPr>
          <w:p w:rsidR="000F0142" w:rsidRPr="00695F05" w:rsidRDefault="000F0142" w:rsidP="0053512D">
            <w:pPr>
              <w:spacing w:after="120"/>
              <w:jc w:val="center"/>
              <w:rPr>
                <w:rFonts w:eastAsia="Times New Roman"/>
                <w:b/>
                <w:bCs/>
                <w:sz w:val="28"/>
                <w:szCs w:val="28"/>
              </w:rPr>
            </w:pPr>
          </w:p>
        </w:tc>
        <w:tc>
          <w:tcPr>
            <w:tcW w:w="569" w:type="dxa"/>
            <w:shd w:val="clear" w:color="auto" w:fill="auto"/>
            <w:vAlign w:val="center"/>
            <w:hideMark/>
          </w:tcPr>
          <w:p w:rsidR="000F0142" w:rsidRPr="00695F05" w:rsidRDefault="000F0142" w:rsidP="0053512D">
            <w:pPr>
              <w:spacing w:after="120"/>
              <w:jc w:val="center"/>
              <w:rPr>
                <w:rFonts w:eastAsia="Times New Roman"/>
                <w:b/>
                <w:bCs/>
                <w:sz w:val="28"/>
                <w:szCs w:val="28"/>
              </w:rPr>
            </w:pPr>
            <w:r w:rsidRPr="00695F05">
              <w:rPr>
                <w:rFonts w:eastAsia="Times New Roman"/>
                <w:b/>
                <w:bCs/>
                <w:sz w:val="28"/>
                <w:szCs w:val="28"/>
              </w:rPr>
              <w:t>11</w:t>
            </w:r>
          </w:p>
        </w:tc>
        <w:tc>
          <w:tcPr>
            <w:tcW w:w="4252" w:type="dxa"/>
            <w:shd w:val="clear" w:color="auto" w:fill="auto"/>
            <w:hideMark/>
          </w:tcPr>
          <w:p w:rsidR="000F0142" w:rsidRPr="00695F05" w:rsidRDefault="000F0142" w:rsidP="0053512D">
            <w:pPr>
              <w:spacing w:after="120"/>
              <w:rPr>
                <w:rFonts w:eastAsia="Times New Roman"/>
                <w:sz w:val="28"/>
                <w:szCs w:val="28"/>
                <w:lang w:val="fr-FR"/>
              </w:rPr>
            </w:pPr>
            <w:r w:rsidRPr="00695F05">
              <w:rPr>
                <w:rFonts w:eastAsia="Times New Roman"/>
                <w:sz w:val="28"/>
                <w:szCs w:val="28"/>
                <w:lang w:val="fr-FR"/>
              </w:rPr>
              <w:t>Trng tâm Y tế huyện Na Rì</w:t>
            </w:r>
          </w:p>
        </w:tc>
        <w:tc>
          <w:tcPr>
            <w:tcW w:w="5529" w:type="dxa"/>
            <w:gridSpan w:val="2"/>
            <w:shd w:val="clear" w:color="auto" w:fill="auto"/>
            <w:hideMark/>
          </w:tcPr>
          <w:p w:rsidR="000F0142" w:rsidRPr="00695F05" w:rsidRDefault="000F0142" w:rsidP="0053512D">
            <w:pPr>
              <w:spacing w:after="120"/>
              <w:rPr>
                <w:rFonts w:eastAsia="Times New Roman"/>
                <w:sz w:val="28"/>
                <w:szCs w:val="28"/>
                <w:lang w:val="fr-FR"/>
              </w:rPr>
            </w:pPr>
            <w:r w:rsidRPr="00695F05">
              <w:rPr>
                <w:rFonts w:eastAsia="Times New Roman"/>
                <w:sz w:val="28"/>
                <w:szCs w:val="28"/>
                <w:lang w:val="fr-FR"/>
              </w:rPr>
              <w:t>Thôn Pàn Chầu, TT. Yến Lạc, huyện Na Rì</w:t>
            </w:r>
          </w:p>
        </w:tc>
        <w:tc>
          <w:tcPr>
            <w:tcW w:w="708"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1</w:t>
            </w:r>
          </w:p>
        </w:tc>
        <w:tc>
          <w:tcPr>
            <w:tcW w:w="851"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70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1134" w:type="dxa"/>
            <w:shd w:val="clear" w:color="auto" w:fill="auto"/>
            <w:vAlign w:val="center"/>
            <w:hideMark/>
          </w:tcPr>
          <w:p w:rsidR="000F0142" w:rsidRPr="00695F05" w:rsidRDefault="000F0142" w:rsidP="0053512D">
            <w:pPr>
              <w:spacing w:after="120"/>
              <w:jc w:val="center"/>
              <w:rPr>
                <w:rFonts w:eastAsia="Times New Roman"/>
                <w:b/>
                <w:bCs/>
                <w:sz w:val="28"/>
                <w:szCs w:val="28"/>
              </w:rPr>
            </w:pPr>
            <w:r w:rsidRPr="00695F05">
              <w:rPr>
                <w:rFonts w:eastAsia="Times New Roman"/>
                <w:b/>
                <w:bCs/>
                <w:sz w:val="28"/>
                <w:szCs w:val="28"/>
              </w:rPr>
              <w:t> </w:t>
            </w:r>
          </w:p>
        </w:tc>
      </w:tr>
      <w:tr w:rsidR="000F0142" w:rsidRPr="00695F05" w:rsidTr="000F0142">
        <w:trPr>
          <w:trHeight w:val="284"/>
        </w:trPr>
        <w:tc>
          <w:tcPr>
            <w:tcW w:w="849" w:type="dxa"/>
            <w:vMerge/>
            <w:shd w:val="clear" w:color="auto" w:fill="auto"/>
            <w:vAlign w:val="center"/>
            <w:hideMark/>
          </w:tcPr>
          <w:p w:rsidR="000F0142" w:rsidRPr="00695F05" w:rsidRDefault="000F0142" w:rsidP="0053512D">
            <w:pPr>
              <w:spacing w:after="120"/>
              <w:jc w:val="center"/>
              <w:rPr>
                <w:rFonts w:eastAsia="Times New Roman"/>
                <w:b/>
                <w:bCs/>
                <w:sz w:val="28"/>
                <w:szCs w:val="28"/>
              </w:rPr>
            </w:pPr>
          </w:p>
        </w:tc>
        <w:tc>
          <w:tcPr>
            <w:tcW w:w="569" w:type="dxa"/>
            <w:shd w:val="clear" w:color="auto" w:fill="auto"/>
            <w:vAlign w:val="center"/>
            <w:hideMark/>
          </w:tcPr>
          <w:p w:rsidR="000F0142" w:rsidRPr="00695F05" w:rsidRDefault="000F0142" w:rsidP="0053512D">
            <w:pPr>
              <w:spacing w:after="120"/>
              <w:jc w:val="center"/>
              <w:rPr>
                <w:rFonts w:eastAsia="Times New Roman"/>
                <w:b/>
                <w:bCs/>
                <w:sz w:val="28"/>
                <w:szCs w:val="28"/>
              </w:rPr>
            </w:pPr>
            <w:r w:rsidRPr="00695F05">
              <w:rPr>
                <w:rFonts w:eastAsia="Times New Roman"/>
                <w:b/>
                <w:bCs/>
                <w:sz w:val="28"/>
                <w:szCs w:val="28"/>
              </w:rPr>
              <w:t>12</w:t>
            </w:r>
          </w:p>
        </w:tc>
        <w:tc>
          <w:tcPr>
            <w:tcW w:w="4252" w:type="dxa"/>
            <w:shd w:val="clear" w:color="auto" w:fill="auto"/>
            <w:hideMark/>
          </w:tcPr>
          <w:p w:rsidR="000F0142" w:rsidRPr="00695F05" w:rsidRDefault="000F0142" w:rsidP="0053512D">
            <w:pPr>
              <w:spacing w:after="120"/>
              <w:rPr>
                <w:rFonts w:eastAsia="Times New Roman"/>
                <w:sz w:val="28"/>
                <w:szCs w:val="28"/>
              </w:rPr>
            </w:pPr>
            <w:r w:rsidRPr="00695F05">
              <w:rPr>
                <w:rFonts w:eastAsia="Times New Roman"/>
                <w:sz w:val="28"/>
                <w:szCs w:val="28"/>
              </w:rPr>
              <w:t>Trung tâm y tế huyện Chợ Đồn</w:t>
            </w:r>
          </w:p>
        </w:tc>
        <w:tc>
          <w:tcPr>
            <w:tcW w:w="5529" w:type="dxa"/>
            <w:gridSpan w:val="2"/>
            <w:shd w:val="clear" w:color="auto" w:fill="auto"/>
            <w:hideMark/>
          </w:tcPr>
          <w:p w:rsidR="000F0142" w:rsidRPr="00695F05" w:rsidRDefault="000F0142" w:rsidP="0053512D">
            <w:pPr>
              <w:spacing w:after="120"/>
              <w:rPr>
                <w:rFonts w:eastAsia="Times New Roman"/>
                <w:sz w:val="28"/>
                <w:szCs w:val="28"/>
              </w:rPr>
            </w:pPr>
            <w:r w:rsidRPr="00695F05">
              <w:rPr>
                <w:rFonts w:eastAsia="Times New Roman"/>
                <w:sz w:val="28"/>
                <w:szCs w:val="28"/>
              </w:rPr>
              <w:t xml:space="preserve">Thị trấn Bằng Lũng-huyện Chợ Đồn-tỉnh Bắc Kạn       </w:t>
            </w:r>
          </w:p>
        </w:tc>
        <w:tc>
          <w:tcPr>
            <w:tcW w:w="708"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1</w:t>
            </w:r>
          </w:p>
        </w:tc>
        <w:tc>
          <w:tcPr>
            <w:tcW w:w="851"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70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1134" w:type="dxa"/>
            <w:shd w:val="clear" w:color="auto" w:fill="auto"/>
            <w:vAlign w:val="center"/>
            <w:hideMark/>
          </w:tcPr>
          <w:p w:rsidR="000F0142" w:rsidRPr="00695F05" w:rsidRDefault="000F0142" w:rsidP="0053512D">
            <w:pPr>
              <w:spacing w:after="120"/>
              <w:jc w:val="center"/>
              <w:rPr>
                <w:rFonts w:eastAsia="Times New Roman"/>
                <w:b/>
                <w:bCs/>
                <w:sz w:val="28"/>
                <w:szCs w:val="28"/>
              </w:rPr>
            </w:pPr>
            <w:r w:rsidRPr="00695F05">
              <w:rPr>
                <w:rFonts w:eastAsia="Times New Roman"/>
                <w:b/>
                <w:bCs/>
                <w:sz w:val="28"/>
                <w:szCs w:val="28"/>
              </w:rPr>
              <w:t> </w:t>
            </w:r>
          </w:p>
        </w:tc>
      </w:tr>
      <w:tr w:rsidR="000F0142" w:rsidRPr="00695F05" w:rsidTr="000F0142">
        <w:trPr>
          <w:trHeight w:val="284"/>
        </w:trPr>
        <w:tc>
          <w:tcPr>
            <w:tcW w:w="849" w:type="dxa"/>
            <w:vMerge/>
            <w:shd w:val="clear" w:color="auto" w:fill="auto"/>
            <w:vAlign w:val="center"/>
            <w:hideMark/>
          </w:tcPr>
          <w:p w:rsidR="000F0142" w:rsidRPr="00695F05" w:rsidRDefault="000F0142" w:rsidP="0053512D">
            <w:pPr>
              <w:spacing w:after="120"/>
              <w:jc w:val="center"/>
              <w:rPr>
                <w:rFonts w:eastAsia="Times New Roman"/>
                <w:b/>
                <w:bCs/>
                <w:sz w:val="28"/>
                <w:szCs w:val="28"/>
              </w:rPr>
            </w:pPr>
          </w:p>
        </w:tc>
        <w:tc>
          <w:tcPr>
            <w:tcW w:w="569" w:type="dxa"/>
            <w:shd w:val="clear" w:color="auto" w:fill="auto"/>
            <w:vAlign w:val="center"/>
            <w:hideMark/>
          </w:tcPr>
          <w:p w:rsidR="000F0142" w:rsidRPr="00695F05" w:rsidRDefault="000F0142" w:rsidP="0053512D">
            <w:pPr>
              <w:spacing w:after="120"/>
              <w:jc w:val="center"/>
              <w:rPr>
                <w:rFonts w:eastAsia="Times New Roman"/>
                <w:b/>
                <w:bCs/>
                <w:sz w:val="28"/>
                <w:szCs w:val="28"/>
              </w:rPr>
            </w:pPr>
            <w:r w:rsidRPr="00695F05">
              <w:rPr>
                <w:rFonts w:eastAsia="Times New Roman"/>
                <w:b/>
                <w:bCs/>
                <w:sz w:val="28"/>
                <w:szCs w:val="28"/>
              </w:rPr>
              <w:t>13</w:t>
            </w:r>
          </w:p>
        </w:tc>
        <w:tc>
          <w:tcPr>
            <w:tcW w:w="4252" w:type="dxa"/>
            <w:shd w:val="clear" w:color="auto" w:fill="auto"/>
            <w:hideMark/>
          </w:tcPr>
          <w:p w:rsidR="000F0142" w:rsidRPr="00695F05" w:rsidRDefault="000F0142" w:rsidP="0053512D">
            <w:pPr>
              <w:spacing w:after="120"/>
              <w:rPr>
                <w:rFonts w:eastAsia="Times New Roman"/>
                <w:sz w:val="28"/>
                <w:szCs w:val="28"/>
              </w:rPr>
            </w:pPr>
            <w:r w:rsidRPr="00695F05">
              <w:rPr>
                <w:rFonts w:eastAsia="Times New Roman"/>
                <w:sz w:val="28"/>
                <w:szCs w:val="28"/>
              </w:rPr>
              <w:t>Trung tâm y tế huyện Bạch Thông</w:t>
            </w:r>
          </w:p>
        </w:tc>
        <w:tc>
          <w:tcPr>
            <w:tcW w:w="5529" w:type="dxa"/>
            <w:gridSpan w:val="2"/>
            <w:shd w:val="clear" w:color="auto" w:fill="auto"/>
            <w:hideMark/>
          </w:tcPr>
          <w:p w:rsidR="000F0142" w:rsidRPr="00695F05" w:rsidRDefault="000F0142" w:rsidP="0053512D">
            <w:pPr>
              <w:spacing w:after="120"/>
              <w:rPr>
                <w:rFonts w:eastAsia="Times New Roman"/>
                <w:sz w:val="28"/>
                <w:szCs w:val="28"/>
              </w:rPr>
            </w:pPr>
            <w:r w:rsidRPr="00695F05">
              <w:rPr>
                <w:rFonts w:eastAsia="Times New Roman"/>
                <w:sz w:val="28"/>
                <w:szCs w:val="28"/>
              </w:rPr>
              <w:t>thị trấn Phủ Thông, huyện Bạch Thông</w:t>
            </w:r>
          </w:p>
        </w:tc>
        <w:tc>
          <w:tcPr>
            <w:tcW w:w="708"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1</w:t>
            </w:r>
          </w:p>
        </w:tc>
        <w:tc>
          <w:tcPr>
            <w:tcW w:w="851"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70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1134" w:type="dxa"/>
            <w:shd w:val="clear" w:color="auto" w:fill="auto"/>
            <w:vAlign w:val="center"/>
            <w:hideMark/>
          </w:tcPr>
          <w:p w:rsidR="000F0142" w:rsidRPr="00695F05" w:rsidRDefault="000F0142" w:rsidP="0053512D">
            <w:pPr>
              <w:spacing w:after="120"/>
              <w:jc w:val="center"/>
              <w:rPr>
                <w:rFonts w:eastAsia="Times New Roman"/>
                <w:b/>
                <w:bCs/>
                <w:sz w:val="28"/>
                <w:szCs w:val="28"/>
              </w:rPr>
            </w:pPr>
            <w:r w:rsidRPr="00695F05">
              <w:rPr>
                <w:rFonts w:eastAsia="Times New Roman"/>
                <w:b/>
                <w:bCs/>
                <w:sz w:val="28"/>
                <w:szCs w:val="28"/>
              </w:rPr>
              <w:t> </w:t>
            </w:r>
          </w:p>
        </w:tc>
      </w:tr>
      <w:tr w:rsidR="000F0142" w:rsidRPr="00695F05" w:rsidTr="000F0142">
        <w:trPr>
          <w:trHeight w:val="284"/>
        </w:trPr>
        <w:tc>
          <w:tcPr>
            <w:tcW w:w="849" w:type="dxa"/>
            <w:shd w:val="clear" w:color="auto" w:fill="auto"/>
            <w:vAlign w:val="center"/>
            <w:hideMark/>
          </w:tcPr>
          <w:p w:rsidR="000F0142" w:rsidRPr="00695F05" w:rsidRDefault="000F0142" w:rsidP="0053512D">
            <w:pPr>
              <w:spacing w:after="120"/>
              <w:jc w:val="center"/>
              <w:rPr>
                <w:rFonts w:eastAsia="Times New Roman"/>
                <w:b/>
                <w:bCs/>
                <w:sz w:val="28"/>
                <w:szCs w:val="28"/>
              </w:rPr>
            </w:pPr>
            <w:r w:rsidRPr="00695F05">
              <w:rPr>
                <w:rFonts w:eastAsia="Times New Roman"/>
                <w:b/>
                <w:bCs/>
                <w:sz w:val="28"/>
                <w:szCs w:val="28"/>
              </w:rPr>
              <w:t>46</w:t>
            </w:r>
          </w:p>
        </w:tc>
        <w:tc>
          <w:tcPr>
            <w:tcW w:w="10350" w:type="dxa"/>
            <w:gridSpan w:val="4"/>
            <w:shd w:val="clear" w:color="auto" w:fill="auto"/>
            <w:vAlign w:val="center"/>
          </w:tcPr>
          <w:p w:rsidR="000F0142" w:rsidRPr="00695F05" w:rsidRDefault="000F0142" w:rsidP="0053512D">
            <w:pPr>
              <w:spacing w:after="120"/>
              <w:jc w:val="center"/>
              <w:rPr>
                <w:rFonts w:eastAsia="Times New Roman"/>
                <w:b/>
                <w:bCs/>
                <w:sz w:val="28"/>
                <w:szCs w:val="28"/>
              </w:rPr>
            </w:pPr>
            <w:r w:rsidRPr="00695F05">
              <w:rPr>
                <w:rFonts w:eastAsia="Times New Roman"/>
                <w:b/>
                <w:bCs/>
                <w:sz w:val="28"/>
                <w:szCs w:val="28"/>
              </w:rPr>
              <w:t>SỞ KH&amp;CN HẢI PHÒNG</w:t>
            </w:r>
          </w:p>
        </w:tc>
        <w:tc>
          <w:tcPr>
            <w:tcW w:w="708"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0</w:t>
            </w:r>
          </w:p>
        </w:tc>
        <w:tc>
          <w:tcPr>
            <w:tcW w:w="851"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0</w:t>
            </w:r>
          </w:p>
        </w:tc>
        <w:tc>
          <w:tcPr>
            <w:tcW w:w="70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0</w:t>
            </w:r>
          </w:p>
        </w:tc>
        <w:tc>
          <w:tcPr>
            <w:tcW w:w="1134" w:type="dxa"/>
            <w:shd w:val="clear" w:color="auto" w:fill="auto"/>
            <w:vAlign w:val="center"/>
            <w:hideMark/>
          </w:tcPr>
          <w:p w:rsidR="000F0142" w:rsidRPr="00695F05" w:rsidRDefault="000F0142" w:rsidP="0053512D">
            <w:pPr>
              <w:spacing w:after="120"/>
              <w:jc w:val="center"/>
              <w:rPr>
                <w:rFonts w:eastAsia="Times New Roman"/>
                <w:b/>
                <w:bCs/>
                <w:sz w:val="28"/>
                <w:szCs w:val="28"/>
              </w:rPr>
            </w:pPr>
            <w:r w:rsidRPr="00695F05">
              <w:rPr>
                <w:rFonts w:eastAsia="Times New Roman"/>
                <w:b/>
                <w:bCs/>
                <w:sz w:val="28"/>
                <w:szCs w:val="28"/>
              </w:rPr>
              <w:t>0</w:t>
            </w:r>
          </w:p>
        </w:tc>
      </w:tr>
      <w:tr w:rsidR="000F0142" w:rsidRPr="00695F05" w:rsidTr="000F0142">
        <w:trPr>
          <w:trHeight w:val="284"/>
        </w:trPr>
        <w:tc>
          <w:tcPr>
            <w:tcW w:w="849" w:type="dxa"/>
            <w:vMerge w:val="restart"/>
            <w:shd w:val="clear" w:color="auto" w:fill="auto"/>
            <w:vAlign w:val="center"/>
            <w:hideMark/>
          </w:tcPr>
          <w:p w:rsidR="000F0142" w:rsidRPr="00695F05" w:rsidRDefault="000F0142" w:rsidP="0053512D">
            <w:pPr>
              <w:spacing w:after="120"/>
              <w:jc w:val="center"/>
              <w:rPr>
                <w:rFonts w:eastAsia="Times New Roman"/>
                <w:b/>
                <w:bCs/>
                <w:sz w:val="28"/>
                <w:szCs w:val="28"/>
              </w:rPr>
            </w:pPr>
            <w:r w:rsidRPr="00695F05">
              <w:rPr>
                <w:rFonts w:eastAsia="Times New Roman"/>
                <w:b/>
                <w:bCs/>
                <w:sz w:val="28"/>
                <w:szCs w:val="28"/>
              </w:rPr>
              <w:t>47</w:t>
            </w:r>
          </w:p>
          <w:p w:rsidR="000F0142" w:rsidRPr="00695F05" w:rsidRDefault="000F0142" w:rsidP="0053512D">
            <w:pPr>
              <w:spacing w:after="120"/>
              <w:jc w:val="center"/>
              <w:rPr>
                <w:rFonts w:eastAsia="Times New Roman"/>
                <w:b/>
                <w:bCs/>
                <w:sz w:val="28"/>
                <w:szCs w:val="28"/>
              </w:rPr>
            </w:pPr>
          </w:p>
        </w:tc>
        <w:tc>
          <w:tcPr>
            <w:tcW w:w="10350" w:type="dxa"/>
            <w:gridSpan w:val="4"/>
            <w:shd w:val="clear" w:color="auto" w:fill="auto"/>
            <w:vAlign w:val="center"/>
          </w:tcPr>
          <w:p w:rsidR="000F0142" w:rsidRPr="00695F05" w:rsidRDefault="000F0142" w:rsidP="0053512D">
            <w:pPr>
              <w:spacing w:after="120"/>
              <w:jc w:val="center"/>
              <w:rPr>
                <w:rFonts w:eastAsia="Times New Roman"/>
                <w:b/>
                <w:bCs/>
                <w:sz w:val="28"/>
                <w:szCs w:val="28"/>
              </w:rPr>
            </w:pPr>
            <w:r w:rsidRPr="00695F05">
              <w:rPr>
                <w:rFonts w:eastAsia="Times New Roman"/>
                <w:b/>
                <w:bCs/>
                <w:sz w:val="28"/>
                <w:szCs w:val="28"/>
              </w:rPr>
              <w:t>SỞ KH&amp;CN HẬU GIANG</w:t>
            </w:r>
          </w:p>
        </w:tc>
        <w:tc>
          <w:tcPr>
            <w:tcW w:w="708"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7</w:t>
            </w:r>
          </w:p>
        </w:tc>
        <w:tc>
          <w:tcPr>
            <w:tcW w:w="851"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0</w:t>
            </w:r>
          </w:p>
        </w:tc>
        <w:tc>
          <w:tcPr>
            <w:tcW w:w="70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0</w:t>
            </w:r>
          </w:p>
        </w:tc>
        <w:tc>
          <w:tcPr>
            <w:tcW w:w="1134" w:type="dxa"/>
            <w:shd w:val="clear" w:color="auto" w:fill="auto"/>
            <w:vAlign w:val="center"/>
            <w:hideMark/>
          </w:tcPr>
          <w:p w:rsidR="000F0142" w:rsidRPr="00695F05" w:rsidRDefault="000F0142" w:rsidP="0053512D">
            <w:pPr>
              <w:spacing w:after="120"/>
              <w:jc w:val="center"/>
              <w:rPr>
                <w:rFonts w:eastAsia="Times New Roman"/>
                <w:b/>
                <w:bCs/>
                <w:sz w:val="28"/>
                <w:szCs w:val="28"/>
              </w:rPr>
            </w:pPr>
            <w:r w:rsidRPr="00695F05">
              <w:rPr>
                <w:rFonts w:eastAsia="Times New Roman"/>
                <w:b/>
                <w:bCs/>
                <w:sz w:val="28"/>
                <w:szCs w:val="28"/>
              </w:rPr>
              <w:t>1.5</w:t>
            </w:r>
          </w:p>
        </w:tc>
      </w:tr>
      <w:tr w:rsidR="000F0142" w:rsidRPr="00695F05" w:rsidTr="000F0142">
        <w:trPr>
          <w:trHeight w:val="284"/>
        </w:trPr>
        <w:tc>
          <w:tcPr>
            <w:tcW w:w="849" w:type="dxa"/>
            <w:vMerge/>
            <w:shd w:val="clear" w:color="auto" w:fill="auto"/>
            <w:vAlign w:val="center"/>
            <w:hideMark/>
          </w:tcPr>
          <w:p w:rsidR="000F0142" w:rsidRPr="00695F05" w:rsidRDefault="000F0142" w:rsidP="0053512D">
            <w:pPr>
              <w:spacing w:after="120"/>
              <w:jc w:val="center"/>
              <w:rPr>
                <w:rFonts w:eastAsia="Times New Roman"/>
                <w:sz w:val="28"/>
                <w:szCs w:val="28"/>
              </w:rPr>
            </w:pPr>
          </w:p>
        </w:tc>
        <w:tc>
          <w:tcPr>
            <w:tcW w:w="56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4252" w:type="dxa"/>
            <w:shd w:val="clear" w:color="auto" w:fill="auto"/>
            <w:vAlign w:val="center"/>
            <w:hideMark/>
          </w:tcPr>
          <w:p w:rsidR="000F0142" w:rsidRPr="00695F05" w:rsidRDefault="000F0142" w:rsidP="0053512D">
            <w:pPr>
              <w:spacing w:after="120"/>
              <w:rPr>
                <w:rFonts w:eastAsia="Times New Roman"/>
                <w:sz w:val="28"/>
                <w:szCs w:val="28"/>
              </w:rPr>
            </w:pPr>
            <w:r w:rsidRPr="00695F05">
              <w:rPr>
                <w:rFonts w:eastAsia="Times New Roman"/>
                <w:sz w:val="28"/>
                <w:szCs w:val="28"/>
              </w:rPr>
              <w:t>Nha khoa Sài Gòn</w:t>
            </w:r>
          </w:p>
        </w:tc>
        <w:tc>
          <w:tcPr>
            <w:tcW w:w="5529" w:type="dxa"/>
            <w:gridSpan w:val="2"/>
            <w:shd w:val="clear" w:color="auto" w:fill="auto"/>
            <w:vAlign w:val="center"/>
            <w:hideMark/>
          </w:tcPr>
          <w:p w:rsidR="000F0142" w:rsidRPr="00695F05" w:rsidRDefault="000F0142" w:rsidP="0053512D">
            <w:pPr>
              <w:spacing w:after="120"/>
              <w:rPr>
                <w:rFonts w:eastAsia="Times New Roman"/>
                <w:sz w:val="28"/>
                <w:szCs w:val="28"/>
              </w:rPr>
            </w:pPr>
            <w:r w:rsidRPr="00695F05">
              <w:rPr>
                <w:rFonts w:eastAsia="Times New Roman"/>
                <w:sz w:val="28"/>
                <w:szCs w:val="28"/>
              </w:rPr>
              <w:t>Số 37, đường 30 tháng 4, KV2, phường Thuận An, thị xã Long Mỹ, tỉnh Hậu Giang</w:t>
            </w:r>
          </w:p>
        </w:tc>
        <w:tc>
          <w:tcPr>
            <w:tcW w:w="708"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1</w:t>
            </w:r>
          </w:p>
        </w:tc>
        <w:tc>
          <w:tcPr>
            <w:tcW w:w="851"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70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1134"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r>
      <w:tr w:rsidR="000F0142" w:rsidRPr="00695F05" w:rsidTr="000F0142">
        <w:trPr>
          <w:trHeight w:val="284"/>
        </w:trPr>
        <w:tc>
          <w:tcPr>
            <w:tcW w:w="849" w:type="dxa"/>
            <w:vMerge/>
            <w:shd w:val="clear" w:color="auto" w:fill="auto"/>
            <w:vAlign w:val="center"/>
            <w:hideMark/>
          </w:tcPr>
          <w:p w:rsidR="000F0142" w:rsidRPr="00695F05" w:rsidRDefault="000F0142" w:rsidP="0053512D">
            <w:pPr>
              <w:spacing w:after="120"/>
              <w:jc w:val="center"/>
              <w:rPr>
                <w:rFonts w:eastAsia="Times New Roman"/>
                <w:sz w:val="28"/>
                <w:szCs w:val="28"/>
              </w:rPr>
            </w:pPr>
          </w:p>
        </w:tc>
        <w:tc>
          <w:tcPr>
            <w:tcW w:w="56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4252" w:type="dxa"/>
            <w:shd w:val="clear" w:color="auto" w:fill="auto"/>
            <w:vAlign w:val="center"/>
            <w:hideMark/>
          </w:tcPr>
          <w:p w:rsidR="000F0142" w:rsidRPr="00695F05" w:rsidRDefault="000F0142" w:rsidP="0053512D">
            <w:pPr>
              <w:spacing w:after="120"/>
              <w:rPr>
                <w:rFonts w:eastAsia="Times New Roman"/>
                <w:sz w:val="28"/>
                <w:szCs w:val="28"/>
              </w:rPr>
            </w:pPr>
            <w:r w:rsidRPr="00695F05">
              <w:rPr>
                <w:rFonts w:eastAsia="Times New Roman"/>
                <w:sz w:val="28"/>
                <w:szCs w:val="28"/>
              </w:rPr>
              <w:t>Phòng X quang ngoài giờ Lâm Thảo</w:t>
            </w:r>
          </w:p>
        </w:tc>
        <w:tc>
          <w:tcPr>
            <w:tcW w:w="5529" w:type="dxa"/>
            <w:gridSpan w:val="2"/>
            <w:shd w:val="clear" w:color="auto" w:fill="auto"/>
            <w:vAlign w:val="center"/>
            <w:hideMark/>
          </w:tcPr>
          <w:p w:rsidR="000F0142" w:rsidRPr="00695F05" w:rsidRDefault="000F0142" w:rsidP="0053512D">
            <w:pPr>
              <w:spacing w:after="120"/>
              <w:rPr>
                <w:rFonts w:eastAsia="Times New Roman"/>
                <w:sz w:val="28"/>
                <w:szCs w:val="28"/>
              </w:rPr>
            </w:pPr>
            <w:r w:rsidRPr="00695F05">
              <w:rPr>
                <w:rFonts w:eastAsia="Times New Roman"/>
                <w:sz w:val="28"/>
                <w:szCs w:val="28"/>
              </w:rPr>
              <w:t>Khu vực Bình Thạnh B, phường Bình Thạnh, thị xã Long Mỹ, tỉnh Hậu Giang</w:t>
            </w:r>
          </w:p>
        </w:tc>
        <w:tc>
          <w:tcPr>
            <w:tcW w:w="708"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1</w:t>
            </w:r>
          </w:p>
        </w:tc>
        <w:tc>
          <w:tcPr>
            <w:tcW w:w="851"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70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1134"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0.75</w:t>
            </w:r>
          </w:p>
        </w:tc>
      </w:tr>
      <w:tr w:rsidR="000F0142" w:rsidRPr="00695F05" w:rsidTr="000F0142">
        <w:trPr>
          <w:trHeight w:val="284"/>
        </w:trPr>
        <w:tc>
          <w:tcPr>
            <w:tcW w:w="849" w:type="dxa"/>
            <w:vMerge/>
            <w:shd w:val="clear" w:color="auto" w:fill="auto"/>
            <w:vAlign w:val="center"/>
            <w:hideMark/>
          </w:tcPr>
          <w:p w:rsidR="000F0142" w:rsidRPr="00695F05" w:rsidRDefault="000F0142" w:rsidP="0053512D">
            <w:pPr>
              <w:spacing w:after="120"/>
              <w:jc w:val="center"/>
              <w:rPr>
                <w:rFonts w:eastAsia="Times New Roman"/>
                <w:sz w:val="28"/>
                <w:szCs w:val="28"/>
              </w:rPr>
            </w:pPr>
          </w:p>
        </w:tc>
        <w:tc>
          <w:tcPr>
            <w:tcW w:w="56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4252" w:type="dxa"/>
            <w:shd w:val="clear" w:color="auto" w:fill="auto"/>
            <w:vAlign w:val="center"/>
            <w:hideMark/>
          </w:tcPr>
          <w:p w:rsidR="000F0142" w:rsidRPr="00695F05" w:rsidRDefault="000F0142" w:rsidP="0053512D">
            <w:pPr>
              <w:spacing w:after="120"/>
              <w:rPr>
                <w:rFonts w:eastAsia="Times New Roman"/>
                <w:sz w:val="28"/>
                <w:szCs w:val="28"/>
              </w:rPr>
            </w:pPr>
            <w:r w:rsidRPr="00695F05">
              <w:rPr>
                <w:rFonts w:eastAsia="Times New Roman"/>
                <w:sz w:val="28"/>
                <w:szCs w:val="28"/>
              </w:rPr>
              <w:t>Phòng khám chuyên khoa răng, hàm, mặt Sài Gòn</w:t>
            </w:r>
          </w:p>
        </w:tc>
        <w:tc>
          <w:tcPr>
            <w:tcW w:w="5529" w:type="dxa"/>
            <w:gridSpan w:val="2"/>
            <w:shd w:val="clear" w:color="auto" w:fill="auto"/>
            <w:vAlign w:val="center"/>
            <w:hideMark/>
          </w:tcPr>
          <w:p w:rsidR="000F0142" w:rsidRPr="00695F05" w:rsidRDefault="000F0142" w:rsidP="0053512D">
            <w:pPr>
              <w:spacing w:after="120"/>
              <w:rPr>
                <w:rFonts w:eastAsia="Times New Roman"/>
                <w:sz w:val="28"/>
                <w:szCs w:val="28"/>
              </w:rPr>
            </w:pPr>
            <w:r w:rsidRPr="00695F05">
              <w:rPr>
                <w:rFonts w:eastAsia="Times New Roman"/>
                <w:sz w:val="28"/>
                <w:szCs w:val="28"/>
              </w:rPr>
              <w:t>Đường Trần Hưng Đạo, phường 1, thành phố Vị Thanh, tỉnh Hậu Giang</w:t>
            </w:r>
          </w:p>
        </w:tc>
        <w:tc>
          <w:tcPr>
            <w:tcW w:w="708"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1</w:t>
            </w:r>
          </w:p>
        </w:tc>
        <w:tc>
          <w:tcPr>
            <w:tcW w:w="851"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70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1134"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r>
      <w:tr w:rsidR="000F0142" w:rsidRPr="00695F05" w:rsidTr="000F0142">
        <w:trPr>
          <w:trHeight w:val="284"/>
        </w:trPr>
        <w:tc>
          <w:tcPr>
            <w:tcW w:w="849" w:type="dxa"/>
            <w:vMerge/>
            <w:shd w:val="clear" w:color="auto" w:fill="auto"/>
            <w:vAlign w:val="center"/>
            <w:hideMark/>
          </w:tcPr>
          <w:p w:rsidR="000F0142" w:rsidRPr="00695F05" w:rsidRDefault="000F0142" w:rsidP="0053512D">
            <w:pPr>
              <w:spacing w:after="120"/>
              <w:jc w:val="center"/>
              <w:rPr>
                <w:rFonts w:eastAsia="Times New Roman"/>
                <w:sz w:val="28"/>
                <w:szCs w:val="28"/>
              </w:rPr>
            </w:pPr>
          </w:p>
        </w:tc>
        <w:tc>
          <w:tcPr>
            <w:tcW w:w="56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4252" w:type="dxa"/>
            <w:shd w:val="clear" w:color="auto" w:fill="auto"/>
            <w:vAlign w:val="center"/>
            <w:hideMark/>
          </w:tcPr>
          <w:p w:rsidR="000F0142" w:rsidRPr="00695F05" w:rsidRDefault="000F0142" w:rsidP="0053512D">
            <w:pPr>
              <w:spacing w:after="120"/>
              <w:rPr>
                <w:rFonts w:eastAsia="Times New Roman"/>
                <w:sz w:val="28"/>
                <w:szCs w:val="28"/>
              </w:rPr>
            </w:pPr>
            <w:r w:rsidRPr="00695F05">
              <w:rPr>
                <w:rFonts w:eastAsia="Times New Roman"/>
                <w:sz w:val="28"/>
                <w:szCs w:val="28"/>
              </w:rPr>
              <w:t>Nha khoa Ngân Tâm</w:t>
            </w:r>
          </w:p>
        </w:tc>
        <w:tc>
          <w:tcPr>
            <w:tcW w:w="5529" w:type="dxa"/>
            <w:gridSpan w:val="2"/>
            <w:shd w:val="clear" w:color="auto" w:fill="auto"/>
            <w:vAlign w:val="center"/>
            <w:hideMark/>
          </w:tcPr>
          <w:p w:rsidR="000F0142" w:rsidRPr="00695F05" w:rsidRDefault="000F0142" w:rsidP="0053512D">
            <w:pPr>
              <w:spacing w:after="120"/>
              <w:rPr>
                <w:rFonts w:eastAsia="Times New Roman"/>
                <w:sz w:val="28"/>
                <w:szCs w:val="28"/>
              </w:rPr>
            </w:pPr>
            <w:r w:rsidRPr="00695F05">
              <w:rPr>
                <w:rFonts w:eastAsia="Times New Roman"/>
                <w:sz w:val="28"/>
                <w:szCs w:val="28"/>
              </w:rPr>
              <w:t>Số 11, đường Nguyễn Thái Học, thành phố Vị Thanh, tỉnh Hậu Giang</w:t>
            </w:r>
          </w:p>
        </w:tc>
        <w:tc>
          <w:tcPr>
            <w:tcW w:w="708"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1</w:t>
            </w:r>
          </w:p>
        </w:tc>
        <w:tc>
          <w:tcPr>
            <w:tcW w:w="851"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70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1134"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0.75</w:t>
            </w:r>
          </w:p>
        </w:tc>
      </w:tr>
      <w:tr w:rsidR="000F0142" w:rsidRPr="00695F05" w:rsidTr="000F0142">
        <w:trPr>
          <w:trHeight w:val="284"/>
        </w:trPr>
        <w:tc>
          <w:tcPr>
            <w:tcW w:w="849" w:type="dxa"/>
            <w:vMerge/>
            <w:shd w:val="clear" w:color="auto" w:fill="auto"/>
            <w:vAlign w:val="center"/>
            <w:hideMark/>
          </w:tcPr>
          <w:p w:rsidR="000F0142" w:rsidRPr="00695F05" w:rsidRDefault="000F0142" w:rsidP="0053512D">
            <w:pPr>
              <w:spacing w:after="120"/>
              <w:jc w:val="center"/>
              <w:rPr>
                <w:rFonts w:eastAsia="Times New Roman"/>
                <w:sz w:val="28"/>
                <w:szCs w:val="28"/>
              </w:rPr>
            </w:pPr>
          </w:p>
        </w:tc>
        <w:tc>
          <w:tcPr>
            <w:tcW w:w="56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4252" w:type="dxa"/>
            <w:shd w:val="clear" w:color="auto" w:fill="auto"/>
            <w:vAlign w:val="center"/>
            <w:hideMark/>
          </w:tcPr>
          <w:p w:rsidR="000F0142" w:rsidRPr="00695F05" w:rsidRDefault="000F0142" w:rsidP="0053512D">
            <w:pPr>
              <w:spacing w:after="120"/>
              <w:rPr>
                <w:rFonts w:eastAsia="Times New Roman"/>
                <w:sz w:val="28"/>
                <w:szCs w:val="28"/>
              </w:rPr>
            </w:pPr>
            <w:r w:rsidRPr="00695F05">
              <w:rPr>
                <w:rFonts w:eastAsia="Times New Roman"/>
                <w:sz w:val="28"/>
                <w:szCs w:val="28"/>
              </w:rPr>
              <w:t>Phòng khám chuyên khoa Răng Hàm Mặt Bs. Giang Xuân Hòa</w:t>
            </w:r>
          </w:p>
        </w:tc>
        <w:tc>
          <w:tcPr>
            <w:tcW w:w="5529" w:type="dxa"/>
            <w:gridSpan w:val="2"/>
            <w:shd w:val="clear" w:color="auto" w:fill="auto"/>
            <w:vAlign w:val="center"/>
            <w:hideMark/>
          </w:tcPr>
          <w:p w:rsidR="000F0142" w:rsidRPr="00695F05" w:rsidRDefault="000F0142" w:rsidP="0053512D">
            <w:pPr>
              <w:spacing w:after="120"/>
              <w:rPr>
                <w:rFonts w:eastAsia="Times New Roman"/>
                <w:sz w:val="28"/>
                <w:szCs w:val="28"/>
              </w:rPr>
            </w:pPr>
            <w:r w:rsidRPr="00695F05">
              <w:rPr>
                <w:rFonts w:eastAsia="Times New Roman"/>
                <w:sz w:val="28"/>
                <w:szCs w:val="28"/>
              </w:rPr>
              <w:t>42-44 Châu Văn Liêm, KV1, phường 1, thành phố Vị Thanh, tỉnh Hậu Giang</w:t>
            </w:r>
          </w:p>
        </w:tc>
        <w:tc>
          <w:tcPr>
            <w:tcW w:w="708"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1</w:t>
            </w:r>
          </w:p>
        </w:tc>
        <w:tc>
          <w:tcPr>
            <w:tcW w:w="851"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70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1134"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r>
      <w:tr w:rsidR="000F0142" w:rsidRPr="00695F05" w:rsidTr="000F0142">
        <w:trPr>
          <w:trHeight w:val="284"/>
        </w:trPr>
        <w:tc>
          <w:tcPr>
            <w:tcW w:w="849" w:type="dxa"/>
            <w:vMerge/>
            <w:shd w:val="clear" w:color="auto" w:fill="auto"/>
            <w:vAlign w:val="center"/>
            <w:hideMark/>
          </w:tcPr>
          <w:p w:rsidR="000F0142" w:rsidRPr="00695F05" w:rsidRDefault="000F0142" w:rsidP="0053512D">
            <w:pPr>
              <w:spacing w:after="120"/>
              <w:jc w:val="center"/>
              <w:rPr>
                <w:rFonts w:eastAsia="Times New Roman"/>
                <w:sz w:val="28"/>
                <w:szCs w:val="28"/>
              </w:rPr>
            </w:pPr>
          </w:p>
        </w:tc>
        <w:tc>
          <w:tcPr>
            <w:tcW w:w="56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4252" w:type="dxa"/>
            <w:shd w:val="clear" w:color="auto" w:fill="auto"/>
            <w:vAlign w:val="center"/>
            <w:hideMark/>
          </w:tcPr>
          <w:p w:rsidR="000F0142" w:rsidRPr="00695F05" w:rsidRDefault="000F0142" w:rsidP="0053512D">
            <w:pPr>
              <w:spacing w:after="120"/>
              <w:rPr>
                <w:rFonts w:eastAsia="Times New Roman"/>
                <w:sz w:val="28"/>
                <w:szCs w:val="28"/>
              </w:rPr>
            </w:pPr>
            <w:r w:rsidRPr="00695F05">
              <w:rPr>
                <w:rFonts w:eastAsia="Times New Roman"/>
                <w:sz w:val="28"/>
                <w:szCs w:val="28"/>
              </w:rPr>
              <w:t>Phòng khám Bác sĩ Nguyễn Quốc Hùng</w:t>
            </w:r>
          </w:p>
        </w:tc>
        <w:tc>
          <w:tcPr>
            <w:tcW w:w="5529" w:type="dxa"/>
            <w:gridSpan w:val="2"/>
            <w:shd w:val="clear" w:color="auto" w:fill="auto"/>
            <w:vAlign w:val="center"/>
            <w:hideMark/>
          </w:tcPr>
          <w:p w:rsidR="000F0142" w:rsidRPr="00695F05" w:rsidRDefault="000F0142" w:rsidP="0053512D">
            <w:pPr>
              <w:spacing w:after="120"/>
              <w:rPr>
                <w:rFonts w:eastAsia="Times New Roman"/>
                <w:sz w:val="28"/>
                <w:szCs w:val="28"/>
              </w:rPr>
            </w:pPr>
            <w:r w:rsidRPr="00695F05">
              <w:rPr>
                <w:rFonts w:eastAsia="Times New Roman"/>
                <w:sz w:val="28"/>
                <w:szCs w:val="28"/>
              </w:rPr>
              <w:t>Đ. Trần Hưng Đạo, KV Bình Thạnh B, phường Bình Thạnh, thị xã Long Mỹ, tỉnh Hậu Giang</w:t>
            </w:r>
          </w:p>
        </w:tc>
        <w:tc>
          <w:tcPr>
            <w:tcW w:w="708"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1</w:t>
            </w:r>
          </w:p>
        </w:tc>
        <w:tc>
          <w:tcPr>
            <w:tcW w:w="851"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70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1134"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r>
      <w:tr w:rsidR="000F0142" w:rsidRPr="00695F05" w:rsidTr="000F0142">
        <w:trPr>
          <w:trHeight w:val="284"/>
        </w:trPr>
        <w:tc>
          <w:tcPr>
            <w:tcW w:w="849" w:type="dxa"/>
            <w:vMerge/>
            <w:shd w:val="clear" w:color="auto" w:fill="auto"/>
            <w:vAlign w:val="center"/>
            <w:hideMark/>
          </w:tcPr>
          <w:p w:rsidR="000F0142" w:rsidRPr="00695F05" w:rsidRDefault="000F0142" w:rsidP="0053512D">
            <w:pPr>
              <w:spacing w:after="120"/>
              <w:jc w:val="center"/>
              <w:rPr>
                <w:rFonts w:eastAsia="Times New Roman"/>
                <w:sz w:val="28"/>
                <w:szCs w:val="28"/>
              </w:rPr>
            </w:pPr>
          </w:p>
        </w:tc>
        <w:tc>
          <w:tcPr>
            <w:tcW w:w="56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4252" w:type="dxa"/>
            <w:shd w:val="clear" w:color="auto" w:fill="auto"/>
            <w:vAlign w:val="center"/>
            <w:hideMark/>
          </w:tcPr>
          <w:p w:rsidR="000F0142" w:rsidRPr="00695F05" w:rsidRDefault="000F0142" w:rsidP="0053512D">
            <w:pPr>
              <w:spacing w:after="120"/>
              <w:rPr>
                <w:rFonts w:eastAsia="Times New Roman"/>
                <w:sz w:val="28"/>
                <w:szCs w:val="28"/>
              </w:rPr>
            </w:pPr>
            <w:r w:rsidRPr="00695F05">
              <w:rPr>
                <w:rFonts w:eastAsia="Times New Roman"/>
                <w:sz w:val="28"/>
                <w:szCs w:val="28"/>
              </w:rPr>
              <w:t>Trung tâm Y tế Thị xã Long Mỹ</w:t>
            </w:r>
          </w:p>
        </w:tc>
        <w:tc>
          <w:tcPr>
            <w:tcW w:w="5529" w:type="dxa"/>
            <w:gridSpan w:val="2"/>
            <w:shd w:val="clear" w:color="auto" w:fill="auto"/>
            <w:vAlign w:val="center"/>
            <w:hideMark/>
          </w:tcPr>
          <w:p w:rsidR="000F0142" w:rsidRPr="00695F05" w:rsidRDefault="000F0142" w:rsidP="0053512D">
            <w:pPr>
              <w:spacing w:after="120"/>
              <w:rPr>
                <w:rFonts w:eastAsia="Times New Roman"/>
                <w:sz w:val="28"/>
                <w:szCs w:val="28"/>
              </w:rPr>
            </w:pPr>
            <w:r w:rsidRPr="00695F05">
              <w:rPr>
                <w:rFonts w:eastAsia="Times New Roman"/>
                <w:sz w:val="28"/>
                <w:szCs w:val="28"/>
              </w:rPr>
              <w:t>99, đường 30/4, khu vực 2, phường Thuận An, thị xã Long Mỹ, Hậu Giang</w:t>
            </w:r>
          </w:p>
        </w:tc>
        <w:tc>
          <w:tcPr>
            <w:tcW w:w="708"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1</w:t>
            </w:r>
          </w:p>
        </w:tc>
        <w:tc>
          <w:tcPr>
            <w:tcW w:w="851"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70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1134"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r>
      <w:tr w:rsidR="000F0142" w:rsidRPr="00695F05" w:rsidTr="000F0142">
        <w:trPr>
          <w:trHeight w:val="284"/>
        </w:trPr>
        <w:tc>
          <w:tcPr>
            <w:tcW w:w="849" w:type="dxa"/>
            <w:shd w:val="clear" w:color="auto" w:fill="auto"/>
            <w:vAlign w:val="center"/>
            <w:hideMark/>
          </w:tcPr>
          <w:p w:rsidR="000F0142" w:rsidRPr="00695F05" w:rsidRDefault="000F0142" w:rsidP="0053512D">
            <w:pPr>
              <w:spacing w:after="120"/>
              <w:jc w:val="center"/>
              <w:rPr>
                <w:rFonts w:eastAsia="Times New Roman"/>
                <w:b/>
                <w:bCs/>
                <w:sz w:val="28"/>
                <w:szCs w:val="28"/>
              </w:rPr>
            </w:pPr>
            <w:r w:rsidRPr="00695F05">
              <w:rPr>
                <w:rFonts w:eastAsia="Times New Roman"/>
                <w:b/>
                <w:bCs/>
                <w:sz w:val="28"/>
                <w:szCs w:val="28"/>
              </w:rPr>
              <w:t>48</w:t>
            </w:r>
          </w:p>
        </w:tc>
        <w:tc>
          <w:tcPr>
            <w:tcW w:w="10350" w:type="dxa"/>
            <w:gridSpan w:val="4"/>
            <w:shd w:val="clear" w:color="auto" w:fill="auto"/>
            <w:vAlign w:val="center"/>
          </w:tcPr>
          <w:p w:rsidR="000F0142" w:rsidRPr="00695F05" w:rsidRDefault="000F0142" w:rsidP="0053512D">
            <w:pPr>
              <w:spacing w:after="120"/>
              <w:jc w:val="center"/>
              <w:rPr>
                <w:rFonts w:eastAsia="Times New Roman"/>
                <w:b/>
                <w:bCs/>
                <w:sz w:val="28"/>
                <w:szCs w:val="28"/>
              </w:rPr>
            </w:pPr>
            <w:r w:rsidRPr="00695F05">
              <w:rPr>
                <w:rFonts w:eastAsia="Times New Roman"/>
                <w:b/>
                <w:bCs/>
                <w:sz w:val="28"/>
                <w:szCs w:val="28"/>
              </w:rPr>
              <w:t>SỞ KH&amp;CN HƯNG YÊN</w:t>
            </w:r>
          </w:p>
        </w:tc>
        <w:tc>
          <w:tcPr>
            <w:tcW w:w="708"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0</w:t>
            </w:r>
          </w:p>
        </w:tc>
        <w:tc>
          <w:tcPr>
            <w:tcW w:w="851"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0</w:t>
            </w:r>
          </w:p>
        </w:tc>
        <w:tc>
          <w:tcPr>
            <w:tcW w:w="70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0</w:t>
            </w:r>
          </w:p>
        </w:tc>
        <w:tc>
          <w:tcPr>
            <w:tcW w:w="1134" w:type="dxa"/>
            <w:shd w:val="clear" w:color="auto" w:fill="auto"/>
            <w:vAlign w:val="center"/>
            <w:hideMark/>
          </w:tcPr>
          <w:p w:rsidR="000F0142" w:rsidRPr="00695F05" w:rsidRDefault="000F0142" w:rsidP="0053512D">
            <w:pPr>
              <w:spacing w:after="120"/>
              <w:jc w:val="center"/>
              <w:rPr>
                <w:rFonts w:eastAsia="Times New Roman"/>
                <w:b/>
                <w:bCs/>
                <w:sz w:val="28"/>
                <w:szCs w:val="28"/>
              </w:rPr>
            </w:pPr>
            <w:r w:rsidRPr="00695F05">
              <w:rPr>
                <w:rFonts w:eastAsia="Times New Roman"/>
                <w:b/>
                <w:bCs/>
                <w:sz w:val="28"/>
                <w:szCs w:val="28"/>
              </w:rPr>
              <w:t>0</w:t>
            </w:r>
          </w:p>
        </w:tc>
      </w:tr>
      <w:tr w:rsidR="000F0142" w:rsidRPr="00695F05" w:rsidTr="000F0142">
        <w:trPr>
          <w:trHeight w:val="284"/>
        </w:trPr>
        <w:tc>
          <w:tcPr>
            <w:tcW w:w="849" w:type="dxa"/>
            <w:shd w:val="clear" w:color="auto" w:fill="auto"/>
            <w:vAlign w:val="center"/>
            <w:hideMark/>
          </w:tcPr>
          <w:p w:rsidR="000F0142" w:rsidRPr="00695F05" w:rsidRDefault="000F0142" w:rsidP="0053512D">
            <w:pPr>
              <w:spacing w:after="120"/>
              <w:jc w:val="center"/>
              <w:rPr>
                <w:rFonts w:eastAsia="Times New Roman"/>
                <w:b/>
                <w:bCs/>
                <w:sz w:val="28"/>
                <w:szCs w:val="28"/>
              </w:rPr>
            </w:pPr>
            <w:r w:rsidRPr="00695F05">
              <w:rPr>
                <w:rFonts w:eastAsia="Times New Roman"/>
                <w:b/>
                <w:bCs/>
                <w:sz w:val="28"/>
                <w:szCs w:val="28"/>
              </w:rPr>
              <w:t>49</w:t>
            </w:r>
          </w:p>
        </w:tc>
        <w:tc>
          <w:tcPr>
            <w:tcW w:w="10350" w:type="dxa"/>
            <w:gridSpan w:val="4"/>
            <w:shd w:val="clear" w:color="auto" w:fill="auto"/>
            <w:vAlign w:val="center"/>
          </w:tcPr>
          <w:p w:rsidR="000F0142" w:rsidRPr="00695F05" w:rsidRDefault="000F0142" w:rsidP="0053512D">
            <w:pPr>
              <w:spacing w:after="120"/>
              <w:jc w:val="center"/>
              <w:rPr>
                <w:rFonts w:eastAsia="Times New Roman"/>
                <w:b/>
                <w:bCs/>
                <w:sz w:val="28"/>
                <w:szCs w:val="28"/>
              </w:rPr>
            </w:pPr>
            <w:r w:rsidRPr="00695F05">
              <w:rPr>
                <w:rFonts w:eastAsia="Times New Roman"/>
                <w:b/>
                <w:bCs/>
                <w:sz w:val="28"/>
                <w:szCs w:val="28"/>
              </w:rPr>
              <w:t>SỞ KH&amp;CN KIÊN GIANG</w:t>
            </w:r>
          </w:p>
        </w:tc>
        <w:tc>
          <w:tcPr>
            <w:tcW w:w="708"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0</w:t>
            </w:r>
          </w:p>
        </w:tc>
        <w:tc>
          <w:tcPr>
            <w:tcW w:w="851"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0</w:t>
            </w:r>
          </w:p>
        </w:tc>
        <w:tc>
          <w:tcPr>
            <w:tcW w:w="70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0</w:t>
            </w:r>
          </w:p>
        </w:tc>
        <w:tc>
          <w:tcPr>
            <w:tcW w:w="1134" w:type="dxa"/>
            <w:shd w:val="clear" w:color="auto" w:fill="auto"/>
            <w:vAlign w:val="center"/>
            <w:hideMark/>
          </w:tcPr>
          <w:p w:rsidR="000F0142" w:rsidRPr="00695F05" w:rsidRDefault="000F0142" w:rsidP="0053512D">
            <w:pPr>
              <w:spacing w:after="120"/>
              <w:jc w:val="center"/>
              <w:rPr>
                <w:rFonts w:eastAsia="Times New Roman"/>
                <w:b/>
                <w:bCs/>
                <w:sz w:val="28"/>
                <w:szCs w:val="28"/>
              </w:rPr>
            </w:pPr>
            <w:r w:rsidRPr="00695F05">
              <w:rPr>
                <w:rFonts w:eastAsia="Times New Roman"/>
                <w:b/>
                <w:bCs/>
                <w:sz w:val="28"/>
                <w:szCs w:val="28"/>
              </w:rPr>
              <w:t>0</w:t>
            </w:r>
          </w:p>
        </w:tc>
      </w:tr>
      <w:tr w:rsidR="000F0142" w:rsidRPr="00695F05" w:rsidTr="000F0142">
        <w:trPr>
          <w:trHeight w:val="284"/>
        </w:trPr>
        <w:tc>
          <w:tcPr>
            <w:tcW w:w="849" w:type="dxa"/>
            <w:shd w:val="clear" w:color="auto" w:fill="auto"/>
            <w:vAlign w:val="center"/>
            <w:hideMark/>
          </w:tcPr>
          <w:p w:rsidR="000F0142" w:rsidRPr="00695F05" w:rsidRDefault="000F0142" w:rsidP="0053512D">
            <w:pPr>
              <w:spacing w:after="120"/>
              <w:jc w:val="center"/>
              <w:rPr>
                <w:rFonts w:eastAsia="Times New Roman"/>
                <w:b/>
                <w:bCs/>
                <w:sz w:val="28"/>
                <w:szCs w:val="28"/>
              </w:rPr>
            </w:pPr>
            <w:r w:rsidRPr="00695F05">
              <w:rPr>
                <w:rFonts w:eastAsia="Times New Roman"/>
                <w:b/>
                <w:bCs/>
                <w:sz w:val="28"/>
                <w:szCs w:val="28"/>
              </w:rPr>
              <w:lastRenderedPageBreak/>
              <w:t>50</w:t>
            </w:r>
          </w:p>
        </w:tc>
        <w:tc>
          <w:tcPr>
            <w:tcW w:w="10350" w:type="dxa"/>
            <w:gridSpan w:val="4"/>
            <w:shd w:val="clear" w:color="auto" w:fill="auto"/>
            <w:vAlign w:val="center"/>
          </w:tcPr>
          <w:p w:rsidR="000F0142" w:rsidRPr="00695F05" w:rsidRDefault="000F0142" w:rsidP="0053512D">
            <w:pPr>
              <w:spacing w:after="120"/>
              <w:jc w:val="center"/>
              <w:rPr>
                <w:rFonts w:eastAsia="Times New Roman"/>
                <w:b/>
                <w:bCs/>
                <w:sz w:val="28"/>
                <w:szCs w:val="28"/>
              </w:rPr>
            </w:pPr>
            <w:r w:rsidRPr="00695F05">
              <w:rPr>
                <w:rFonts w:eastAsia="Times New Roman"/>
                <w:b/>
                <w:bCs/>
                <w:sz w:val="28"/>
                <w:szCs w:val="28"/>
              </w:rPr>
              <w:t>SỞ KH&amp;CN KON TUM</w:t>
            </w:r>
          </w:p>
        </w:tc>
        <w:tc>
          <w:tcPr>
            <w:tcW w:w="708"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0</w:t>
            </w:r>
          </w:p>
        </w:tc>
        <w:tc>
          <w:tcPr>
            <w:tcW w:w="851"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0</w:t>
            </w:r>
          </w:p>
        </w:tc>
        <w:tc>
          <w:tcPr>
            <w:tcW w:w="70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0</w:t>
            </w:r>
          </w:p>
        </w:tc>
        <w:tc>
          <w:tcPr>
            <w:tcW w:w="1134" w:type="dxa"/>
            <w:shd w:val="clear" w:color="auto" w:fill="auto"/>
            <w:vAlign w:val="center"/>
            <w:hideMark/>
          </w:tcPr>
          <w:p w:rsidR="000F0142" w:rsidRPr="00695F05" w:rsidRDefault="000F0142" w:rsidP="0053512D">
            <w:pPr>
              <w:spacing w:after="120"/>
              <w:jc w:val="center"/>
              <w:rPr>
                <w:rFonts w:eastAsia="Times New Roman"/>
                <w:b/>
                <w:bCs/>
                <w:sz w:val="28"/>
                <w:szCs w:val="28"/>
              </w:rPr>
            </w:pPr>
            <w:r w:rsidRPr="00695F05">
              <w:rPr>
                <w:rFonts w:eastAsia="Times New Roman"/>
                <w:b/>
                <w:bCs/>
                <w:sz w:val="28"/>
                <w:szCs w:val="28"/>
              </w:rPr>
              <w:t>0</w:t>
            </w:r>
          </w:p>
        </w:tc>
      </w:tr>
      <w:tr w:rsidR="000F0142" w:rsidRPr="00695F05" w:rsidTr="000F0142">
        <w:trPr>
          <w:trHeight w:val="284"/>
        </w:trPr>
        <w:tc>
          <w:tcPr>
            <w:tcW w:w="849" w:type="dxa"/>
            <w:shd w:val="clear" w:color="auto" w:fill="auto"/>
            <w:vAlign w:val="center"/>
            <w:hideMark/>
          </w:tcPr>
          <w:p w:rsidR="000F0142" w:rsidRPr="00695F05" w:rsidRDefault="000F0142" w:rsidP="0053512D">
            <w:pPr>
              <w:spacing w:after="120"/>
              <w:jc w:val="center"/>
              <w:rPr>
                <w:rFonts w:eastAsia="Times New Roman"/>
                <w:b/>
                <w:bCs/>
                <w:sz w:val="28"/>
                <w:szCs w:val="28"/>
              </w:rPr>
            </w:pPr>
            <w:r w:rsidRPr="00695F05">
              <w:rPr>
                <w:rFonts w:eastAsia="Times New Roman"/>
                <w:b/>
                <w:bCs/>
                <w:sz w:val="28"/>
                <w:szCs w:val="28"/>
              </w:rPr>
              <w:t>51</w:t>
            </w:r>
          </w:p>
        </w:tc>
        <w:tc>
          <w:tcPr>
            <w:tcW w:w="10350" w:type="dxa"/>
            <w:gridSpan w:val="4"/>
            <w:shd w:val="clear" w:color="auto" w:fill="auto"/>
            <w:vAlign w:val="center"/>
          </w:tcPr>
          <w:p w:rsidR="000F0142" w:rsidRPr="00695F05" w:rsidRDefault="000F0142" w:rsidP="0053512D">
            <w:pPr>
              <w:spacing w:after="120"/>
              <w:jc w:val="center"/>
              <w:rPr>
                <w:rFonts w:eastAsia="Times New Roman"/>
                <w:b/>
                <w:bCs/>
                <w:sz w:val="28"/>
                <w:szCs w:val="28"/>
              </w:rPr>
            </w:pPr>
            <w:r w:rsidRPr="00695F05">
              <w:rPr>
                <w:rFonts w:eastAsia="Times New Roman"/>
                <w:b/>
                <w:bCs/>
                <w:sz w:val="28"/>
                <w:szCs w:val="28"/>
              </w:rPr>
              <w:t>SỞ KH&amp;CN LONG AN</w:t>
            </w:r>
          </w:p>
        </w:tc>
        <w:tc>
          <w:tcPr>
            <w:tcW w:w="708"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0</w:t>
            </w:r>
          </w:p>
        </w:tc>
        <w:tc>
          <w:tcPr>
            <w:tcW w:w="851"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0</w:t>
            </w:r>
          </w:p>
        </w:tc>
        <w:tc>
          <w:tcPr>
            <w:tcW w:w="70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0</w:t>
            </w:r>
          </w:p>
        </w:tc>
        <w:tc>
          <w:tcPr>
            <w:tcW w:w="1134" w:type="dxa"/>
            <w:shd w:val="clear" w:color="auto" w:fill="auto"/>
            <w:vAlign w:val="center"/>
            <w:hideMark/>
          </w:tcPr>
          <w:p w:rsidR="000F0142" w:rsidRPr="00695F05" w:rsidRDefault="000F0142" w:rsidP="0053512D">
            <w:pPr>
              <w:spacing w:after="120"/>
              <w:jc w:val="center"/>
              <w:rPr>
                <w:rFonts w:eastAsia="Times New Roman"/>
                <w:b/>
                <w:bCs/>
                <w:sz w:val="28"/>
                <w:szCs w:val="28"/>
              </w:rPr>
            </w:pPr>
            <w:r w:rsidRPr="00695F05">
              <w:rPr>
                <w:rFonts w:eastAsia="Times New Roman"/>
                <w:b/>
                <w:bCs/>
                <w:sz w:val="28"/>
                <w:szCs w:val="28"/>
              </w:rPr>
              <w:t>0</w:t>
            </w:r>
          </w:p>
        </w:tc>
      </w:tr>
      <w:tr w:rsidR="000F0142" w:rsidRPr="00695F05" w:rsidTr="000F0142">
        <w:trPr>
          <w:trHeight w:val="284"/>
        </w:trPr>
        <w:tc>
          <w:tcPr>
            <w:tcW w:w="849" w:type="dxa"/>
            <w:vMerge w:val="restart"/>
            <w:shd w:val="clear" w:color="auto" w:fill="auto"/>
            <w:vAlign w:val="center"/>
            <w:hideMark/>
          </w:tcPr>
          <w:p w:rsidR="000F0142" w:rsidRPr="00695F05" w:rsidRDefault="000F0142" w:rsidP="0053512D">
            <w:pPr>
              <w:spacing w:after="120"/>
              <w:jc w:val="center"/>
              <w:rPr>
                <w:rFonts w:eastAsia="Times New Roman"/>
                <w:b/>
                <w:bCs/>
                <w:sz w:val="28"/>
                <w:szCs w:val="28"/>
              </w:rPr>
            </w:pPr>
            <w:r w:rsidRPr="00695F05">
              <w:rPr>
                <w:rFonts w:eastAsia="Times New Roman"/>
                <w:b/>
                <w:bCs/>
                <w:sz w:val="28"/>
                <w:szCs w:val="28"/>
              </w:rPr>
              <w:t>52</w:t>
            </w:r>
          </w:p>
          <w:p w:rsidR="000F0142" w:rsidRPr="00695F05" w:rsidRDefault="000F0142" w:rsidP="0053512D">
            <w:pPr>
              <w:spacing w:after="120"/>
              <w:jc w:val="center"/>
              <w:rPr>
                <w:rFonts w:eastAsia="Times New Roman"/>
                <w:b/>
                <w:bCs/>
                <w:sz w:val="28"/>
                <w:szCs w:val="28"/>
              </w:rPr>
            </w:pPr>
          </w:p>
        </w:tc>
        <w:tc>
          <w:tcPr>
            <w:tcW w:w="10350" w:type="dxa"/>
            <w:gridSpan w:val="4"/>
            <w:shd w:val="clear" w:color="auto" w:fill="auto"/>
            <w:vAlign w:val="center"/>
          </w:tcPr>
          <w:p w:rsidR="000F0142" w:rsidRPr="00695F05" w:rsidRDefault="000F0142" w:rsidP="0053512D">
            <w:pPr>
              <w:spacing w:after="120"/>
              <w:jc w:val="center"/>
              <w:rPr>
                <w:rFonts w:eastAsia="Times New Roman"/>
                <w:b/>
                <w:bCs/>
                <w:sz w:val="28"/>
                <w:szCs w:val="28"/>
              </w:rPr>
            </w:pPr>
            <w:r w:rsidRPr="00695F05">
              <w:rPr>
                <w:rFonts w:eastAsia="Times New Roman"/>
                <w:b/>
                <w:bCs/>
                <w:sz w:val="28"/>
                <w:szCs w:val="28"/>
              </w:rPr>
              <w:t>SỞ KH&amp;CN HÒA BÌNH</w:t>
            </w:r>
          </w:p>
        </w:tc>
        <w:tc>
          <w:tcPr>
            <w:tcW w:w="708"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30</w:t>
            </w:r>
          </w:p>
        </w:tc>
        <w:tc>
          <w:tcPr>
            <w:tcW w:w="851"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6</w:t>
            </w:r>
          </w:p>
        </w:tc>
        <w:tc>
          <w:tcPr>
            <w:tcW w:w="70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0</w:t>
            </w:r>
          </w:p>
        </w:tc>
        <w:tc>
          <w:tcPr>
            <w:tcW w:w="1134" w:type="dxa"/>
            <w:shd w:val="clear" w:color="auto" w:fill="auto"/>
            <w:vAlign w:val="center"/>
            <w:hideMark/>
          </w:tcPr>
          <w:p w:rsidR="000F0142" w:rsidRPr="00695F05" w:rsidRDefault="000F0142" w:rsidP="0053512D">
            <w:pPr>
              <w:spacing w:after="120"/>
              <w:jc w:val="center"/>
              <w:rPr>
                <w:rFonts w:eastAsia="Times New Roman"/>
                <w:b/>
                <w:bCs/>
                <w:sz w:val="28"/>
                <w:szCs w:val="28"/>
              </w:rPr>
            </w:pPr>
            <w:r w:rsidRPr="00695F05">
              <w:rPr>
                <w:rFonts w:eastAsia="Times New Roman"/>
                <w:b/>
                <w:bCs/>
                <w:sz w:val="28"/>
                <w:szCs w:val="28"/>
              </w:rPr>
              <w:t>0</w:t>
            </w:r>
          </w:p>
        </w:tc>
      </w:tr>
      <w:tr w:rsidR="000F0142" w:rsidRPr="00695F05" w:rsidTr="000F0142">
        <w:trPr>
          <w:trHeight w:val="284"/>
        </w:trPr>
        <w:tc>
          <w:tcPr>
            <w:tcW w:w="849" w:type="dxa"/>
            <w:vMerge/>
            <w:shd w:val="clear" w:color="auto" w:fill="auto"/>
            <w:vAlign w:val="center"/>
            <w:hideMark/>
          </w:tcPr>
          <w:p w:rsidR="000F0142" w:rsidRPr="00695F05" w:rsidRDefault="000F0142" w:rsidP="0053512D">
            <w:pPr>
              <w:spacing w:after="120"/>
              <w:jc w:val="center"/>
              <w:rPr>
                <w:rFonts w:eastAsia="Times New Roman"/>
                <w:sz w:val="28"/>
                <w:szCs w:val="28"/>
              </w:rPr>
            </w:pPr>
          </w:p>
        </w:tc>
        <w:tc>
          <w:tcPr>
            <w:tcW w:w="56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1</w:t>
            </w:r>
          </w:p>
        </w:tc>
        <w:tc>
          <w:tcPr>
            <w:tcW w:w="4252" w:type="dxa"/>
            <w:shd w:val="clear" w:color="auto" w:fill="auto"/>
            <w:vAlign w:val="center"/>
            <w:hideMark/>
          </w:tcPr>
          <w:p w:rsidR="000F0142" w:rsidRPr="00695F05" w:rsidRDefault="000F0142" w:rsidP="0053512D">
            <w:pPr>
              <w:spacing w:after="120"/>
              <w:rPr>
                <w:rFonts w:eastAsia="Times New Roman"/>
                <w:sz w:val="28"/>
                <w:szCs w:val="28"/>
              </w:rPr>
            </w:pPr>
            <w:r w:rsidRPr="00695F05">
              <w:rPr>
                <w:rFonts w:eastAsia="Times New Roman"/>
                <w:sz w:val="28"/>
                <w:szCs w:val="28"/>
              </w:rPr>
              <w:t>Phòng khám đa khoa Bảo Nam</w:t>
            </w:r>
          </w:p>
        </w:tc>
        <w:tc>
          <w:tcPr>
            <w:tcW w:w="5529" w:type="dxa"/>
            <w:gridSpan w:val="2"/>
            <w:shd w:val="clear" w:color="auto" w:fill="auto"/>
            <w:vAlign w:val="center"/>
            <w:hideMark/>
          </w:tcPr>
          <w:p w:rsidR="000F0142" w:rsidRPr="00695F05" w:rsidRDefault="000F0142" w:rsidP="0053512D">
            <w:pPr>
              <w:spacing w:after="120"/>
              <w:rPr>
                <w:rFonts w:eastAsia="Times New Roman"/>
                <w:sz w:val="28"/>
                <w:szCs w:val="28"/>
              </w:rPr>
            </w:pPr>
            <w:r w:rsidRPr="00695F05">
              <w:rPr>
                <w:rFonts w:eastAsia="Times New Roman"/>
                <w:sz w:val="28"/>
                <w:szCs w:val="28"/>
              </w:rPr>
              <w:t>Số nhà 2, ngõ 462, đường Cù Chính Lan, P. Đồng Tiến, TP. Hòa Bình</w:t>
            </w:r>
          </w:p>
        </w:tc>
        <w:tc>
          <w:tcPr>
            <w:tcW w:w="708"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1</w:t>
            </w:r>
          </w:p>
        </w:tc>
        <w:tc>
          <w:tcPr>
            <w:tcW w:w="851"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70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1134"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r>
      <w:tr w:rsidR="000F0142" w:rsidRPr="00695F05" w:rsidTr="000F0142">
        <w:trPr>
          <w:trHeight w:val="284"/>
        </w:trPr>
        <w:tc>
          <w:tcPr>
            <w:tcW w:w="849" w:type="dxa"/>
            <w:vMerge/>
            <w:shd w:val="clear" w:color="auto" w:fill="auto"/>
            <w:vAlign w:val="center"/>
            <w:hideMark/>
          </w:tcPr>
          <w:p w:rsidR="000F0142" w:rsidRPr="00695F05" w:rsidRDefault="000F0142" w:rsidP="0053512D">
            <w:pPr>
              <w:spacing w:after="120"/>
              <w:jc w:val="center"/>
              <w:rPr>
                <w:rFonts w:eastAsia="Times New Roman"/>
                <w:sz w:val="28"/>
                <w:szCs w:val="28"/>
              </w:rPr>
            </w:pPr>
          </w:p>
        </w:tc>
        <w:tc>
          <w:tcPr>
            <w:tcW w:w="56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2</w:t>
            </w:r>
          </w:p>
        </w:tc>
        <w:tc>
          <w:tcPr>
            <w:tcW w:w="4252" w:type="dxa"/>
            <w:shd w:val="clear" w:color="auto" w:fill="auto"/>
            <w:vAlign w:val="center"/>
            <w:hideMark/>
          </w:tcPr>
          <w:p w:rsidR="000F0142" w:rsidRPr="00695F05" w:rsidRDefault="000F0142" w:rsidP="0053512D">
            <w:pPr>
              <w:spacing w:after="120"/>
              <w:rPr>
                <w:rFonts w:eastAsia="Times New Roman"/>
                <w:sz w:val="28"/>
                <w:szCs w:val="28"/>
              </w:rPr>
            </w:pPr>
            <w:r w:rsidRPr="00695F05">
              <w:rPr>
                <w:rFonts w:eastAsia="Times New Roman"/>
                <w:sz w:val="28"/>
                <w:szCs w:val="28"/>
              </w:rPr>
              <w:t>Phòng khám đa khoa Hải Dương</w:t>
            </w:r>
          </w:p>
        </w:tc>
        <w:tc>
          <w:tcPr>
            <w:tcW w:w="5529" w:type="dxa"/>
            <w:gridSpan w:val="2"/>
            <w:shd w:val="clear" w:color="auto" w:fill="auto"/>
            <w:vAlign w:val="center"/>
            <w:hideMark/>
          </w:tcPr>
          <w:p w:rsidR="000F0142" w:rsidRPr="00695F05" w:rsidRDefault="000F0142" w:rsidP="0053512D">
            <w:pPr>
              <w:spacing w:after="120"/>
              <w:rPr>
                <w:rFonts w:eastAsia="Times New Roman"/>
                <w:sz w:val="28"/>
                <w:szCs w:val="28"/>
              </w:rPr>
            </w:pPr>
            <w:r w:rsidRPr="00695F05">
              <w:rPr>
                <w:rFonts w:eastAsia="Times New Roman"/>
                <w:sz w:val="28"/>
                <w:szCs w:val="28"/>
              </w:rPr>
              <w:t>Số 474, đường Cù Chính Lan, phường Đồng Tiến, TP.Hoà Bình</w:t>
            </w:r>
          </w:p>
        </w:tc>
        <w:tc>
          <w:tcPr>
            <w:tcW w:w="708"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1</w:t>
            </w:r>
          </w:p>
        </w:tc>
        <w:tc>
          <w:tcPr>
            <w:tcW w:w="851"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70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1134"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r>
      <w:tr w:rsidR="000F0142" w:rsidRPr="00695F05" w:rsidTr="000F0142">
        <w:trPr>
          <w:trHeight w:val="284"/>
        </w:trPr>
        <w:tc>
          <w:tcPr>
            <w:tcW w:w="849" w:type="dxa"/>
            <w:vMerge/>
            <w:shd w:val="clear" w:color="auto" w:fill="auto"/>
            <w:vAlign w:val="center"/>
            <w:hideMark/>
          </w:tcPr>
          <w:p w:rsidR="000F0142" w:rsidRPr="00695F05" w:rsidRDefault="000F0142" w:rsidP="0053512D">
            <w:pPr>
              <w:spacing w:after="120"/>
              <w:jc w:val="center"/>
              <w:rPr>
                <w:rFonts w:eastAsia="Times New Roman"/>
                <w:sz w:val="28"/>
                <w:szCs w:val="28"/>
              </w:rPr>
            </w:pPr>
          </w:p>
        </w:tc>
        <w:tc>
          <w:tcPr>
            <w:tcW w:w="56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3</w:t>
            </w:r>
          </w:p>
        </w:tc>
        <w:tc>
          <w:tcPr>
            <w:tcW w:w="4252" w:type="dxa"/>
            <w:shd w:val="clear" w:color="auto" w:fill="auto"/>
            <w:vAlign w:val="center"/>
            <w:hideMark/>
          </w:tcPr>
          <w:p w:rsidR="000F0142" w:rsidRPr="00695F05" w:rsidRDefault="000F0142" w:rsidP="0053512D">
            <w:pPr>
              <w:spacing w:after="120"/>
              <w:rPr>
                <w:rFonts w:eastAsia="Times New Roman"/>
                <w:sz w:val="28"/>
                <w:szCs w:val="28"/>
              </w:rPr>
            </w:pPr>
            <w:r w:rsidRPr="00695F05">
              <w:rPr>
                <w:rFonts w:eastAsia="Times New Roman"/>
                <w:sz w:val="28"/>
                <w:szCs w:val="28"/>
              </w:rPr>
              <w:t>Phòng khám đa khoa tư nhân Hoàng Long</w:t>
            </w:r>
          </w:p>
        </w:tc>
        <w:tc>
          <w:tcPr>
            <w:tcW w:w="5529" w:type="dxa"/>
            <w:gridSpan w:val="2"/>
            <w:shd w:val="clear" w:color="auto" w:fill="auto"/>
            <w:vAlign w:val="center"/>
            <w:hideMark/>
          </w:tcPr>
          <w:p w:rsidR="000F0142" w:rsidRPr="00695F05" w:rsidRDefault="000F0142" w:rsidP="0053512D">
            <w:pPr>
              <w:spacing w:after="120"/>
              <w:rPr>
                <w:rFonts w:eastAsia="Times New Roman"/>
                <w:sz w:val="28"/>
                <w:szCs w:val="28"/>
              </w:rPr>
            </w:pPr>
            <w:r w:rsidRPr="00695F05">
              <w:rPr>
                <w:rFonts w:eastAsia="Times New Roman"/>
                <w:sz w:val="28"/>
                <w:szCs w:val="28"/>
              </w:rPr>
              <w:t>Số 482, đường Cù Chính Lan, Phường Đồng Tiến, TP.Hoà Bình</w:t>
            </w:r>
          </w:p>
        </w:tc>
        <w:tc>
          <w:tcPr>
            <w:tcW w:w="708"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1</w:t>
            </w:r>
          </w:p>
        </w:tc>
        <w:tc>
          <w:tcPr>
            <w:tcW w:w="851"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70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1134"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r>
      <w:tr w:rsidR="000F0142" w:rsidRPr="00695F05" w:rsidTr="000F0142">
        <w:trPr>
          <w:trHeight w:val="284"/>
        </w:trPr>
        <w:tc>
          <w:tcPr>
            <w:tcW w:w="849" w:type="dxa"/>
            <w:vMerge/>
            <w:shd w:val="clear" w:color="auto" w:fill="auto"/>
            <w:vAlign w:val="center"/>
            <w:hideMark/>
          </w:tcPr>
          <w:p w:rsidR="000F0142" w:rsidRPr="00695F05" w:rsidRDefault="000F0142" w:rsidP="0053512D">
            <w:pPr>
              <w:spacing w:after="120"/>
              <w:jc w:val="center"/>
              <w:rPr>
                <w:rFonts w:eastAsia="Times New Roman"/>
                <w:sz w:val="28"/>
                <w:szCs w:val="28"/>
              </w:rPr>
            </w:pPr>
          </w:p>
        </w:tc>
        <w:tc>
          <w:tcPr>
            <w:tcW w:w="56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4</w:t>
            </w:r>
          </w:p>
        </w:tc>
        <w:tc>
          <w:tcPr>
            <w:tcW w:w="4252" w:type="dxa"/>
            <w:shd w:val="clear" w:color="auto" w:fill="auto"/>
            <w:vAlign w:val="center"/>
            <w:hideMark/>
          </w:tcPr>
          <w:p w:rsidR="000F0142" w:rsidRPr="00695F05" w:rsidRDefault="000F0142" w:rsidP="0053512D">
            <w:pPr>
              <w:spacing w:after="120"/>
              <w:rPr>
                <w:rFonts w:eastAsia="Times New Roman"/>
                <w:sz w:val="28"/>
                <w:szCs w:val="28"/>
              </w:rPr>
            </w:pPr>
            <w:r w:rsidRPr="00695F05">
              <w:rPr>
                <w:rFonts w:eastAsia="Times New Roman"/>
                <w:sz w:val="28"/>
                <w:szCs w:val="28"/>
              </w:rPr>
              <w:t>Phòng khám đa khoa tư nhân Hòa Bình</w:t>
            </w:r>
          </w:p>
        </w:tc>
        <w:tc>
          <w:tcPr>
            <w:tcW w:w="5529" w:type="dxa"/>
            <w:gridSpan w:val="2"/>
            <w:shd w:val="clear" w:color="auto" w:fill="auto"/>
            <w:vAlign w:val="center"/>
            <w:hideMark/>
          </w:tcPr>
          <w:p w:rsidR="000F0142" w:rsidRPr="00695F05" w:rsidRDefault="000F0142" w:rsidP="0053512D">
            <w:pPr>
              <w:spacing w:after="120"/>
              <w:rPr>
                <w:rFonts w:eastAsia="Times New Roman"/>
                <w:sz w:val="28"/>
                <w:szCs w:val="28"/>
              </w:rPr>
            </w:pPr>
            <w:r w:rsidRPr="00695F05">
              <w:rPr>
                <w:rFonts w:eastAsia="Times New Roman"/>
                <w:sz w:val="28"/>
                <w:szCs w:val="28"/>
              </w:rPr>
              <w:t>Số nhà 514, đường Cù Chính Lan, phường Đồng Tiến, TP.Hoà Bình</w:t>
            </w:r>
          </w:p>
        </w:tc>
        <w:tc>
          <w:tcPr>
            <w:tcW w:w="708"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1</w:t>
            </w:r>
          </w:p>
        </w:tc>
        <w:tc>
          <w:tcPr>
            <w:tcW w:w="851"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70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1134"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r>
      <w:tr w:rsidR="000F0142" w:rsidRPr="00695F05" w:rsidTr="000F0142">
        <w:trPr>
          <w:trHeight w:val="284"/>
        </w:trPr>
        <w:tc>
          <w:tcPr>
            <w:tcW w:w="849" w:type="dxa"/>
            <w:vMerge/>
            <w:shd w:val="clear" w:color="auto" w:fill="auto"/>
            <w:vAlign w:val="center"/>
            <w:hideMark/>
          </w:tcPr>
          <w:p w:rsidR="000F0142" w:rsidRPr="00695F05" w:rsidRDefault="000F0142" w:rsidP="0053512D">
            <w:pPr>
              <w:spacing w:after="120"/>
              <w:jc w:val="center"/>
              <w:rPr>
                <w:rFonts w:eastAsia="Times New Roman"/>
                <w:sz w:val="28"/>
                <w:szCs w:val="28"/>
              </w:rPr>
            </w:pPr>
          </w:p>
        </w:tc>
        <w:tc>
          <w:tcPr>
            <w:tcW w:w="56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5</w:t>
            </w:r>
          </w:p>
        </w:tc>
        <w:tc>
          <w:tcPr>
            <w:tcW w:w="4252" w:type="dxa"/>
            <w:shd w:val="clear" w:color="auto" w:fill="auto"/>
            <w:vAlign w:val="center"/>
            <w:hideMark/>
          </w:tcPr>
          <w:p w:rsidR="000F0142" w:rsidRPr="00695F05" w:rsidRDefault="000F0142" w:rsidP="0053512D">
            <w:pPr>
              <w:spacing w:after="120"/>
              <w:rPr>
                <w:rFonts w:eastAsia="Times New Roman"/>
                <w:sz w:val="28"/>
                <w:szCs w:val="28"/>
              </w:rPr>
            </w:pPr>
            <w:r w:rsidRPr="00695F05">
              <w:rPr>
                <w:rFonts w:eastAsia="Times New Roman"/>
                <w:sz w:val="28"/>
                <w:szCs w:val="28"/>
              </w:rPr>
              <w:t>Phòng khám đa khoa Hà Nội – Hòa Bình</w:t>
            </w:r>
          </w:p>
        </w:tc>
        <w:tc>
          <w:tcPr>
            <w:tcW w:w="5529" w:type="dxa"/>
            <w:gridSpan w:val="2"/>
            <w:shd w:val="clear" w:color="auto" w:fill="auto"/>
            <w:vAlign w:val="center"/>
            <w:hideMark/>
          </w:tcPr>
          <w:p w:rsidR="000F0142" w:rsidRPr="00695F05" w:rsidRDefault="000F0142" w:rsidP="0053512D">
            <w:pPr>
              <w:spacing w:after="120"/>
              <w:rPr>
                <w:rFonts w:eastAsia="Times New Roman"/>
                <w:sz w:val="28"/>
                <w:szCs w:val="28"/>
              </w:rPr>
            </w:pPr>
            <w:r w:rsidRPr="00695F05">
              <w:rPr>
                <w:rFonts w:eastAsia="Times New Roman"/>
                <w:sz w:val="28"/>
                <w:szCs w:val="28"/>
              </w:rPr>
              <w:t>Tổ 5, phường Tân Thịnh, TP. Hòa Bình</w:t>
            </w:r>
          </w:p>
        </w:tc>
        <w:tc>
          <w:tcPr>
            <w:tcW w:w="708"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1</w:t>
            </w:r>
          </w:p>
        </w:tc>
        <w:tc>
          <w:tcPr>
            <w:tcW w:w="851"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70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1134"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r>
      <w:tr w:rsidR="000F0142" w:rsidRPr="00695F05" w:rsidTr="000F0142">
        <w:trPr>
          <w:trHeight w:val="284"/>
        </w:trPr>
        <w:tc>
          <w:tcPr>
            <w:tcW w:w="849" w:type="dxa"/>
            <w:vMerge/>
            <w:shd w:val="clear" w:color="auto" w:fill="auto"/>
            <w:vAlign w:val="center"/>
            <w:hideMark/>
          </w:tcPr>
          <w:p w:rsidR="000F0142" w:rsidRPr="00695F05" w:rsidRDefault="000F0142" w:rsidP="0053512D">
            <w:pPr>
              <w:spacing w:after="120"/>
              <w:jc w:val="center"/>
              <w:rPr>
                <w:rFonts w:eastAsia="Times New Roman"/>
                <w:sz w:val="28"/>
                <w:szCs w:val="28"/>
              </w:rPr>
            </w:pPr>
          </w:p>
        </w:tc>
        <w:tc>
          <w:tcPr>
            <w:tcW w:w="56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6</w:t>
            </w:r>
          </w:p>
        </w:tc>
        <w:tc>
          <w:tcPr>
            <w:tcW w:w="4252" w:type="dxa"/>
            <w:shd w:val="clear" w:color="auto" w:fill="auto"/>
            <w:vAlign w:val="center"/>
            <w:hideMark/>
          </w:tcPr>
          <w:p w:rsidR="000F0142" w:rsidRPr="00695F05" w:rsidRDefault="000F0142" w:rsidP="0053512D">
            <w:pPr>
              <w:spacing w:after="120"/>
              <w:rPr>
                <w:rFonts w:eastAsia="Times New Roman"/>
                <w:sz w:val="28"/>
                <w:szCs w:val="28"/>
              </w:rPr>
            </w:pPr>
            <w:r w:rsidRPr="00695F05">
              <w:rPr>
                <w:rFonts w:eastAsia="Times New Roman"/>
                <w:sz w:val="28"/>
                <w:szCs w:val="28"/>
              </w:rPr>
              <w:t>Phòng khám đa khoa Tây Tiến</w:t>
            </w:r>
          </w:p>
        </w:tc>
        <w:tc>
          <w:tcPr>
            <w:tcW w:w="5529" w:type="dxa"/>
            <w:gridSpan w:val="2"/>
            <w:shd w:val="clear" w:color="auto" w:fill="auto"/>
            <w:vAlign w:val="center"/>
            <w:hideMark/>
          </w:tcPr>
          <w:p w:rsidR="000F0142" w:rsidRPr="00695F05" w:rsidRDefault="000F0142" w:rsidP="0053512D">
            <w:pPr>
              <w:spacing w:after="120"/>
              <w:rPr>
                <w:rFonts w:eastAsia="Times New Roman"/>
                <w:sz w:val="28"/>
                <w:szCs w:val="28"/>
              </w:rPr>
            </w:pPr>
            <w:r w:rsidRPr="00695F05">
              <w:rPr>
                <w:rFonts w:eastAsia="Times New Roman"/>
                <w:sz w:val="28"/>
                <w:szCs w:val="28"/>
              </w:rPr>
              <w:t>Số 234, đường Thịnh Lang, tổ 13, phường Tân Thịnh, thành phố Hoà Bình</w:t>
            </w:r>
          </w:p>
        </w:tc>
        <w:tc>
          <w:tcPr>
            <w:tcW w:w="708"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1</w:t>
            </w:r>
          </w:p>
        </w:tc>
        <w:tc>
          <w:tcPr>
            <w:tcW w:w="851"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70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1134"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r>
      <w:tr w:rsidR="000F0142" w:rsidRPr="00695F05" w:rsidTr="000F0142">
        <w:trPr>
          <w:trHeight w:val="284"/>
        </w:trPr>
        <w:tc>
          <w:tcPr>
            <w:tcW w:w="849" w:type="dxa"/>
            <w:vMerge/>
            <w:shd w:val="clear" w:color="auto" w:fill="auto"/>
            <w:vAlign w:val="center"/>
            <w:hideMark/>
          </w:tcPr>
          <w:p w:rsidR="000F0142" w:rsidRPr="00695F05" w:rsidRDefault="000F0142" w:rsidP="0053512D">
            <w:pPr>
              <w:spacing w:after="120"/>
              <w:jc w:val="center"/>
              <w:rPr>
                <w:rFonts w:eastAsia="Times New Roman"/>
                <w:sz w:val="28"/>
                <w:szCs w:val="28"/>
              </w:rPr>
            </w:pPr>
          </w:p>
        </w:tc>
        <w:tc>
          <w:tcPr>
            <w:tcW w:w="56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7</w:t>
            </w:r>
          </w:p>
        </w:tc>
        <w:tc>
          <w:tcPr>
            <w:tcW w:w="4252" w:type="dxa"/>
            <w:shd w:val="clear" w:color="auto" w:fill="auto"/>
            <w:vAlign w:val="center"/>
            <w:hideMark/>
          </w:tcPr>
          <w:p w:rsidR="000F0142" w:rsidRPr="00695F05" w:rsidRDefault="000F0142" w:rsidP="0053512D">
            <w:pPr>
              <w:spacing w:after="120"/>
              <w:rPr>
                <w:rFonts w:eastAsia="Times New Roman"/>
                <w:sz w:val="28"/>
                <w:szCs w:val="28"/>
              </w:rPr>
            </w:pPr>
            <w:r w:rsidRPr="00695F05">
              <w:rPr>
                <w:rFonts w:eastAsia="Times New Roman"/>
                <w:sz w:val="28"/>
                <w:szCs w:val="28"/>
              </w:rPr>
              <w:t>Phòng khám đa khoa SEPENTRUNG Tây Bắc</w:t>
            </w:r>
          </w:p>
        </w:tc>
        <w:tc>
          <w:tcPr>
            <w:tcW w:w="5529" w:type="dxa"/>
            <w:gridSpan w:val="2"/>
            <w:shd w:val="clear" w:color="auto" w:fill="auto"/>
            <w:vAlign w:val="center"/>
            <w:hideMark/>
          </w:tcPr>
          <w:p w:rsidR="000F0142" w:rsidRPr="00695F05" w:rsidRDefault="000F0142" w:rsidP="0053512D">
            <w:pPr>
              <w:spacing w:after="120"/>
              <w:rPr>
                <w:rFonts w:eastAsia="Times New Roman"/>
                <w:sz w:val="28"/>
                <w:szCs w:val="28"/>
              </w:rPr>
            </w:pPr>
            <w:r w:rsidRPr="00695F05">
              <w:rPr>
                <w:rFonts w:eastAsia="Times New Roman"/>
                <w:sz w:val="28"/>
                <w:szCs w:val="28"/>
              </w:rPr>
              <w:t>Số 384-386, đường Trần Hưng Đạo, TP.Hoà Bình</w:t>
            </w:r>
          </w:p>
        </w:tc>
        <w:tc>
          <w:tcPr>
            <w:tcW w:w="708"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1</w:t>
            </w:r>
          </w:p>
        </w:tc>
        <w:tc>
          <w:tcPr>
            <w:tcW w:w="851"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70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1134"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r>
      <w:tr w:rsidR="000F0142" w:rsidRPr="00695F05" w:rsidTr="000F0142">
        <w:trPr>
          <w:trHeight w:val="284"/>
        </w:trPr>
        <w:tc>
          <w:tcPr>
            <w:tcW w:w="849" w:type="dxa"/>
            <w:vMerge/>
            <w:shd w:val="clear" w:color="auto" w:fill="auto"/>
            <w:vAlign w:val="center"/>
            <w:hideMark/>
          </w:tcPr>
          <w:p w:rsidR="000F0142" w:rsidRPr="00695F05" w:rsidRDefault="000F0142" w:rsidP="0053512D">
            <w:pPr>
              <w:spacing w:after="120"/>
              <w:jc w:val="center"/>
              <w:rPr>
                <w:rFonts w:eastAsia="Times New Roman"/>
                <w:sz w:val="28"/>
                <w:szCs w:val="28"/>
              </w:rPr>
            </w:pPr>
          </w:p>
        </w:tc>
        <w:tc>
          <w:tcPr>
            <w:tcW w:w="56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8</w:t>
            </w:r>
          </w:p>
        </w:tc>
        <w:tc>
          <w:tcPr>
            <w:tcW w:w="4252" w:type="dxa"/>
            <w:shd w:val="clear" w:color="auto" w:fill="auto"/>
            <w:vAlign w:val="center"/>
            <w:hideMark/>
          </w:tcPr>
          <w:p w:rsidR="000F0142" w:rsidRPr="00695F05" w:rsidRDefault="000F0142" w:rsidP="0053512D">
            <w:pPr>
              <w:spacing w:after="120"/>
              <w:rPr>
                <w:rFonts w:eastAsia="Times New Roman"/>
                <w:sz w:val="28"/>
                <w:szCs w:val="28"/>
              </w:rPr>
            </w:pPr>
            <w:r w:rsidRPr="00695F05">
              <w:rPr>
                <w:rFonts w:eastAsia="Times New Roman"/>
                <w:sz w:val="28"/>
                <w:szCs w:val="28"/>
              </w:rPr>
              <w:t>Phòng khám đa khoa Thái Bình</w:t>
            </w:r>
          </w:p>
        </w:tc>
        <w:tc>
          <w:tcPr>
            <w:tcW w:w="5529" w:type="dxa"/>
            <w:gridSpan w:val="2"/>
            <w:shd w:val="clear" w:color="auto" w:fill="auto"/>
            <w:vAlign w:val="center"/>
            <w:hideMark/>
          </w:tcPr>
          <w:p w:rsidR="000F0142" w:rsidRPr="00695F05" w:rsidRDefault="000F0142" w:rsidP="0053512D">
            <w:pPr>
              <w:spacing w:after="120"/>
              <w:rPr>
                <w:rFonts w:eastAsia="Times New Roman"/>
                <w:sz w:val="28"/>
                <w:szCs w:val="28"/>
              </w:rPr>
            </w:pPr>
            <w:r w:rsidRPr="00695F05">
              <w:rPr>
                <w:rFonts w:eastAsia="Times New Roman"/>
                <w:sz w:val="28"/>
                <w:szCs w:val="28"/>
              </w:rPr>
              <w:t>Số nhà 543, tổ 3, đường An Dương Vương, phường Thái Bình, thành phố Hoà Bình</w:t>
            </w:r>
          </w:p>
        </w:tc>
        <w:tc>
          <w:tcPr>
            <w:tcW w:w="708"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1</w:t>
            </w:r>
          </w:p>
        </w:tc>
        <w:tc>
          <w:tcPr>
            <w:tcW w:w="851"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70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1134"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r>
      <w:tr w:rsidR="000F0142" w:rsidRPr="00695F05" w:rsidTr="000F0142">
        <w:trPr>
          <w:trHeight w:val="284"/>
        </w:trPr>
        <w:tc>
          <w:tcPr>
            <w:tcW w:w="849" w:type="dxa"/>
            <w:vMerge/>
            <w:shd w:val="clear" w:color="auto" w:fill="auto"/>
            <w:vAlign w:val="center"/>
            <w:hideMark/>
          </w:tcPr>
          <w:p w:rsidR="000F0142" w:rsidRPr="00695F05" w:rsidRDefault="000F0142" w:rsidP="0053512D">
            <w:pPr>
              <w:spacing w:after="120"/>
              <w:jc w:val="center"/>
              <w:rPr>
                <w:rFonts w:eastAsia="Times New Roman"/>
                <w:sz w:val="28"/>
                <w:szCs w:val="28"/>
              </w:rPr>
            </w:pPr>
          </w:p>
        </w:tc>
        <w:tc>
          <w:tcPr>
            <w:tcW w:w="56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9</w:t>
            </w:r>
          </w:p>
        </w:tc>
        <w:tc>
          <w:tcPr>
            <w:tcW w:w="4252" w:type="dxa"/>
            <w:shd w:val="clear" w:color="auto" w:fill="auto"/>
            <w:vAlign w:val="center"/>
            <w:hideMark/>
          </w:tcPr>
          <w:p w:rsidR="000F0142" w:rsidRPr="00695F05" w:rsidRDefault="000F0142" w:rsidP="0053512D">
            <w:pPr>
              <w:spacing w:after="120"/>
              <w:rPr>
                <w:rFonts w:eastAsia="Times New Roman"/>
                <w:sz w:val="28"/>
                <w:szCs w:val="28"/>
              </w:rPr>
            </w:pPr>
            <w:r w:rsidRPr="00695F05">
              <w:rPr>
                <w:rFonts w:eastAsia="Times New Roman"/>
                <w:sz w:val="28"/>
                <w:szCs w:val="28"/>
              </w:rPr>
              <w:t>Phòng khám đa khoa Bảo Quân</w:t>
            </w:r>
          </w:p>
        </w:tc>
        <w:tc>
          <w:tcPr>
            <w:tcW w:w="5529" w:type="dxa"/>
            <w:gridSpan w:val="2"/>
            <w:shd w:val="clear" w:color="auto" w:fill="auto"/>
            <w:vAlign w:val="center"/>
            <w:hideMark/>
          </w:tcPr>
          <w:p w:rsidR="000F0142" w:rsidRPr="00695F05" w:rsidRDefault="000F0142" w:rsidP="0053512D">
            <w:pPr>
              <w:spacing w:after="120"/>
              <w:rPr>
                <w:rFonts w:eastAsia="Times New Roman"/>
                <w:sz w:val="28"/>
                <w:szCs w:val="28"/>
              </w:rPr>
            </w:pPr>
            <w:r w:rsidRPr="00695F05">
              <w:rPr>
                <w:rFonts w:eastAsia="Times New Roman"/>
                <w:sz w:val="28"/>
                <w:szCs w:val="28"/>
              </w:rPr>
              <w:t>Tổ 6, phường Dân Chủ, TP. Hoà Bình, tỉnh Hoà Bình</w:t>
            </w:r>
          </w:p>
        </w:tc>
        <w:tc>
          <w:tcPr>
            <w:tcW w:w="708"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1</w:t>
            </w:r>
          </w:p>
        </w:tc>
        <w:tc>
          <w:tcPr>
            <w:tcW w:w="851"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70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1134"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r>
      <w:tr w:rsidR="000F0142" w:rsidRPr="00695F05" w:rsidTr="000F0142">
        <w:trPr>
          <w:trHeight w:val="284"/>
        </w:trPr>
        <w:tc>
          <w:tcPr>
            <w:tcW w:w="849" w:type="dxa"/>
            <w:vMerge/>
            <w:shd w:val="clear" w:color="auto" w:fill="auto"/>
            <w:vAlign w:val="center"/>
            <w:hideMark/>
          </w:tcPr>
          <w:p w:rsidR="000F0142" w:rsidRPr="00695F05" w:rsidRDefault="000F0142" w:rsidP="0053512D">
            <w:pPr>
              <w:spacing w:after="120"/>
              <w:jc w:val="center"/>
              <w:rPr>
                <w:rFonts w:eastAsia="Times New Roman"/>
                <w:sz w:val="28"/>
                <w:szCs w:val="28"/>
              </w:rPr>
            </w:pPr>
          </w:p>
        </w:tc>
        <w:tc>
          <w:tcPr>
            <w:tcW w:w="56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10</w:t>
            </w:r>
          </w:p>
        </w:tc>
        <w:tc>
          <w:tcPr>
            <w:tcW w:w="4252" w:type="dxa"/>
            <w:shd w:val="clear" w:color="auto" w:fill="auto"/>
            <w:vAlign w:val="center"/>
            <w:hideMark/>
          </w:tcPr>
          <w:p w:rsidR="000F0142" w:rsidRPr="00695F05" w:rsidRDefault="000F0142" w:rsidP="0053512D">
            <w:pPr>
              <w:spacing w:after="120"/>
              <w:rPr>
                <w:rFonts w:eastAsia="Times New Roman"/>
                <w:sz w:val="28"/>
                <w:szCs w:val="28"/>
              </w:rPr>
            </w:pPr>
            <w:r w:rsidRPr="00695F05">
              <w:rPr>
                <w:rFonts w:eastAsia="Times New Roman"/>
                <w:sz w:val="28"/>
                <w:szCs w:val="28"/>
              </w:rPr>
              <w:t>Bệnh viện đa khoa tỉnh Hòa Bình</w:t>
            </w:r>
          </w:p>
        </w:tc>
        <w:tc>
          <w:tcPr>
            <w:tcW w:w="5529" w:type="dxa"/>
            <w:gridSpan w:val="2"/>
            <w:shd w:val="clear" w:color="auto" w:fill="auto"/>
            <w:vAlign w:val="center"/>
            <w:hideMark/>
          </w:tcPr>
          <w:p w:rsidR="000F0142" w:rsidRPr="00695F05" w:rsidRDefault="000F0142" w:rsidP="0053512D">
            <w:pPr>
              <w:spacing w:after="120"/>
              <w:rPr>
                <w:rFonts w:eastAsia="Times New Roman"/>
                <w:sz w:val="28"/>
                <w:szCs w:val="28"/>
              </w:rPr>
            </w:pPr>
            <w:r w:rsidRPr="00695F05">
              <w:rPr>
                <w:rFonts w:eastAsia="Times New Roman"/>
                <w:sz w:val="28"/>
                <w:szCs w:val="28"/>
              </w:rPr>
              <w:t>P. Đồng Tiến,TP.Hoà Bình</w:t>
            </w:r>
          </w:p>
        </w:tc>
        <w:tc>
          <w:tcPr>
            <w:tcW w:w="708"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1</w:t>
            </w:r>
          </w:p>
        </w:tc>
        <w:tc>
          <w:tcPr>
            <w:tcW w:w="851"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70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1134"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r>
      <w:tr w:rsidR="000F0142" w:rsidRPr="00695F05" w:rsidTr="000F0142">
        <w:trPr>
          <w:trHeight w:val="284"/>
        </w:trPr>
        <w:tc>
          <w:tcPr>
            <w:tcW w:w="849" w:type="dxa"/>
            <w:vMerge/>
            <w:shd w:val="clear" w:color="auto" w:fill="auto"/>
            <w:vAlign w:val="center"/>
            <w:hideMark/>
          </w:tcPr>
          <w:p w:rsidR="000F0142" w:rsidRPr="00695F05" w:rsidRDefault="000F0142" w:rsidP="0053512D">
            <w:pPr>
              <w:spacing w:after="120"/>
              <w:jc w:val="center"/>
              <w:rPr>
                <w:rFonts w:eastAsia="Times New Roman"/>
                <w:sz w:val="28"/>
                <w:szCs w:val="28"/>
              </w:rPr>
            </w:pPr>
          </w:p>
        </w:tc>
        <w:tc>
          <w:tcPr>
            <w:tcW w:w="56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11</w:t>
            </w:r>
          </w:p>
        </w:tc>
        <w:tc>
          <w:tcPr>
            <w:tcW w:w="4252" w:type="dxa"/>
            <w:shd w:val="clear" w:color="auto" w:fill="auto"/>
            <w:vAlign w:val="center"/>
            <w:hideMark/>
          </w:tcPr>
          <w:p w:rsidR="000F0142" w:rsidRPr="00695F05" w:rsidRDefault="000F0142" w:rsidP="0053512D">
            <w:pPr>
              <w:spacing w:after="120"/>
              <w:rPr>
                <w:rFonts w:eastAsia="Times New Roman"/>
                <w:sz w:val="28"/>
                <w:szCs w:val="28"/>
              </w:rPr>
            </w:pPr>
            <w:r w:rsidRPr="00695F05">
              <w:rPr>
                <w:rFonts w:eastAsia="Times New Roman"/>
                <w:sz w:val="28"/>
                <w:szCs w:val="28"/>
              </w:rPr>
              <w:t>Bệnh viện Y học cổ truyền tỉnh Hòa Bình</w:t>
            </w:r>
          </w:p>
        </w:tc>
        <w:tc>
          <w:tcPr>
            <w:tcW w:w="5529" w:type="dxa"/>
            <w:gridSpan w:val="2"/>
            <w:shd w:val="clear" w:color="auto" w:fill="auto"/>
            <w:vAlign w:val="center"/>
            <w:hideMark/>
          </w:tcPr>
          <w:p w:rsidR="000F0142" w:rsidRPr="00695F05" w:rsidRDefault="000F0142" w:rsidP="0053512D">
            <w:pPr>
              <w:spacing w:after="120"/>
              <w:rPr>
                <w:rFonts w:eastAsia="Times New Roman"/>
                <w:sz w:val="28"/>
                <w:szCs w:val="28"/>
              </w:rPr>
            </w:pPr>
            <w:r w:rsidRPr="00695F05">
              <w:rPr>
                <w:rFonts w:eastAsia="Times New Roman"/>
                <w:sz w:val="28"/>
                <w:szCs w:val="28"/>
              </w:rPr>
              <w:t>Đường Trần Hưng Đạo, TP.Hoà Bình</w:t>
            </w:r>
          </w:p>
        </w:tc>
        <w:tc>
          <w:tcPr>
            <w:tcW w:w="708"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1</w:t>
            </w:r>
          </w:p>
        </w:tc>
        <w:tc>
          <w:tcPr>
            <w:tcW w:w="851"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70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1134"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r>
      <w:tr w:rsidR="000F0142" w:rsidRPr="00695F05" w:rsidTr="000F0142">
        <w:trPr>
          <w:trHeight w:val="284"/>
        </w:trPr>
        <w:tc>
          <w:tcPr>
            <w:tcW w:w="849" w:type="dxa"/>
            <w:vMerge/>
            <w:shd w:val="clear" w:color="auto" w:fill="auto"/>
            <w:vAlign w:val="center"/>
            <w:hideMark/>
          </w:tcPr>
          <w:p w:rsidR="000F0142" w:rsidRPr="00695F05" w:rsidRDefault="000F0142" w:rsidP="0053512D">
            <w:pPr>
              <w:spacing w:after="120"/>
              <w:jc w:val="center"/>
              <w:rPr>
                <w:rFonts w:eastAsia="Times New Roman"/>
                <w:sz w:val="28"/>
                <w:szCs w:val="28"/>
              </w:rPr>
            </w:pPr>
          </w:p>
        </w:tc>
        <w:tc>
          <w:tcPr>
            <w:tcW w:w="56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12</w:t>
            </w:r>
          </w:p>
        </w:tc>
        <w:tc>
          <w:tcPr>
            <w:tcW w:w="4252" w:type="dxa"/>
            <w:shd w:val="clear" w:color="auto" w:fill="auto"/>
            <w:vAlign w:val="center"/>
            <w:hideMark/>
          </w:tcPr>
          <w:p w:rsidR="000F0142" w:rsidRPr="00695F05" w:rsidRDefault="000F0142" w:rsidP="0053512D">
            <w:pPr>
              <w:spacing w:after="120"/>
              <w:rPr>
                <w:rFonts w:eastAsia="Times New Roman"/>
                <w:sz w:val="28"/>
                <w:szCs w:val="28"/>
              </w:rPr>
            </w:pPr>
            <w:r w:rsidRPr="00695F05">
              <w:rPr>
                <w:rFonts w:eastAsia="Times New Roman"/>
                <w:sz w:val="28"/>
                <w:szCs w:val="28"/>
              </w:rPr>
              <w:t>Ban Bảo vệ, chăm sóc sức khỏe cán bộ tỉnh Hòa Bình</w:t>
            </w:r>
          </w:p>
        </w:tc>
        <w:tc>
          <w:tcPr>
            <w:tcW w:w="5529" w:type="dxa"/>
            <w:gridSpan w:val="2"/>
            <w:shd w:val="clear" w:color="auto" w:fill="auto"/>
            <w:vAlign w:val="center"/>
            <w:hideMark/>
          </w:tcPr>
          <w:p w:rsidR="000F0142" w:rsidRPr="00695F05" w:rsidRDefault="000F0142" w:rsidP="0053512D">
            <w:pPr>
              <w:spacing w:after="120"/>
              <w:rPr>
                <w:rFonts w:eastAsia="Times New Roman"/>
                <w:sz w:val="28"/>
                <w:szCs w:val="28"/>
              </w:rPr>
            </w:pPr>
            <w:r w:rsidRPr="00695F05">
              <w:rPr>
                <w:rFonts w:eastAsia="Times New Roman"/>
                <w:sz w:val="28"/>
                <w:szCs w:val="28"/>
              </w:rPr>
              <w:t>P. Đồng Tiến,TP.Hoà Bình</w:t>
            </w:r>
          </w:p>
        </w:tc>
        <w:tc>
          <w:tcPr>
            <w:tcW w:w="708"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1</w:t>
            </w:r>
          </w:p>
        </w:tc>
        <w:tc>
          <w:tcPr>
            <w:tcW w:w="851"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70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1134"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r>
      <w:tr w:rsidR="000F0142" w:rsidRPr="00695F05" w:rsidTr="000F0142">
        <w:trPr>
          <w:trHeight w:val="284"/>
        </w:trPr>
        <w:tc>
          <w:tcPr>
            <w:tcW w:w="849" w:type="dxa"/>
            <w:vMerge/>
            <w:shd w:val="clear" w:color="auto" w:fill="auto"/>
            <w:vAlign w:val="center"/>
            <w:hideMark/>
          </w:tcPr>
          <w:p w:rsidR="000F0142" w:rsidRPr="00695F05" w:rsidRDefault="000F0142" w:rsidP="0053512D">
            <w:pPr>
              <w:spacing w:after="120"/>
              <w:jc w:val="center"/>
              <w:rPr>
                <w:rFonts w:eastAsia="Times New Roman"/>
                <w:sz w:val="28"/>
                <w:szCs w:val="28"/>
              </w:rPr>
            </w:pPr>
          </w:p>
        </w:tc>
        <w:tc>
          <w:tcPr>
            <w:tcW w:w="56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13</w:t>
            </w:r>
          </w:p>
        </w:tc>
        <w:tc>
          <w:tcPr>
            <w:tcW w:w="4252" w:type="dxa"/>
            <w:shd w:val="clear" w:color="auto" w:fill="auto"/>
            <w:vAlign w:val="center"/>
            <w:hideMark/>
          </w:tcPr>
          <w:p w:rsidR="000F0142" w:rsidRPr="00695F05" w:rsidRDefault="000F0142" w:rsidP="0053512D">
            <w:pPr>
              <w:spacing w:after="120"/>
              <w:rPr>
                <w:rFonts w:eastAsia="Times New Roman"/>
                <w:sz w:val="28"/>
                <w:szCs w:val="28"/>
              </w:rPr>
            </w:pPr>
            <w:r w:rsidRPr="00695F05">
              <w:rPr>
                <w:rFonts w:eastAsia="Times New Roman"/>
                <w:sz w:val="28"/>
                <w:szCs w:val="28"/>
              </w:rPr>
              <w:t>Trung tâm y tế thành phố Hòa Bình</w:t>
            </w:r>
          </w:p>
        </w:tc>
        <w:tc>
          <w:tcPr>
            <w:tcW w:w="5529" w:type="dxa"/>
            <w:gridSpan w:val="2"/>
            <w:shd w:val="clear" w:color="auto" w:fill="auto"/>
            <w:vAlign w:val="center"/>
            <w:hideMark/>
          </w:tcPr>
          <w:p w:rsidR="000F0142" w:rsidRPr="00695F05" w:rsidRDefault="000F0142" w:rsidP="0053512D">
            <w:pPr>
              <w:spacing w:after="120"/>
              <w:rPr>
                <w:rFonts w:eastAsia="Times New Roman"/>
                <w:sz w:val="28"/>
                <w:szCs w:val="28"/>
              </w:rPr>
            </w:pPr>
            <w:r w:rsidRPr="00695F05">
              <w:rPr>
                <w:rFonts w:eastAsia="Times New Roman"/>
                <w:sz w:val="28"/>
                <w:szCs w:val="28"/>
              </w:rPr>
              <w:t>Tổ 8, Phường Tân Hòa, TP. Hòa Bình</w:t>
            </w:r>
          </w:p>
        </w:tc>
        <w:tc>
          <w:tcPr>
            <w:tcW w:w="708"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1</w:t>
            </w:r>
          </w:p>
        </w:tc>
        <w:tc>
          <w:tcPr>
            <w:tcW w:w="851"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70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1134"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r>
      <w:tr w:rsidR="000F0142" w:rsidRPr="00695F05" w:rsidTr="000F0142">
        <w:trPr>
          <w:trHeight w:val="284"/>
        </w:trPr>
        <w:tc>
          <w:tcPr>
            <w:tcW w:w="849" w:type="dxa"/>
            <w:vMerge/>
            <w:shd w:val="clear" w:color="auto" w:fill="auto"/>
            <w:vAlign w:val="center"/>
            <w:hideMark/>
          </w:tcPr>
          <w:p w:rsidR="000F0142" w:rsidRPr="00695F05" w:rsidRDefault="000F0142" w:rsidP="0053512D">
            <w:pPr>
              <w:spacing w:after="120"/>
              <w:jc w:val="center"/>
              <w:rPr>
                <w:rFonts w:eastAsia="Times New Roman"/>
                <w:sz w:val="28"/>
                <w:szCs w:val="28"/>
              </w:rPr>
            </w:pPr>
          </w:p>
        </w:tc>
        <w:tc>
          <w:tcPr>
            <w:tcW w:w="56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14</w:t>
            </w:r>
          </w:p>
        </w:tc>
        <w:tc>
          <w:tcPr>
            <w:tcW w:w="4252" w:type="dxa"/>
            <w:shd w:val="clear" w:color="auto" w:fill="auto"/>
            <w:vAlign w:val="center"/>
            <w:hideMark/>
          </w:tcPr>
          <w:p w:rsidR="000F0142" w:rsidRPr="00695F05" w:rsidRDefault="000F0142" w:rsidP="0053512D">
            <w:pPr>
              <w:spacing w:after="120"/>
              <w:rPr>
                <w:rFonts w:eastAsia="Times New Roman"/>
                <w:sz w:val="28"/>
                <w:szCs w:val="28"/>
              </w:rPr>
            </w:pPr>
            <w:r w:rsidRPr="00695F05">
              <w:rPr>
                <w:rFonts w:eastAsia="Times New Roman"/>
                <w:sz w:val="28"/>
                <w:szCs w:val="28"/>
              </w:rPr>
              <w:t xml:space="preserve">Công ty TNHH Sankoh Việt Nam </w:t>
            </w:r>
          </w:p>
        </w:tc>
        <w:tc>
          <w:tcPr>
            <w:tcW w:w="5529" w:type="dxa"/>
            <w:gridSpan w:val="2"/>
            <w:shd w:val="clear" w:color="auto" w:fill="auto"/>
            <w:vAlign w:val="center"/>
            <w:hideMark/>
          </w:tcPr>
          <w:p w:rsidR="000F0142" w:rsidRPr="00695F05" w:rsidRDefault="000F0142" w:rsidP="0053512D">
            <w:pPr>
              <w:spacing w:after="120"/>
              <w:rPr>
                <w:rFonts w:eastAsia="Times New Roman"/>
                <w:sz w:val="28"/>
                <w:szCs w:val="28"/>
              </w:rPr>
            </w:pPr>
            <w:r w:rsidRPr="00695F05">
              <w:rPr>
                <w:rFonts w:eastAsia="Times New Roman"/>
                <w:sz w:val="28"/>
                <w:szCs w:val="28"/>
              </w:rPr>
              <w:t>Phường Hữu Nghị, TP.Hoà Bình</w:t>
            </w:r>
          </w:p>
        </w:tc>
        <w:tc>
          <w:tcPr>
            <w:tcW w:w="708"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851"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1</w:t>
            </w:r>
          </w:p>
        </w:tc>
        <w:tc>
          <w:tcPr>
            <w:tcW w:w="70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1134"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r>
      <w:tr w:rsidR="000F0142" w:rsidRPr="00695F05" w:rsidTr="000F0142">
        <w:trPr>
          <w:trHeight w:val="284"/>
        </w:trPr>
        <w:tc>
          <w:tcPr>
            <w:tcW w:w="849" w:type="dxa"/>
            <w:vMerge/>
            <w:shd w:val="clear" w:color="auto" w:fill="auto"/>
            <w:vAlign w:val="center"/>
            <w:hideMark/>
          </w:tcPr>
          <w:p w:rsidR="000F0142" w:rsidRPr="00695F05" w:rsidRDefault="000F0142" w:rsidP="0053512D">
            <w:pPr>
              <w:spacing w:after="120"/>
              <w:jc w:val="center"/>
              <w:rPr>
                <w:rFonts w:eastAsia="Times New Roman"/>
                <w:sz w:val="28"/>
                <w:szCs w:val="28"/>
              </w:rPr>
            </w:pPr>
          </w:p>
        </w:tc>
        <w:tc>
          <w:tcPr>
            <w:tcW w:w="56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15</w:t>
            </w:r>
          </w:p>
        </w:tc>
        <w:tc>
          <w:tcPr>
            <w:tcW w:w="4252" w:type="dxa"/>
            <w:shd w:val="clear" w:color="auto" w:fill="auto"/>
            <w:vAlign w:val="center"/>
            <w:hideMark/>
          </w:tcPr>
          <w:p w:rsidR="000F0142" w:rsidRPr="00695F05" w:rsidRDefault="000F0142" w:rsidP="0053512D">
            <w:pPr>
              <w:spacing w:after="120"/>
              <w:rPr>
                <w:rFonts w:eastAsia="Times New Roman"/>
                <w:sz w:val="28"/>
                <w:szCs w:val="28"/>
              </w:rPr>
            </w:pPr>
            <w:r w:rsidRPr="00695F05">
              <w:rPr>
                <w:rFonts w:eastAsia="Times New Roman"/>
                <w:sz w:val="28"/>
                <w:szCs w:val="28"/>
              </w:rPr>
              <w:t>Trung tâm Kiểm soát bệnh tật tỉnh Hoà Bình</w:t>
            </w:r>
          </w:p>
        </w:tc>
        <w:tc>
          <w:tcPr>
            <w:tcW w:w="5529" w:type="dxa"/>
            <w:gridSpan w:val="2"/>
            <w:shd w:val="clear" w:color="auto" w:fill="auto"/>
            <w:vAlign w:val="center"/>
            <w:hideMark/>
          </w:tcPr>
          <w:p w:rsidR="000F0142" w:rsidRPr="00695F05" w:rsidRDefault="000F0142" w:rsidP="0053512D">
            <w:pPr>
              <w:spacing w:after="120"/>
              <w:rPr>
                <w:rFonts w:eastAsia="Times New Roman"/>
                <w:sz w:val="28"/>
                <w:szCs w:val="28"/>
              </w:rPr>
            </w:pPr>
            <w:r w:rsidRPr="00695F05">
              <w:rPr>
                <w:rFonts w:eastAsia="Times New Roman"/>
                <w:sz w:val="28"/>
                <w:szCs w:val="28"/>
              </w:rPr>
              <w:t>Tổ 14, P. Thịnh Lang, TP.Hoà Bình</w:t>
            </w:r>
          </w:p>
        </w:tc>
        <w:tc>
          <w:tcPr>
            <w:tcW w:w="708"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1</w:t>
            </w:r>
          </w:p>
        </w:tc>
        <w:tc>
          <w:tcPr>
            <w:tcW w:w="851"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70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1134"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r>
      <w:tr w:rsidR="000F0142" w:rsidRPr="00695F05" w:rsidTr="000F0142">
        <w:trPr>
          <w:trHeight w:val="284"/>
        </w:trPr>
        <w:tc>
          <w:tcPr>
            <w:tcW w:w="849" w:type="dxa"/>
            <w:vMerge/>
            <w:shd w:val="clear" w:color="auto" w:fill="auto"/>
            <w:vAlign w:val="center"/>
            <w:hideMark/>
          </w:tcPr>
          <w:p w:rsidR="000F0142" w:rsidRPr="00695F05" w:rsidRDefault="000F0142" w:rsidP="0053512D">
            <w:pPr>
              <w:spacing w:after="120"/>
              <w:jc w:val="center"/>
              <w:rPr>
                <w:rFonts w:eastAsia="Times New Roman"/>
                <w:sz w:val="28"/>
                <w:szCs w:val="28"/>
              </w:rPr>
            </w:pPr>
          </w:p>
        </w:tc>
        <w:tc>
          <w:tcPr>
            <w:tcW w:w="56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16</w:t>
            </w:r>
          </w:p>
        </w:tc>
        <w:tc>
          <w:tcPr>
            <w:tcW w:w="4252" w:type="dxa"/>
            <w:shd w:val="clear" w:color="auto" w:fill="auto"/>
            <w:vAlign w:val="center"/>
            <w:hideMark/>
          </w:tcPr>
          <w:p w:rsidR="000F0142" w:rsidRPr="00695F05" w:rsidRDefault="000F0142" w:rsidP="0053512D">
            <w:pPr>
              <w:spacing w:after="120"/>
              <w:rPr>
                <w:rFonts w:eastAsia="Times New Roman"/>
                <w:sz w:val="28"/>
                <w:szCs w:val="28"/>
              </w:rPr>
            </w:pPr>
            <w:r w:rsidRPr="00695F05">
              <w:rPr>
                <w:rFonts w:eastAsia="Times New Roman"/>
                <w:sz w:val="28"/>
                <w:szCs w:val="28"/>
              </w:rPr>
              <w:t>Trung tâm y tế huyện Đà Bắc</w:t>
            </w:r>
          </w:p>
        </w:tc>
        <w:tc>
          <w:tcPr>
            <w:tcW w:w="5529" w:type="dxa"/>
            <w:gridSpan w:val="2"/>
            <w:shd w:val="clear" w:color="auto" w:fill="auto"/>
            <w:vAlign w:val="center"/>
            <w:hideMark/>
          </w:tcPr>
          <w:p w:rsidR="000F0142" w:rsidRPr="00695F05" w:rsidRDefault="000F0142" w:rsidP="0053512D">
            <w:pPr>
              <w:spacing w:after="120"/>
              <w:rPr>
                <w:rFonts w:eastAsia="Times New Roman"/>
                <w:sz w:val="28"/>
                <w:szCs w:val="28"/>
              </w:rPr>
            </w:pPr>
            <w:r w:rsidRPr="00695F05">
              <w:rPr>
                <w:rFonts w:eastAsia="Times New Roman"/>
                <w:sz w:val="28"/>
                <w:szCs w:val="28"/>
              </w:rPr>
              <w:t>TT.Đà Bắc, huyện Đà Bắc</w:t>
            </w:r>
          </w:p>
        </w:tc>
        <w:tc>
          <w:tcPr>
            <w:tcW w:w="708"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1</w:t>
            </w:r>
          </w:p>
        </w:tc>
        <w:tc>
          <w:tcPr>
            <w:tcW w:w="851"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70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1134"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r>
      <w:tr w:rsidR="000F0142" w:rsidRPr="00695F05" w:rsidTr="000F0142">
        <w:trPr>
          <w:trHeight w:val="284"/>
        </w:trPr>
        <w:tc>
          <w:tcPr>
            <w:tcW w:w="849" w:type="dxa"/>
            <w:vMerge/>
            <w:shd w:val="clear" w:color="auto" w:fill="auto"/>
            <w:vAlign w:val="center"/>
            <w:hideMark/>
          </w:tcPr>
          <w:p w:rsidR="000F0142" w:rsidRPr="00695F05" w:rsidRDefault="000F0142" w:rsidP="0053512D">
            <w:pPr>
              <w:spacing w:after="120"/>
              <w:jc w:val="center"/>
              <w:rPr>
                <w:rFonts w:eastAsia="Times New Roman"/>
                <w:sz w:val="28"/>
                <w:szCs w:val="28"/>
              </w:rPr>
            </w:pPr>
          </w:p>
        </w:tc>
        <w:tc>
          <w:tcPr>
            <w:tcW w:w="56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17</w:t>
            </w:r>
          </w:p>
        </w:tc>
        <w:tc>
          <w:tcPr>
            <w:tcW w:w="4252" w:type="dxa"/>
            <w:shd w:val="clear" w:color="auto" w:fill="auto"/>
            <w:vAlign w:val="center"/>
            <w:hideMark/>
          </w:tcPr>
          <w:p w:rsidR="000F0142" w:rsidRPr="00695F05" w:rsidRDefault="000F0142" w:rsidP="0053512D">
            <w:pPr>
              <w:spacing w:after="120"/>
              <w:rPr>
                <w:rFonts w:eastAsia="Times New Roman"/>
                <w:sz w:val="28"/>
                <w:szCs w:val="28"/>
              </w:rPr>
            </w:pPr>
            <w:r w:rsidRPr="00695F05">
              <w:rPr>
                <w:rFonts w:eastAsia="Times New Roman"/>
                <w:sz w:val="28"/>
                <w:szCs w:val="28"/>
              </w:rPr>
              <w:t>Trung tâm y tế huyện Cao Phong</w:t>
            </w:r>
          </w:p>
        </w:tc>
        <w:tc>
          <w:tcPr>
            <w:tcW w:w="5529" w:type="dxa"/>
            <w:gridSpan w:val="2"/>
            <w:shd w:val="clear" w:color="auto" w:fill="auto"/>
            <w:vAlign w:val="center"/>
            <w:hideMark/>
          </w:tcPr>
          <w:p w:rsidR="000F0142" w:rsidRPr="00695F05" w:rsidRDefault="000F0142" w:rsidP="0053512D">
            <w:pPr>
              <w:spacing w:after="120"/>
              <w:rPr>
                <w:rFonts w:eastAsia="Times New Roman"/>
                <w:sz w:val="28"/>
                <w:szCs w:val="28"/>
              </w:rPr>
            </w:pPr>
            <w:r w:rsidRPr="00695F05">
              <w:rPr>
                <w:rFonts w:eastAsia="Times New Roman"/>
                <w:sz w:val="28"/>
                <w:szCs w:val="28"/>
              </w:rPr>
              <w:t>TT.Cao Phong, huyện Cao Phong</w:t>
            </w:r>
          </w:p>
        </w:tc>
        <w:tc>
          <w:tcPr>
            <w:tcW w:w="708"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1</w:t>
            </w:r>
          </w:p>
        </w:tc>
        <w:tc>
          <w:tcPr>
            <w:tcW w:w="851"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70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1134"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r>
      <w:tr w:rsidR="000F0142" w:rsidRPr="00695F05" w:rsidTr="000F0142">
        <w:trPr>
          <w:trHeight w:val="284"/>
        </w:trPr>
        <w:tc>
          <w:tcPr>
            <w:tcW w:w="849" w:type="dxa"/>
            <w:vMerge/>
            <w:shd w:val="clear" w:color="auto" w:fill="auto"/>
            <w:vAlign w:val="center"/>
            <w:hideMark/>
          </w:tcPr>
          <w:p w:rsidR="000F0142" w:rsidRPr="00695F05" w:rsidRDefault="000F0142" w:rsidP="0053512D">
            <w:pPr>
              <w:spacing w:after="120"/>
              <w:jc w:val="center"/>
              <w:rPr>
                <w:rFonts w:eastAsia="Times New Roman"/>
                <w:sz w:val="28"/>
                <w:szCs w:val="28"/>
              </w:rPr>
            </w:pPr>
          </w:p>
        </w:tc>
        <w:tc>
          <w:tcPr>
            <w:tcW w:w="56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18</w:t>
            </w:r>
          </w:p>
        </w:tc>
        <w:tc>
          <w:tcPr>
            <w:tcW w:w="4252" w:type="dxa"/>
            <w:shd w:val="clear" w:color="auto" w:fill="auto"/>
            <w:vAlign w:val="center"/>
            <w:hideMark/>
          </w:tcPr>
          <w:p w:rsidR="000F0142" w:rsidRPr="00695F05" w:rsidRDefault="000F0142" w:rsidP="0053512D">
            <w:pPr>
              <w:spacing w:after="120"/>
              <w:rPr>
                <w:rFonts w:eastAsia="Times New Roman"/>
                <w:sz w:val="28"/>
                <w:szCs w:val="28"/>
              </w:rPr>
            </w:pPr>
            <w:r w:rsidRPr="00695F05">
              <w:rPr>
                <w:rFonts w:eastAsia="Times New Roman"/>
                <w:sz w:val="28"/>
                <w:szCs w:val="28"/>
              </w:rPr>
              <w:t xml:space="preserve">Trung tâm y tế huyện Kim Bôi </w:t>
            </w:r>
          </w:p>
        </w:tc>
        <w:tc>
          <w:tcPr>
            <w:tcW w:w="5529" w:type="dxa"/>
            <w:gridSpan w:val="2"/>
            <w:shd w:val="clear" w:color="auto" w:fill="auto"/>
            <w:vAlign w:val="center"/>
            <w:hideMark/>
          </w:tcPr>
          <w:p w:rsidR="000F0142" w:rsidRPr="00695F05" w:rsidRDefault="000F0142" w:rsidP="0053512D">
            <w:pPr>
              <w:spacing w:after="120"/>
              <w:rPr>
                <w:rFonts w:eastAsia="Times New Roman"/>
                <w:sz w:val="28"/>
                <w:szCs w:val="28"/>
              </w:rPr>
            </w:pPr>
            <w:r w:rsidRPr="00695F05">
              <w:rPr>
                <w:rFonts w:eastAsia="Times New Roman"/>
                <w:sz w:val="28"/>
                <w:szCs w:val="28"/>
              </w:rPr>
              <w:t>Khu Sào, TT. Bo, huyện Kim Bôi</w:t>
            </w:r>
          </w:p>
        </w:tc>
        <w:tc>
          <w:tcPr>
            <w:tcW w:w="708"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1</w:t>
            </w:r>
          </w:p>
        </w:tc>
        <w:tc>
          <w:tcPr>
            <w:tcW w:w="851"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70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1134"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r>
      <w:tr w:rsidR="000F0142" w:rsidRPr="00695F05" w:rsidTr="000F0142">
        <w:trPr>
          <w:trHeight w:val="284"/>
        </w:trPr>
        <w:tc>
          <w:tcPr>
            <w:tcW w:w="849" w:type="dxa"/>
            <w:vMerge/>
            <w:shd w:val="clear" w:color="auto" w:fill="auto"/>
            <w:vAlign w:val="center"/>
            <w:hideMark/>
          </w:tcPr>
          <w:p w:rsidR="000F0142" w:rsidRPr="00695F05" w:rsidRDefault="000F0142" w:rsidP="0053512D">
            <w:pPr>
              <w:spacing w:after="120"/>
              <w:jc w:val="center"/>
              <w:rPr>
                <w:rFonts w:eastAsia="Times New Roman"/>
                <w:sz w:val="28"/>
                <w:szCs w:val="28"/>
              </w:rPr>
            </w:pPr>
          </w:p>
        </w:tc>
        <w:tc>
          <w:tcPr>
            <w:tcW w:w="56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19</w:t>
            </w:r>
          </w:p>
        </w:tc>
        <w:tc>
          <w:tcPr>
            <w:tcW w:w="4252" w:type="dxa"/>
            <w:shd w:val="clear" w:color="auto" w:fill="auto"/>
            <w:vAlign w:val="center"/>
            <w:hideMark/>
          </w:tcPr>
          <w:p w:rsidR="000F0142" w:rsidRPr="00695F05" w:rsidRDefault="000F0142" w:rsidP="0053512D">
            <w:pPr>
              <w:spacing w:after="120"/>
              <w:rPr>
                <w:rFonts w:eastAsia="Times New Roman"/>
                <w:sz w:val="28"/>
                <w:szCs w:val="28"/>
              </w:rPr>
            </w:pPr>
            <w:r w:rsidRPr="00695F05">
              <w:rPr>
                <w:rFonts w:eastAsia="Times New Roman"/>
                <w:sz w:val="28"/>
                <w:szCs w:val="28"/>
              </w:rPr>
              <w:t>Trung tâm y tế huyện Lạc Sơn</w:t>
            </w:r>
          </w:p>
        </w:tc>
        <w:tc>
          <w:tcPr>
            <w:tcW w:w="5529" w:type="dxa"/>
            <w:gridSpan w:val="2"/>
            <w:shd w:val="clear" w:color="auto" w:fill="auto"/>
            <w:vAlign w:val="center"/>
            <w:hideMark/>
          </w:tcPr>
          <w:p w:rsidR="000F0142" w:rsidRPr="00695F05" w:rsidRDefault="000F0142" w:rsidP="0053512D">
            <w:pPr>
              <w:spacing w:after="120"/>
              <w:rPr>
                <w:rFonts w:eastAsia="Times New Roman"/>
                <w:sz w:val="28"/>
                <w:szCs w:val="28"/>
              </w:rPr>
            </w:pPr>
            <w:r w:rsidRPr="00695F05">
              <w:rPr>
                <w:rFonts w:eastAsia="Times New Roman"/>
                <w:sz w:val="28"/>
                <w:szCs w:val="28"/>
              </w:rPr>
              <w:t>Phố Lốc, TT. Vụ Bản, huyện Lạc Sơn</w:t>
            </w:r>
          </w:p>
        </w:tc>
        <w:tc>
          <w:tcPr>
            <w:tcW w:w="708"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1</w:t>
            </w:r>
          </w:p>
        </w:tc>
        <w:tc>
          <w:tcPr>
            <w:tcW w:w="851"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70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1134"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r>
      <w:tr w:rsidR="000F0142" w:rsidRPr="00695F05" w:rsidTr="000F0142">
        <w:trPr>
          <w:trHeight w:val="284"/>
        </w:trPr>
        <w:tc>
          <w:tcPr>
            <w:tcW w:w="849" w:type="dxa"/>
            <w:vMerge/>
            <w:shd w:val="clear" w:color="auto" w:fill="auto"/>
            <w:vAlign w:val="center"/>
            <w:hideMark/>
          </w:tcPr>
          <w:p w:rsidR="000F0142" w:rsidRPr="00695F05" w:rsidRDefault="000F0142" w:rsidP="0053512D">
            <w:pPr>
              <w:spacing w:after="120"/>
              <w:jc w:val="center"/>
              <w:rPr>
                <w:rFonts w:eastAsia="Times New Roman"/>
                <w:sz w:val="28"/>
                <w:szCs w:val="28"/>
              </w:rPr>
            </w:pPr>
          </w:p>
        </w:tc>
        <w:tc>
          <w:tcPr>
            <w:tcW w:w="56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20</w:t>
            </w:r>
          </w:p>
        </w:tc>
        <w:tc>
          <w:tcPr>
            <w:tcW w:w="4252" w:type="dxa"/>
            <w:shd w:val="clear" w:color="auto" w:fill="auto"/>
            <w:vAlign w:val="center"/>
            <w:hideMark/>
          </w:tcPr>
          <w:p w:rsidR="000F0142" w:rsidRPr="00695F05" w:rsidRDefault="000F0142" w:rsidP="0053512D">
            <w:pPr>
              <w:spacing w:after="120"/>
              <w:rPr>
                <w:rFonts w:eastAsia="Times New Roman"/>
                <w:sz w:val="28"/>
                <w:szCs w:val="28"/>
              </w:rPr>
            </w:pPr>
            <w:r w:rsidRPr="00695F05">
              <w:rPr>
                <w:rFonts w:eastAsia="Times New Roman"/>
                <w:sz w:val="28"/>
                <w:szCs w:val="28"/>
              </w:rPr>
              <w:t>Phòng khám Mỹ Đức</w:t>
            </w:r>
          </w:p>
        </w:tc>
        <w:tc>
          <w:tcPr>
            <w:tcW w:w="5529" w:type="dxa"/>
            <w:gridSpan w:val="2"/>
            <w:shd w:val="clear" w:color="auto" w:fill="auto"/>
            <w:vAlign w:val="center"/>
            <w:hideMark/>
          </w:tcPr>
          <w:p w:rsidR="000F0142" w:rsidRPr="00695F05" w:rsidRDefault="000F0142" w:rsidP="0053512D">
            <w:pPr>
              <w:spacing w:after="120"/>
              <w:rPr>
                <w:rFonts w:eastAsia="Times New Roman"/>
                <w:sz w:val="28"/>
                <w:szCs w:val="28"/>
              </w:rPr>
            </w:pPr>
            <w:r w:rsidRPr="00695F05">
              <w:rPr>
                <w:rFonts w:eastAsia="Times New Roman"/>
                <w:sz w:val="28"/>
                <w:szCs w:val="28"/>
              </w:rPr>
              <w:t>Số nhà 03, phố Tân Giang, TT. Vụ Bản, huyện Lạc Sơn</w:t>
            </w:r>
          </w:p>
        </w:tc>
        <w:tc>
          <w:tcPr>
            <w:tcW w:w="708"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1</w:t>
            </w:r>
          </w:p>
        </w:tc>
        <w:tc>
          <w:tcPr>
            <w:tcW w:w="851"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70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1134"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r>
      <w:tr w:rsidR="000F0142" w:rsidRPr="00695F05" w:rsidTr="000F0142">
        <w:trPr>
          <w:trHeight w:val="284"/>
        </w:trPr>
        <w:tc>
          <w:tcPr>
            <w:tcW w:w="849" w:type="dxa"/>
            <w:vMerge/>
            <w:shd w:val="clear" w:color="auto" w:fill="auto"/>
            <w:vAlign w:val="center"/>
            <w:hideMark/>
          </w:tcPr>
          <w:p w:rsidR="000F0142" w:rsidRPr="00695F05" w:rsidRDefault="000F0142" w:rsidP="0053512D">
            <w:pPr>
              <w:spacing w:after="120"/>
              <w:jc w:val="center"/>
              <w:rPr>
                <w:rFonts w:eastAsia="Times New Roman"/>
                <w:sz w:val="28"/>
                <w:szCs w:val="28"/>
              </w:rPr>
            </w:pPr>
          </w:p>
        </w:tc>
        <w:tc>
          <w:tcPr>
            <w:tcW w:w="56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21</w:t>
            </w:r>
          </w:p>
        </w:tc>
        <w:tc>
          <w:tcPr>
            <w:tcW w:w="4252" w:type="dxa"/>
            <w:shd w:val="clear" w:color="auto" w:fill="auto"/>
            <w:vAlign w:val="center"/>
            <w:hideMark/>
          </w:tcPr>
          <w:p w:rsidR="000F0142" w:rsidRPr="00695F05" w:rsidRDefault="000F0142" w:rsidP="0053512D">
            <w:pPr>
              <w:spacing w:after="120"/>
              <w:rPr>
                <w:rFonts w:eastAsia="Times New Roman"/>
                <w:sz w:val="28"/>
                <w:szCs w:val="28"/>
              </w:rPr>
            </w:pPr>
            <w:r w:rsidRPr="00695F05">
              <w:rPr>
                <w:rFonts w:eastAsia="Times New Roman"/>
                <w:sz w:val="28"/>
                <w:szCs w:val="28"/>
              </w:rPr>
              <w:t>Trung tâm y tế huyện Lạc Thủy</w:t>
            </w:r>
          </w:p>
        </w:tc>
        <w:tc>
          <w:tcPr>
            <w:tcW w:w="5529" w:type="dxa"/>
            <w:gridSpan w:val="2"/>
            <w:shd w:val="clear" w:color="auto" w:fill="auto"/>
            <w:vAlign w:val="center"/>
            <w:hideMark/>
          </w:tcPr>
          <w:p w:rsidR="000F0142" w:rsidRPr="00695F05" w:rsidRDefault="000F0142" w:rsidP="0053512D">
            <w:pPr>
              <w:spacing w:after="120"/>
              <w:rPr>
                <w:rFonts w:eastAsia="Times New Roman"/>
                <w:sz w:val="28"/>
                <w:szCs w:val="28"/>
              </w:rPr>
            </w:pPr>
            <w:r w:rsidRPr="00695F05">
              <w:rPr>
                <w:rFonts w:eastAsia="Times New Roman"/>
                <w:sz w:val="28"/>
                <w:szCs w:val="28"/>
              </w:rPr>
              <w:t>Khu 3, TT.Chi Nê, huyện Lạc Thuỷ</w:t>
            </w:r>
          </w:p>
        </w:tc>
        <w:tc>
          <w:tcPr>
            <w:tcW w:w="708"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1</w:t>
            </w:r>
          </w:p>
        </w:tc>
        <w:tc>
          <w:tcPr>
            <w:tcW w:w="851"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70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1134"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r>
      <w:tr w:rsidR="000F0142" w:rsidRPr="00695F05" w:rsidTr="000F0142">
        <w:trPr>
          <w:trHeight w:val="284"/>
        </w:trPr>
        <w:tc>
          <w:tcPr>
            <w:tcW w:w="849" w:type="dxa"/>
            <w:vMerge/>
            <w:shd w:val="clear" w:color="auto" w:fill="auto"/>
            <w:vAlign w:val="center"/>
            <w:hideMark/>
          </w:tcPr>
          <w:p w:rsidR="000F0142" w:rsidRPr="00695F05" w:rsidRDefault="000F0142" w:rsidP="0053512D">
            <w:pPr>
              <w:spacing w:after="120"/>
              <w:jc w:val="center"/>
              <w:rPr>
                <w:rFonts w:eastAsia="Times New Roman"/>
                <w:sz w:val="28"/>
                <w:szCs w:val="28"/>
              </w:rPr>
            </w:pPr>
          </w:p>
        </w:tc>
        <w:tc>
          <w:tcPr>
            <w:tcW w:w="56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22</w:t>
            </w:r>
          </w:p>
        </w:tc>
        <w:tc>
          <w:tcPr>
            <w:tcW w:w="4252" w:type="dxa"/>
            <w:shd w:val="clear" w:color="auto" w:fill="auto"/>
            <w:vAlign w:val="center"/>
            <w:hideMark/>
          </w:tcPr>
          <w:p w:rsidR="000F0142" w:rsidRPr="00695F05" w:rsidRDefault="000F0142" w:rsidP="0053512D">
            <w:pPr>
              <w:spacing w:after="120"/>
              <w:rPr>
                <w:rFonts w:eastAsia="Times New Roman"/>
                <w:sz w:val="28"/>
                <w:szCs w:val="28"/>
              </w:rPr>
            </w:pPr>
            <w:r w:rsidRPr="00695F05">
              <w:rPr>
                <w:rFonts w:eastAsia="Times New Roman"/>
                <w:sz w:val="28"/>
                <w:szCs w:val="28"/>
              </w:rPr>
              <w:t>Phòng khám chẩn đoán hinh ảnh Tuân Khương</w:t>
            </w:r>
          </w:p>
        </w:tc>
        <w:tc>
          <w:tcPr>
            <w:tcW w:w="5529" w:type="dxa"/>
            <w:gridSpan w:val="2"/>
            <w:shd w:val="clear" w:color="auto" w:fill="auto"/>
            <w:vAlign w:val="center"/>
            <w:hideMark/>
          </w:tcPr>
          <w:p w:rsidR="000F0142" w:rsidRPr="00695F05" w:rsidRDefault="000F0142" w:rsidP="0053512D">
            <w:pPr>
              <w:spacing w:after="120"/>
              <w:rPr>
                <w:rFonts w:eastAsia="Times New Roman"/>
                <w:sz w:val="28"/>
                <w:szCs w:val="28"/>
              </w:rPr>
            </w:pPr>
            <w:r w:rsidRPr="00695F05">
              <w:rPr>
                <w:rFonts w:eastAsia="Times New Roman"/>
                <w:sz w:val="28"/>
                <w:szCs w:val="28"/>
              </w:rPr>
              <w:t>Ba Hàng Đồi, xã Thanh Nông, huyện Lạc Thuỷ</w:t>
            </w:r>
          </w:p>
        </w:tc>
        <w:tc>
          <w:tcPr>
            <w:tcW w:w="708"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1</w:t>
            </w:r>
          </w:p>
        </w:tc>
        <w:tc>
          <w:tcPr>
            <w:tcW w:w="851"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70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1134"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r>
      <w:tr w:rsidR="000F0142" w:rsidRPr="00695F05" w:rsidTr="000F0142">
        <w:trPr>
          <w:trHeight w:val="284"/>
        </w:trPr>
        <w:tc>
          <w:tcPr>
            <w:tcW w:w="849" w:type="dxa"/>
            <w:vMerge/>
            <w:shd w:val="clear" w:color="auto" w:fill="auto"/>
            <w:vAlign w:val="center"/>
            <w:hideMark/>
          </w:tcPr>
          <w:p w:rsidR="000F0142" w:rsidRPr="00695F05" w:rsidRDefault="000F0142" w:rsidP="0053512D">
            <w:pPr>
              <w:spacing w:after="120"/>
              <w:jc w:val="center"/>
              <w:rPr>
                <w:rFonts w:eastAsia="Times New Roman"/>
                <w:sz w:val="28"/>
                <w:szCs w:val="28"/>
              </w:rPr>
            </w:pPr>
          </w:p>
        </w:tc>
        <w:tc>
          <w:tcPr>
            <w:tcW w:w="56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23</w:t>
            </w:r>
          </w:p>
        </w:tc>
        <w:tc>
          <w:tcPr>
            <w:tcW w:w="4252" w:type="dxa"/>
            <w:shd w:val="clear" w:color="auto" w:fill="auto"/>
            <w:vAlign w:val="center"/>
            <w:hideMark/>
          </w:tcPr>
          <w:p w:rsidR="000F0142" w:rsidRPr="00695F05" w:rsidRDefault="000F0142" w:rsidP="0053512D">
            <w:pPr>
              <w:spacing w:after="120"/>
              <w:rPr>
                <w:rFonts w:eastAsia="Times New Roman"/>
                <w:sz w:val="28"/>
                <w:szCs w:val="28"/>
              </w:rPr>
            </w:pPr>
            <w:r w:rsidRPr="00695F05">
              <w:rPr>
                <w:rFonts w:eastAsia="Times New Roman"/>
                <w:sz w:val="28"/>
                <w:szCs w:val="28"/>
              </w:rPr>
              <w:t>Phòng khám Nội tổng hợp Bình An</w:t>
            </w:r>
          </w:p>
        </w:tc>
        <w:tc>
          <w:tcPr>
            <w:tcW w:w="5529" w:type="dxa"/>
            <w:gridSpan w:val="2"/>
            <w:shd w:val="clear" w:color="auto" w:fill="auto"/>
            <w:vAlign w:val="center"/>
            <w:hideMark/>
          </w:tcPr>
          <w:p w:rsidR="000F0142" w:rsidRPr="00695F05" w:rsidRDefault="000F0142" w:rsidP="0053512D">
            <w:pPr>
              <w:spacing w:after="120"/>
              <w:rPr>
                <w:rFonts w:eastAsia="Times New Roman"/>
                <w:sz w:val="28"/>
                <w:szCs w:val="28"/>
              </w:rPr>
            </w:pPr>
            <w:r w:rsidRPr="00695F05">
              <w:rPr>
                <w:rFonts w:eastAsia="Times New Roman"/>
                <w:sz w:val="28"/>
                <w:szCs w:val="28"/>
              </w:rPr>
              <w:t>Số 160, khu 3, TT.Chi Nê, huyện Lạc Thuỷ</w:t>
            </w:r>
          </w:p>
        </w:tc>
        <w:tc>
          <w:tcPr>
            <w:tcW w:w="708"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1</w:t>
            </w:r>
          </w:p>
        </w:tc>
        <w:tc>
          <w:tcPr>
            <w:tcW w:w="851"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70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1134"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r>
      <w:tr w:rsidR="000F0142" w:rsidRPr="00695F05" w:rsidTr="000F0142">
        <w:trPr>
          <w:trHeight w:val="284"/>
        </w:trPr>
        <w:tc>
          <w:tcPr>
            <w:tcW w:w="849" w:type="dxa"/>
            <w:vMerge/>
            <w:shd w:val="clear" w:color="auto" w:fill="auto"/>
            <w:vAlign w:val="center"/>
            <w:hideMark/>
          </w:tcPr>
          <w:p w:rsidR="000F0142" w:rsidRPr="00695F05" w:rsidRDefault="000F0142" w:rsidP="0053512D">
            <w:pPr>
              <w:spacing w:after="120"/>
              <w:jc w:val="center"/>
              <w:rPr>
                <w:rFonts w:eastAsia="Times New Roman"/>
                <w:sz w:val="28"/>
                <w:szCs w:val="28"/>
              </w:rPr>
            </w:pPr>
          </w:p>
        </w:tc>
        <w:tc>
          <w:tcPr>
            <w:tcW w:w="56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24</w:t>
            </w:r>
          </w:p>
        </w:tc>
        <w:tc>
          <w:tcPr>
            <w:tcW w:w="4252" w:type="dxa"/>
            <w:shd w:val="clear" w:color="auto" w:fill="auto"/>
            <w:vAlign w:val="center"/>
            <w:hideMark/>
          </w:tcPr>
          <w:p w:rsidR="000F0142" w:rsidRPr="00695F05" w:rsidRDefault="000F0142" w:rsidP="0053512D">
            <w:pPr>
              <w:spacing w:after="120"/>
              <w:rPr>
                <w:rFonts w:eastAsia="Times New Roman"/>
                <w:sz w:val="28"/>
                <w:szCs w:val="28"/>
              </w:rPr>
            </w:pPr>
            <w:r w:rsidRPr="00695F05">
              <w:rPr>
                <w:rFonts w:eastAsia="Times New Roman"/>
                <w:sz w:val="28"/>
                <w:szCs w:val="28"/>
              </w:rPr>
              <w:t>Trung tâm y tế huyện Tân Lạc</w:t>
            </w:r>
          </w:p>
        </w:tc>
        <w:tc>
          <w:tcPr>
            <w:tcW w:w="5529" w:type="dxa"/>
            <w:gridSpan w:val="2"/>
            <w:shd w:val="clear" w:color="auto" w:fill="auto"/>
            <w:vAlign w:val="center"/>
            <w:hideMark/>
          </w:tcPr>
          <w:p w:rsidR="000F0142" w:rsidRPr="00695F05" w:rsidRDefault="000F0142" w:rsidP="0053512D">
            <w:pPr>
              <w:spacing w:after="120"/>
              <w:rPr>
                <w:rFonts w:eastAsia="Times New Roman"/>
                <w:sz w:val="28"/>
                <w:szCs w:val="28"/>
              </w:rPr>
            </w:pPr>
            <w:r w:rsidRPr="00695F05">
              <w:rPr>
                <w:rFonts w:eastAsia="Times New Roman"/>
                <w:sz w:val="28"/>
                <w:szCs w:val="28"/>
              </w:rPr>
              <w:t>Xóm Định, TT. Mãn Đức, huyện Tân Lạc</w:t>
            </w:r>
          </w:p>
        </w:tc>
        <w:tc>
          <w:tcPr>
            <w:tcW w:w="708"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1</w:t>
            </w:r>
          </w:p>
        </w:tc>
        <w:tc>
          <w:tcPr>
            <w:tcW w:w="851"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70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1134"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r>
      <w:tr w:rsidR="000F0142" w:rsidRPr="00695F05" w:rsidTr="000F0142">
        <w:trPr>
          <w:trHeight w:val="284"/>
        </w:trPr>
        <w:tc>
          <w:tcPr>
            <w:tcW w:w="849" w:type="dxa"/>
            <w:vMerge/>
            <w:shd w:val="clear" w:color="auto" w:fill="auto"/>
            <w:vAlign w:val="center"/>
            <w:hideMark/>
          </w:tcPr>
          <w:p w:rsidR="000F0142" w:rsidRPr="00695F05" w:rsidRDefault="000F0142" w:rsidP="0053512D">
            <w:pPr>
              <w:spacing w:after="120"/>
              <w:jc w:val="center"/>
              <w:rPr>
                <w:rFonts w:eastAsia="Times New Roman"/>
                <w:sz w:val="28"/>
                <w:szCs w:val="28"/>
              </w:rPr>
            </w:pPr>
          </w:p>
        </w:tc>
        <w:tc>
          <w:tcPr>
            <w:tcW w:w="56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25</w:t>
            </w:r>
          </w:p>
        </w:tc>
        <w:tc>
          <w:tcPr>
            <w:tcW w:w="4252" w:type="dxa"/>
            <w:shd w:val="clear" w:color="auto" w:fill="auto"/>
            <w:vAlign w:val="center"/>
            <w:hideMark/>
          </w:tcPr>
          <w:p w:rsidR="000F0142" w:rsidRPr="00695F05" w:rsidRDefault="000F0142" w:rsidP="0053512D">
            <w:pPr>
              <w:spacing w:after="120"/>
              <w:rPr>
                <w:rFonts w:eastAsia="Times New Roman"/>
                <w:sz w:val="28"/>
                <w:szCs w:val="28"/>
              </w:rPr>
            </w:pPr>
            <w:r w:rsidRPr="00695F05">
              <w:rPr>
                <w:rFonts w:eastAsia="Times New Roman"/>
                <w:sz w:val="28"/>
                <w:szCs w:val="28"/>
              </w:rPr>
              <w:t>Phòng khám đa khoa Tâm Đức</w:t>
            </w:r>
          </w:p>
        </w:tc>
        <w:tc>
          <w:tcPr>
            <w:tcW w:w="5529" w:type="dxa"/>
            <w:gridSpan w:val="2"/>
            <w:shd w:val="clear" w:color="auto" w:fill="auto"/>
            <w:vAlign w:val="center"/>
            <w:hideMark/>
          </w:tcPr>
          <w:p w:rsidR="000F0142" w:rsidRPr="00695F05" w:rsidRDefault="000F0142" w:rsidP="0053512D">
            <w:pPr>
              <w:spacing w:after="120"/>
              <w:rPr>
                <w:rFonts w:eastAsia="Times New Roman"/>
                <w:sz w:val="28"/>
                <w:szCs w:val="28"/>
              </w:rPr>
            </w:pPr>
            <w:r w:rsidRPr="00695F05">
              <w:rPr>
                <w:rFonts w:eastAsia="Times New Roman"/>
                <w:sz w:val="28"/>
                <w:szCs w:val="28"/>
              </w:rPr>
              <w:t>Số 125, tiểu khu Tâm Đức, TT. Mãn Đức, huyện Tân Lạc</w:t>
            </w:r>
          </w:p>
        </w:tc>
        <w:tc>
          <w:tcPr>
            <w:tcW w:w="708"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1</w:t>
            </w:r>
          </w:p>
        </w:tc>
        <w:tc>
          <w:tcPr>
            <w:tcW w:w="851"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70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1134"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r>
      <w:tr w:rsidR="000F0142" w:rsidRPr="00695F05" w:rsidTr="000F0142">
        <w:trPr>
          <w:trHeight w:val="284"/>
        </w:trPr>
        <w:tc>
          <w:tcPr>
            <w:tcW w:w="849" w:type="dxa"/>
            <w:vMerge/>
            <w:shd w:val="clear" w:color="auto" w:fill="auto"/>
            <w:vAlign w:val="center"/>
            <w:hideMark/>
          </w:tcPr>
          <w:p w:rsidR="000F0142" w:rsidRPr="00695F05" w:rsidRDefault="000F0142" w:rsidP="0053512D">
            <w:pPr>
              <w:spacing w:after="120"/>
              <w:jc w:val="center"/>
              <w:rPr>
                <w:rFonts w:eastAsia="Times New Roman"/>
                <w:sz w:val="28"/>
                <w:szCs w:val="28"/>
              </w:rPr>
            </w:pPr>
          </w:p>
        </w:tc>
        <w:tc>
          <w:tcPr>
            <w:tcW w:w="56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26</w:t>
            </w:r>
          </w:p>
        </w:tc>
        <w:tc>
          <w:tcPr>
            <w:tcW w:w="4252" w:type="dxa"/>
            <w:shd w:val="clear" w:color="auto" w:fill="auto"/>
            <w:vAlign w:val="center"/>
            <w:hideMark/>
          </w:tcPr>
          <w:p w:rsidR="000F0142" w:rsidRPr="00695F05" w:rsidRDefault="000F0142" w:rsidP="0053512D">
            <w:pPr>
              <w:spacing w:after="120"/>
              <w:rPr>
                <w:rFonts w:eastAsia="Times New Roman"/>
                <w:sz w:val="28"/>
                <w:szCs w:val="28"/>
              </w:rPr>
            </w:pPr>
            <w:r w:rsidRPr="00695F05">
              <w:rPr>
                <w:rFonts w:eastAsia="Times New Roman"/>
                <w:sz w:val="28"/>
                <w:szCs w:val="28"/>
              </w:rPr>
              <w:t>Trung tâm y tế huyện Yên Thủy</w:t>
            </w:r>
          </w:p>
        </w:tc>
        <w:tc>
          <w:tcPr>
            <w:tcW w:w="5529" w:type="dxa"/>
            <w:gridSpan w:val="2"/>
            <w:shd w:val="clear" w:color="auto" w:fill="auto"/>
            <w:vAlign w:val="center"/>
            <w:hideMark/>
          </w:tcPr>
          <w:p w:rsidR="000F0142" w:rsidRPr="00695F05" w:rsidRDefault="000F0142" w:rsidP="0053512D">
            <w:pPr>
              <w:spacing w:after="120"/>
              <w:rPr>
                <w:rFonts w:eastAsia="Times New Roman"/>
                <w:sz w:val="28"/>
                <w:szCs w:val="28"/>
              </w:rPr>
            </w:pPr>
            <w:r w:rsidRPr="00695F05">
              <w:rPr>
                <w:rFonts w:eastAsia="Times New Roman"/>
                <w:sz w:val="28"/>
                <w:szCs w:val="28"/>
              </w:rPr>
              <w:t>Khu An Bình, TT.Hàng Trạm, huyện Yên Thuỷ</w:t>
            </w:r>
          </w:p>
        </w:tc>
        <w:tc>
          <w:tcPr>
            <w:tcW w:w="708"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1</w:t>
            </w:r>
          </w:p>
        </w:tc>
        <w:tc>
          <w:tcPr>
            <w:tcW w:w="851"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70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1134"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r>
      <w:tr w:rsidR="000F0142" w:rsidRPr="00695F05" w:rsidTr="000F0142">
        <w:trPr>
          <w:trHeight w:val="284"/>
        </w:trPr>
        <w:tc>
          <w:tcPr>
            <w:tcW w:w="849" w:type="dxa"/>
            <w:vMerge/>
            <w:shd w:val="clear" w:color="auto" w:fill="auto"/>
            <w:vAlign w:val="center"/>
            <w:hideMark/>
          </w:tcPr>
          <w:p w:rsidR="000F0142" w:rsidRPr="00695F05" w:rsidRDefault="000F0142" w:rsidP="0053512D">
            <w:pPr>
              <w:spacing w:after="120"/>
              <w:jc w:val="center"/>
              <w:rPr>
                <w:rFonts w:eastAsia="Times New Roman"/>
                <w:sz w:val="28"/>
                <w:szCs w:val="28"/>
              </w:rPr>
            </w:pPr>
          </w:p>
        </w:tc>
        <w:tc>
          <w:tcPr>
            <w:tcW w:w="56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27</w:t>
            </w:r>
          </w:p>
        </w:tc>
        <w:tc>
          <w:tcPr>
            <w:tcW w:w="4252" w:type="dxa"/>
            <w:shd w:val="clear" w:color="auto" w:fill="auto"/>
            <w:vAlign w:val="center"/>
            <w:hideMark/>
          </w:tcPr>
          <w:p w:rsidR="000F0142" w:rsidRPr="00695F05" w:rsidRDefault="000F0142" w:rsidP="0053512D">
            <w:pPr>
              <w:spacing w:after="120"/>
              <w:rPr>
                <w:rFonts w:eastAsia="Times New Roman"/>
                <w:sz w:val="28"/>
                <w:szCs w:val="28"/>
              </w:rPr>
            </w:pPr>
            <w:r w:rsidRPr="00695F05">
              <w:rPr>
                <w:rFonts w:eastAsia="Times New Roman"/>
                <w:sz w:val="28"/>
                <w:szCs w:val="28"/>
              </w:rPr>
              <w:t>Phòng khám ĐKTN Yên Thuỷ - Công ty trách nhiệm hữu hạn Y dược Yên Thủy</w:t>
            </w:r>
          </w:p>
        </w:tc>
        <w:tc>
          <w:tcPr>
            <w:tcW w:w="5529" w:type="dxa"/>
            <w:gridSpan w:val="2"/>
            <w:shd w:val="clear" w:color="auto" w:fill="auto"/>
            <w:vAlign w:val="center"/>
            <w:hideMark/>
          </w:tcPr>
          <w:p w:rsidR="000F0142" w:rsidRPr="00695F05" w:rsidRDefault="000F0142" w:rsidP="0053512D">
            <w:pPr>
              <w:spacing w:after="120"/>
              <w:rPr>
                <w:rFonts w:eastAsia="Times New Roman"/>
                <w:sz w:val="28"/>
                <w:szCs w:val="28"/>
              </w:rPr>
            </w:pPr>
            <w:r w:rsidRPr="00695F05">
              <w:rPr>
                <w:rFonts w:eastAsia="Times New Roman"/>
                <w:sz w:val="28"/>
                <w:szCs w:val="28"/>
              </w:rPr>
              <w:t>Khu 11, thị trấn Hàng Trạm, huyện Yên Thủy</w:t>
            </w:r>
          </w:p>
        </w:tc>
        <w:tc>
          <w:tcPr>
            <w:tcW w:w="708"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1</w:t>
            </w:r>
          </w:p>
        </w:tc>
        <w:tc>
          <w:tcPr>
            <w:tcW w:w="851"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70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1134"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r>
      <w:tr w:rsidR="000F0142" w:rsidRPr="00695F05" w:rsidTr="000F0142">
        <w:trPr>
          <w:trHeight w:val="284"/>
        </w:trPr>
        <w:tc>
          <w:tcPr>
            <w:tcW w:w="849" w:type="dxa"/>
            <w:vMerge/>
            <w:shd w:val="clear" w:color="auto" w:fill="auto"/>
            <w:vAlign w:val="center"/>
            <w:hideMark/>
          </w:tcPr>
          <w:p w:rsidR="000F0142" w:rsidRPr="00695F05" w:rsidRDefault="000F0142" w:rsidP="0053512D">
            <w:pPr>
              <w:spacing w:after="120"/>
              <w:jc w:val="center"/>
              <w:rPr>
                <w:rFonts w:eastAsia="Times New Roman"/>
                <w:sz w:val="28"/>
                <w:szCs w:val="28"/>
              </w:rPr>
            </w:pPr>
          </w:p>
        </w:tc>
        <w:tc>
          <w:tcPr>
            <w:tcW w:w="56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28</w:t>
            </w:r>
          </w:p>
        </w:tc>
        <w:tc>
          <w:tcPr>
            <w:tcW w:w="4252" w:type="dxa"/>
            <w:shd w:val="clear" w:color="auto" w:fill="auto"/>
            <w:vAlign w:val="center"/>
            <w:hideMark/>
          </w:tcPr>
          <w:p w:rsidR="000F0142" w:rsidRPr="00695F05" w:rsidRDefault="000F0142" w:rsidP="0053512D">
            <w:pPr>
              <w:spacing w:after="120"/>
              <w:rPr>
                <w:rFonts w:eastAsia="Times New Roman"/>
                <w:sz w:val="28"/>
                <w:szCs w:val="28"/>
              </w:rPr>
            </w:pPr>
            <w:r w:rsidRPr="00695F05">
              <w:rPr>
                <w:rFonts w:eastAsia="Times New Roman"/>
                <w:sz w:val="28"/>
                <w:szCs w:val="28"/>
              </w:rPr>
              <w:t>Công ty TNHH MDF Hoà Bình</w:t>
            </w:r>
          </w:p>
        </w:tc>
        <w:tc>
          <w:tcPr>
            <w:tcW w:w="5529" w:type="dxa"/>
            <w:gridSpan w:val="2"/>
            <w:shd w:val="clear" w:color="auto" w:fill="auto"/>
            <w:vAlign w:val="center"/>
            <w:hideMark/>
          </w:tcPr>
          <w:p w:rsidR="000F0142" w:rsidRPr="00695F05" w:rsidRDefault="000F0142" w:rsidP="0053512D">
            <w:pPr>
              <w:spacing w:after="120"/>
              <w:rPr>
                <w:rFonts w:eastAsia="Times New Roman"/>
                <w:sz w:val="28"/>
                <w:szCs w:val="28"/>
              </w:rPr>
            </w:pPr>
            <w:r w:rsidRPr="00695F05">
              <w:rPr>
                <w:rFonts w:eastAsia="Times New Roman"/>
                <w:sz w:val="28"/>
                <w:szCs w:val="28"/>
              </w:rPr>
              <w:t>Km 74, đường Hồ Chí Minh, xã Lạc Thịnh, huyện Yên Thuỷ</w:t>
            </w:r>
          </w:p>
        </w:tc>
        <w:tc>
          <w:tcPr>
            <w:tcW w:w="708"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851"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1</w:t>
            </w:r>
          </w:p>
        </w:tc>
        <w:tc>
          <w:tcPr>
            <w:tcW w:w="70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1134"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r>
      <w:tr w:rsidR="000F0142" w:rsidRPr="00695F05" w:rsidTr="000F0142">
        <w:trPr>
          <w:trHeight w:val="284"/>
        </w:trPr>
        <w:tc>
          <w:tcPr>
            <w:tcW w:w="849" w:type="dxa"/>
            <w:vMerge/>
            <w:shd w:val="clear" w:color="auto" w:fill="auto"/>
            <w:vAlign w:val="center"/>
            <w:hideMark/>
          </w:tcPr>
          <w:p w:rsidR="000F0142" w:rsidRPr="00695F05" w:rsidRDefault="000F0142" w:rsidP="0053512D">
            <w:pPr>
              <w:spacing w:after="120"/>
              <w:jc w:val="center"/>
              <w:rPr>
                <w:rFonts w:eastAsia="Times New Roman"/>
                <w:sz w:val="28"/>
                <w:szCs w:val="28"/>
              </w:rPr>
            </w:pPr>
          </w:p>
        </w:tc>
        <w:tc>
          <w:tcPr>
            <w:tcW w:w="56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29</w:t>
            </w:r>
          </w:p>
        </w:tc>
        <w:tc>
          <w:tcPr>
            <w:tcW w:w="4252" w:type="dxa"/>
            <w:shd w:val="clear" w:color="auto" w:fill="auto"/>
            <w:vAlign w:val="center"/>
            <w:hideMark/>
          </w:tcPr>
          <w:p w:rsidR="000F0142" w:rsidRPr="00695F05" w:rsidRDefault="000F0142" w:rsidP="0053512D">
            <w:pPr>
              <w:spacing w:after="120"/>
              <w:rPr>
                <w:rFonts w:eastAsia="Times New Roman"/>
                <w:sz w:val="28"/>
                <w:szCs w:val="28"/>
                <w:lang w:val="fr-FR"/>
              </w:rPr>
            </w:pPr>
            <w:r w:rsidRPr="00695F05">
              <w:rPr>
                <w:rFonts w:eastAsia="Times New Roman"/>
                <w:sz w:val="28"/>
                <w:szCs w:val="28"/>
                <w:lang w:val="fr-FR"/>
              </w:rPr>
              <w:t>Trung tâm y tế huyện Mai Châu</w:t>
            </w:r>
          </w:p>
        </w:tc>
        <w:tc>
          <w:tcPr>
            <w:tcW w:w="5529" w:type="dxa"/>
            <w:gridSpan w:val="2"/>
            <w:shd w:val="clear" w:color="auto" w:fill="auto"/>
            <w:vAlign w:val="center"/>
            <w:hideMark/>
          </w:tcPr>
          <w:p w:rsidR="000F0142" w:rsidRPr="00695F05" w:rsidRDefault="000F0142" w:rsidP="0053512D">
            <w:pPr>
              <w:spacing w:after="120"/>
              <w:rPr>
                <w:rFonts w:eastAsia="Times New Roman"/>
                <w:sz w:val="28"/>
                <w:szCs w:val="28"/>
                <w:lang w:val="fr-FR"/>
              </w:rPr>
            </w:pPr>
            <w:r w:rsidRPr="00695F05">
              <w:rPr>
                <w:rFonts w:eastAsia="Times New Roman"/>
                <w:sz w:val="28"/>
                <w:szCs w:val="28"/>
                <w:lang w:val="fr-FR"/>
              </w:rPr>
              <w:t>Tiểu khu 4, TT.Mai Châu, huyện Mai Châu</w:t>
            </w:r>
          </w:p>
        </w:tc>
        <w:tc>
          <w:tcPr>
            <w:tcW w:w="708"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1</w:t>
            </w:r>
          </w:p>
        </w:tc>
        <w:tc>
          <w:tcPr>
            <w:tcW w:w="851"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70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1134"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r>
      <w:tr w:rsidR="000F0142" w:rsidRPr="00695F05" w:rsidTr="000F0142">
        <w:trPr>
          <w:trHeight w:val="284"/>
        </w:trPr>
        <w:tc>
          <w:tcPr>
            <w:tcW w:w="849" w:type="dxa"/>
            <w:vMerge/>
            <w:shd w:val="clear" w:color="auto" w:fill="auto"/>
            <w:vAlign w:val="center"/>
            <w:hideMark/>
          </w:tcPr>
          <w:p w:rsidR="000F0142" w:rsidRPr="00695F05" w:rsidRDefault="000F0142" w:rsidP="0053512D">
            <w:pPr>
              <w:spacing w:after="120"/>
              <w:jc w:val="center"/>
              <w:rPr>
                <w:rFonts w:eastAsia="Times New Roman"/>
                <w:sz w:val="28"/>
                <w:szCs w:val="28"/>
              </w:rPr>
            </w:pPr>
          </w:p>
        </w:tc>
        <w:tc>
          <w:tcPr>
            <w:tcW w:w="56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30</w:t>
            </w:r>
          </w:p>
        </w:tc>
        <w:tc>
          <w:tcPr>
            <w:tcW w:w="4252" w:type="dxa"/>
            <w:shd w:val="clear" w:color="auto" w:fill="auto"/>
            <w:vAlign w:val="center"/>
            <w:hideMark/>
          </w:tcPr>
          <w:p w:rsidR="000F0142" w:rsidRPr="00695F05" w:rsidRDefault="000F0142" w:rsidP="0053512D">
            <w:pPr>
              <w:spacing w:after="120"/>
              <w:rPr>
                <w:rFonts w:eastAsia="Times New Roman"/>
                <w:sz w:val="28"/>
                <w:szCs w:val="28"/>
              </w:rPr>
            </w:pPr>
            <w:r w:rsidRPr="00695F05">
              <w:rPr>
                <w:rFonts w:eastAsia="Times New Roman"/>
                <w:sz w:val="28"/>
                <w:szCs w:val="28"/>
              </w:rPr>
              <w:t>Phòng khám đa khoa Chúc Dần</w:t>
            </w:r>
          </w:p>
        </w:tc>
        <w:tc>
          <w:tcPr>
            <w:tcW w:w="5529" w:type="dxa"/>
            <w:gridSpan w:val="2"/>
            <w:shd w:val="clear" w:color="auto" w:fill="auto"/>
            <w:vAlign w:val="center"/>
            <w:hideMark/>
          </w:tcPr>
          <w:p w:rsidR="000F0142" w:rsidRPr="00695F05" w:rsidRDefault="000F0142" w:rsidP="0053512D">
            <w:pPr>
              <w:spacing w:after="120"/>
              <w:rPr>
                <w:rFonts w:eastAsia="Times New Roman"/>
                <w:sz w:val="28"/>
                <w:szCs w:val="28"/>
                <w:lang w:val="fr-FR"/>
              </w:rPr>
            </w:pPr>
            <w:r w:rsidRPr="00695F05">
              <w:rPr>
                <w:rFonts w:eastAsia="Times New Roman"/>
                <w:sz w:val="28"/>
                <w:szCs w:val="28"/>
                <w:lang w:val="fr-FR"/>
              </w:rPr>
              <w:t>Tiểu khu 2, TT. Mai Châu, huyện Mai Châu</w:t>
            </w:r>
          </w:p>
        </w:tc>
        <w:tc>
          <w:tcPr>
            <w:tcW w:w="708"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1</w:t>
            </w:r>
          </w:p>
        </w:tc>
        <w:tc>
          <w:tcPr>
            <w:tcW w:w="851"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70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1134"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r>
      <w:tr w:rsidR="000F0142" w:rsidRPr="00695F05" w:rsidTr="000F0142">
        <w:trPr>
          <w:trHeight w:val="284"/>
        </w:trPr>
        <w:tc>
          <w:tcPr>
            <w:tcW w:w="849" w:type="dxa"/>
            <w:vMerge/>
            <w:shd w:val="clear" w:color="auto" w:fill="auto"/>
            <w:vAlign w:val="center"/>
            <w:hideMark/>
          </w:tcPr>
          <w:p w:rsidR="000F0142" w:rsidRPr="00695F05" w:rsidRDefault="000F0142" w:rsidP="0053512D">
            <w:pPr>
              <w:spacing w:after="120"/>
              <w:jc w:val="center"/>
              <w:rPr>
                <w:rFonts w:eastAsia="Times New Roman"/>
                <w:sz w:val="28"/>
                <w:szCs w:val="28"/>
              </w:rPr>
            </w:pPr>
          </w:p>
        </w:tc>
        <w:tc>
          <w:tcPr>
            <w:tcW w:w="56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31</w:t>
            </w:r>
          </w:p>
        </w:tc>
        <w:tc>
          <w:tcPr>
            <w:tcW w:w="4252" w:type="dxa"/>
            <w:shd w:val="clear" w:color="auto" w:fill="auto"/>
            <w:vAlign w:val="center"/>
            <w:hideMark/>
          </w:tcPr>
          <w:p w:rsidR="000F0142" w:rsidRPr="00695F05" w:rsidRDefault="000F0142" w:rsidP="0053512D">
            <w:pPr>
              <w:spacing w:after="120"/>
              <w:rPr>
                <w:rFonts w:eastAsia="Times New Roman"/>
                <w:sz w:val="28"/>
                <w:szCs w:val="28"/>
              </w:rPr>
            </w:pPr>
            <w:r w:rsidRPr="00695F05">
              <w:rPr>
                <w:rFonts w:eastAsia="Times New Roman"/>
                <w:sz w:val="28"/>
                <w:szCs w:val="28"/>
              </w:rPr>
              <w:t>Công ty cổ phần COASIA CM VINA JSC</w:t>
            </w:r>
          </w:p>
        </w:tc>
        <w:tc>
          <w:tcPr>
            <w:tcW w:w="5529" w:type="dxa"/>
            <w:gridSpan w:val="2"/>
            <w:shd w:val="clear" w:color="auto" w:fill="auto"/>
            <w:vAlign w:val="center"/>
            <w:hideMark/>
          </w:tcPr>
          <w:p w:rsidR="000F0142" w:rsidRPr="00695F05" w:rsidRDefault="000F0142" w:rsidP="0053512D">
            <w:pPr>
              <w:spacing w:after="120"/>
              <w:rPr>
                <w:rFonts w:eastAsia="Times New Roman"/>
                <w:sz w:val="28"/>
                <w:szCs w:val="28"/>
              </w:rPr>
            </w:pPr>
            <w:r w:rsidRPr="00695F05">
              <w:rPr>
                <w:rFonts w:eastAsia="Times New Roman"/>
                <w:sz w:val="28"/>
                <w:szCs w:val="28"/>
              </w:rPr>
              <w:t>Khu công nghiệp Lương Sơn, Km 36, xã Hòa Sơn, huyện Lương Sơn</w:t>
            </w:r>
          </w:p>
        </w:tc>
        <w:tc>
          <w:tcPr>
            <w:tcW w:w="708"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851"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1</w:t>
            </w:r>
          </w:p>
        </w:tc>
        <w:tc>
          <w:tcPr>
            <w:tcW w:w="70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1134"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r>
      <w:tr w:rsidR="000F0142" w:rsidRPr="00695F05" w:rsidTr="000F0142">
        <w:trPr>
          <w:trHeight w:val="284"/>
        </w:trPr>
        <w:tc>
          <w:tcPr>
            <w:tcW w:w="849" w:type="dxa"/>
            <w:vMerge/>
            <w:shd w:val="clear" w:color="auto" w:fill="auto"/>
            <w:vAlign w:val="center"/>
            <w:hideMark/>
          </w:tcPr>
          <w:p w:rsidR="000F0142" w:rsidRPr="00695F05" w:rsidRDefault="000F0142" w:rsidP="0053512D">
            <w:pPr>
              <w:spacing w:after="120"/>
              <w:jc w:val="center"/>
              <w:rPr>
                <w:rFonts w:eastAsia="Times New Roman"/>
                <w:sz w:val="28"/>
                <w:szCs w:val="28"/>
              </w:rPr>
            </w:pPr>
          </w:p>
        </w:tc>
        <w:tc>
          <w:tcPr>
            <w:tcW w:w="56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32</w:t>
            </w:r>
          </w:p>
        </w:tc>
        <w:tc>
          <w:tcPr>
            <w:tcW w:w="4252" w:type="dxa"/>
            <w:shd w:val="clear" w:color="auto" w:fill="auto"/>
            <w:vAlign w:val="center"/>
            <w:hideMark/>
          </w:tcPr>
          <w:p w:rsidR="000F0142" w:rsidRPr="00695F05" w:rsidRDefault="000F0142" w:rsidP="0053512D">
            <w:pPr>
              <w:spacing w:after="120"/>
              <w:rPr>
                <w:rFonts w:eastAsia="Times New Roman"/>
                <w:sz w:val="28"/>
                <w:szCs w:val="28"/>
              </w:rPr>
            </w:pPr>
            <w:r w:rsidRPr="00695F05">
              <w:rPr>
                <w:rFonts w:eastAsia="Times New Roman"/>
                <w:sz w:val="28"/>
                <w:szCs w:val="28"/>
              </w:rPr>
              <w:t>Công ty TNHH Doosung tech Vietnam</w:t>
            </w:r>
          </w:p>
        </w:tc>
        <w:tc>
          <w:tcPr>
            <w:tcW w:w="5529" w:type="dxa"/>
            <w:gridSpan w:val="2"/>
            <w:shd w:val="clear" w:color="auto" w:fill="auto"/>
            <w:vAlign w:val="center"/>
            <w:hideMark/>
          </w:tcPr>
          <w:p w:rsidR="000F0142" w:rsidRPr="00695F05" w:rsidRDefault="000F0142" w:rsidP="0053512D">
            <w:pPr>
              <w:spacing w:after="120"/>
              <w:rPr>
                <w:rFonts w:eastAsia="Times New Roman"/>
                <w:sz w:val="28"/>
                <w:szCs w:val="28"/>
              </w:rPr>
            </w:pPr>
            <w:r w:rsidRPr="00695F05">
              <w:rPr>
                <w:rFonts w:eastAsia="Times New Roman"/>
                <w:sz w:val="28"/>
                <w:szCs w:val="28"/>
              </w:rPr>
              <w:t>Khu công nghiệp Lương Sơn, Km 36, xã Hòa Sơn, huyện Lương Sơn</w:t>
            </w:r>
          </w:p>
        </w:tc>
        <w:tc>
          <w:tcPr>
            <w:tcW w:w="708"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851"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1</w:t>
            </w:r>
          </w:p>
        </w:tc>
        <w:tc>
          <w:tcPr>
            <w:tcW w:w="70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1134"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r>
      <w:tr w:rsidR="000F0142" w:rsidRPr="00695F05" w:rsidTr="000F0142">
        <w:trPr>
          <w:trHeight w:val="284"/>
        </w:trPr>
        <w:tc>
          <w:tcPr>
            <w:tcW w:w="849" w:type="dxa"/>
            <w:vMerge/>
            <w:shd w:val="clear" w:color="auto" w:fill="auto"/>
            <w:vAlign w:val="center"/>
            <w:hideMark/>
          </w:tcPr>
          <w:p w:rsidR="000F0142" w:rsidRPr="00695F05" w:rsidRDefault="000F0142" w:rsidP="0053512D">
            <w:pPr>
              <w:spacing w:after="120"/>
              <w:jc w:val="center"/>
              <w:rPr>
                <w:rFonts w:eastAsia="Times New Roman"/>
                <w:sz w:val="28"/>
                <w:szCs w:val="28"/>
              </w:rPr>
            </w:pPr>
          </w:p>
        </w:tc>
        <w:tc>
          <w:tcPr>
            <w:tcW w:w="56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33</w:t>
            </w:r>
          </w:p>
        </w:tc>
        <w:tc>
          <w:tcPr>
            <w:tcW w:w="4252" w:type="dxa"/>
            <w:shd w:val="clear" w:color="auto" w:fill="auto"/>
            <w:vAlign w:val="center"/>
            <w:hideMark/>
          </w:tcPr>
          <w:p w:rsidR="000F0142" w:rsidRPr="00695F05" w:rsidRDefault="000F0142" w:rsidP="0053512D">
            <w:pPr>
              <w:spacing w:after="120"/>
              <w:rPr>
                <w:rFonts w:eastAsia="Times New Roman"/>
                <w:sz w:val="28"/>
                <w:szCs w:val="28"/>
              </w:rPr>
            </w:pPr>
            <w:r w:rsidRPr="00695F05">
              <w:rPr>
                <w:rFonts w:eastAsia="Times New Roman"/>
                <w:sz w:val="28"/>
                <w:szCs w:val="28"/>
              </w:rPr>
              <w:t>Công ty TNHH CNPLUS VINA</w:t>
            </w:r>
          </w:p>
        </w:tc>
        <w:tc>
          <w:tcPr>
            <w:tcW w:w="5529" w:type="dxa"/>
            <w:gridSpan w:val="2"/>
            <w:shd w:val="clear" w:color="auto" w:fill="auto"/>
            <w:vAlign w:val="center"/>
            <w:hideMark/>
          </w:tcPr>
          <w:p w:rsidR="000F0142" w:rsidRPr="00695F05" w:rsidRDefault="000F0142" w:rsidP="0053512D">
            <w:pPr>
              <w:spacing w:after="120"/>
              <w:rPr>
                <w:rFonts w:eastAsia="Times New Roman"/>
                <w:sz w:val="28"/>
                <w:szCs w:val="28"/>
              </w:rPr>
            </w:pPr>
            <w:r w:rsidRPr="00695F05">
              <w:rPr>
                <w:rFonts w:eastAsia="Times New Roman"/>
                <w:sz w:val="28"/>
                <w:szCs w:val="28"/>
              </w:rPr>
              <w:t>Khu công nghiệp Lương Sơn, Km 36, xã Hòa Sơn, huyện Lương Sơn</w:t>
            </w:r>
          </w:p>
        </w:tc>
        <w:tc>
          <w:tcPr>
            <w:tcW w:w="708"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851"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1</w:t>
            </w:r>
          </w:p>
        </w:tc>
        <w:tc>
          <w:tcPr>
            <w:tcW w:w="70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1134"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r>
      <w:tr w:rsidR="000F0142" w:rsidRPr="00695F05" w:rsidTr="000F0142">
        <w:trPr>
          <w:trHeight w:val="284"/>
        </w:trPr>
        <w:tc>
          <w:tcPr>
            <w:tcW w:w="849" w:type="dxa"/>
            <w:vMerge/>
            <w:shd w:val="clear" w:color="auto" w:fill="auto"/>
            <w:vAlign w:val="center"/>
            <w:hideMark/>
          </w:tcPr>
          <w:p w:rsidR="000F0142" w:rsidRPr="00695F05" w:rsidRDefault="000F0142" w:rsidP="0053512D">
            <w:pPr>
              <w:spacing w:after="120"/>
              <w:jc w:val="center"/>
              <w:rPr>
                <w:rFonts w:eastAsia="Times New Roman"/>
                <w:sz w:val="28"/>
                <w:szCs w:val="28"/>
              </w:rPr>
            </w:pPr>
          </w:p>
        </w:tc>
        <w:tc>
          <w:tcPr>
            <w:tcW w:w="56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34</w:t>
            </w:r>
          </w:p>
        </w:tc>
        <w:tc>
          <w:tcPr>
            <w:tcW w:w="4252" w:type="dxa"/>
            <w:shd w:val="clear" w:color="auto" w:fill="auto"/>
            <w:vAlign w:val="center"/>
            <w:hideMark/>
          </w:tcPr>
          <w:p w:rsidR="000F0142" w:rsidRPr="00695F05" w:rsidRDefault="000F0142" w:rsidP="0053512D">
            <w:pPr>
              <w:spacing w:after="120"/>
              <w:rPr>
                <w:rFonts w:eastAsia="Times New Roman"/>
                <w:sz w:val="28"/>
                <w:szCs w:val="28"/>
              </w:rPr>
            </w:pPr>
            <w:r w:rsidRPr="00695F05">
              <w:rPr>
                <w:rFonts w:eastAsia="Times New Roman"/>
                <w:sz w:val="28"/>
                <w:szCs w:val="28"/>
              </w:rPr>
              <w:t>Trung tâm y tế huyện Lương Sơn</w:t>
            </w:r>
          </w:p>
        </w:tc>
        <w:tc>
          <w:tcPr>
            <w:tcW w:w="5529" w:type="dxa"/>
            <w:gridSpan w:val="2"/>
            <w:shd w:val="clear" w:color="auto" w:fill="auto"/>
            <w:vAlign w:val="center"/>
            <w:hideMark/>
          </w:tcPr>
          <w:p w:rsidR="000F0142" w:rsidRPr="00695F05" w:rsidRDefault="000F0142" w:rsidP="0053512D">
            <w:pPr>
              <w:spacing w:after="120"/>
              <w:rPr>
                <w:rFonts w:eastAsia="Times New Roman"/>
                <w:sz w:val="28"/>
                <w:szCs w:val="28"/>
              </w:rPr>
            </w:pPr>
            <w:r w:rsidRPr="00695F05">
              <w:rPr>
                <w:rFonts w:eastAsia="Times New Roman"/>
                <w:sz w:val="28"/>
                <w:szCs w:val="28"/>
              </w:rPr>
              <w:t>Tiểu khu 12, TT.Lương Sơn, huyện Lương Sơn</w:t>
            </w:r>
          </w:p>
        </w:tc>
        <w:tc>
          <w:tcPr>
            <w:tcW w:w="708"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1</w:t>
            </w:r>
          </w:p>
        </w:tc>
        <w:tc>
          <w:tcPr>
            <w:tcW w:w="851"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70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1134"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r>
      <w:tr w:rsidR="000F0142" w:rsidRPr="00695F05" w:rsidTr="000F0142">
        <w:trPr>
          <w:trHeight w:val="284"/>
        </w:trPr>
        <w:tc>
          <w:tcPr>
            <w:tcW w:w="849" w:type="dxa"/>
            <w:vMerge/>
            <w:shd w:val="clear" w:color="auto" w:fill="auto"/>
            <w:vAlign w:val="center"/>
            <w:hideMark/>
          </w:tcPr>
          <w:p w:rsidR="000F0142" w:rsidRPr="00695F05" w:rsidRDefault="000F0142" w:rsidP="0053512D">
            <w:pPr>
              <w:spacing w:after="120"/>
              <w:jc w:val="center"/>
              <w:rPr>
                <w:rFonts w:eastAsia="Times New Roman"/>
                <w:sz w:val="28"/>
                <w:szCs w:val="28"/>
              </w:rPr>
            </w:pPr>
          </w:p>
        </w:tc>
        <w:tc>
          <w:tcPr>
            <w:tcW w:w="56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35</w:t>
            </w:r>
          </w:p>
        </w:tc>
        <w:tc>
          <w:tcPr>
            <w:tcW w:w="4252" w:type="dxa"/>
            <w:shd w:val="clear" w:color="auto" w:fill="auto"/>
            <w:vAlign w:val="center"/>
            <w:hideMark/>
          </w:tcPr>
          <w:p w:rsidR="000F0142" w:rsidRPr="00695F05" w:rsidRDefault="000F0142" w:rsidP="0053512D">
            <w:pPr>
              <w:spacing w:after="120"/>
              <w:rPr>
                <w:rFonts w:eastAsia="Times New Roman"/>
                <w:sz w:val="28"/>
                <w:szCs w:val="28"/>
              </w:rPr>
            </w:pPr>
            <w:r w:rsidRPr="00695F05">
              <w:rPr>
                <w:rFonts w:eastAsia="Times New Roman"/>
                <w:sz w:val="28"/>
                <w:szCs w:val="28"/>
              </w:rPr>
              <w:t>Chi nhánh công ty TNHH khám chữa bệnh Hà Nội Hight Quality - Bệnh viện Nam Lương Sơn</w:t>
            </w:r>
          </w:p>
        </w:tc>
        <w:tc>
          <w:tcPr>
            <w:tcW w:w="5529" w:type="dxa"/>
            <w:gridSpan w:val="2"/>
            <w:shd w:val="clear" w:color="auto" w:fill="auto"/>
            <w:vAlign w:val="center"/>
            <w:hideMark/>
          </w:tcPr>
          <w:p w:rsidR="000F0142" w:rsidRPr="00695F05" w:rsidRDefault="000F0142" w:rsidP="0053512D">
            <w:pPr>
              <w:spacing w:after="120"/>
              <w:rPr>
                <w:rFonts w:eastAsia="Times New Roman"/>
                <w:sz w:val="28"/>
                <w:szCs w:val="28"/>
              </w:rPr>
            </w:pPr>
            <w:r w:rsidRPr="00695F05">
              <w:rPr>
                <w:rFonts w:eastAsia="Times New Roman"/>
                <w:sz w:val="28"/>
                <w:szCs w:val="28"/>
              </w:rPr>
              <w:t>Khu Đồng Lề, xóm Đồng Xương, xã Liên Sơn, huyện Lương Sơn</w:t>
            </w:r>
          </w:p>
        </w:tc>
        <w:tc>
          <w:tcPr>
            <w:tcW w:w="708"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1</w:t>
            </w:r>
          </w:p>
        </w:tc>
        <w:tc>
          <w:tcPr>
            <w:tcW w:w="851"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70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1134"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r>
      <w:tr w:rsidR="000F0142" w:rsidRPr="00695F05" w:rsidTr="000F0142">
        <w:trPr>
          <w:trHeight w:val="284"/>
        </w:trPr>
        <w:tc>
          <w:tcPr>
            <w:tcW w:w="849" w:type="dxa"/>
            <w:vMerge/>
            <w:shd w:val="clear" w:color="auto" w:fill="auto"/>
            <w:vAlign w:val="center"/>
            <w:hideMark/>
          </w:tcPr>
          <w:p w:rsidR="000F0142" w:rsidRPr="00695F05" w:rsidRDefault="000F0142" w:rsidP="0053512D">
            <w:pPr>
              <w:spacing w:after="120"/>
              <w:jc w:val="center"/>
              <w:rPr>
                <w:rFonts w:eastAsia="Times New Roman"/>
                <w:sz w:val="28"/>
                <w:szCs w:val="28"/>
              </w:rPr>
            </w:pPr>
          </w:p>
        </w:tc>
        <w:tc>
          <w:tcPr>
            <w:tcW w:w="56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36</w:t>
            </w:r>
          </w:p>
        </w:tc>
        <w:tc>
          <w:tcPr>
            <w:tcW w:w="4252" w:type="dxa"/>
            <w:shd w:val="clear" w:color="auto" w:fill="auto"/>
            <w:vAlign w:val="center"/>
            <w:hideMark/>
          </w:tcPr>
          <w:p w:rsidR="000F0142" w:rsidRPr="00695F05" w:rsidRDefault="000F0142" w:rsidP="0053512D">
            <w:pPr>
              <w:spacing w:after="120"/>
              <w:rPr>
                <w:rFonts w:eastAsia="Times New Roman"/>
                <w:sz w:val="28"/>
                <w:szCs w:val="28"/>
              </w:rPr>
            </w:pPr>
            <w:r w:rsidRPr="00695F05">
              <w:rPr>
                <w:rFonts w:eastAsia="Times New Roman"/>
                <w:sz w:val="28"/>
                <w:szCs w:val="28"/>
              </w:rPr>
              <w:t xml:space="preserve">Kho lưu giữ mẫu chất phóng xạ, nguồn phóng xạ của Liên đoàn Vật lý Địa chất </w:t>
            </w:r>
          </w:p>
        </w:tc>
        <w:tc>
          <w:tcPr>
            <w:tcW w:w="5529" w:type="dxa"/>
            <w:gridSpan w:val="2"/>
            <w:shd w:val="clear" w:color="auto" w:fill="auto"/>
            <w:vAlign w:val="center"/>
            <w:hideMark/>
          </w:tcPr>
          <w:p w:rsidR="000F0142" w:rsidRPr="00695F05" w:rsidRDefault="000F0142" w:rsidP="0053512D">
            <w:pPr>
              <w:spacing w:after="120"/>
              <w:rPr>
                <w:rFonts w:eastAsia="Times New Roman"/>
                <w:sz w:val="28"/>
                <w:szCs w:val="28"/>
              </w:rPr>
            </w:pPr>
            <w:r w:rsidRPr="00695F05">
              <w:rPr>
                <w:rFonts w:eastAsia="Times New Roman"/>
                <w:sz w:val="28"/>
                <w:szCs w:val="28"/>
              </w:rPr>
              <w:t xml:space="preserve">Thôn Vé, xã Tân Vinh, huyện Lương Sơn </w:t>
            </w:r>
          </w:p>
        </w:tc>
        <w:tc>
          <w:tcPr>
            <w:tcW w:w="708"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851"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1</w:t>
            </w:r>
          </w:p>
        </w:tc>
        <w:tc>
          <w:tcPr>
            <w:tcW w:w="70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1134"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r>
      <w:tr w:rsidR="000F0142" w:rsidRPr="00695F05" w:rsidTr="000F0142">
        <w:trPr>
          <w:trHeight w:val="284"/>
        </w:trPr>
        <w:tc>
          <w:tcPr>
            <w:tcW w:w="849" w:type="dxa"/>
            <w:vMerge w:val="restart"/>
            <w:shd w:val="clear" w:color="auto" w:fill="auto"/>
            <w:vAlign w:val="center"/>
            <w:hideMark/>
          </w:tcPr>
          <w:p w:rsidR="000F0142" w:rsidRPr="00695F05" w:rsidRDefault="000F0142" w:rsidP="0053512D">
            <w:pPr>
              <w:spacing w:after="120"/>
              <w:jc w:val="center"/>
              <w:rPr>
                <w:rFonts w:eastAsia="Times New Roman"/>
                <w:b/>
                <w:bCs/>
                <w:sz w:val="28"/>
                <w:szCs w:val="28"/>
              </w:rPr>
            </w:pPr>
            <w:r w:rsidRPr="00695F05">
              <w:rPr>
                <w:rFonts w:eastAsia="Times New Roman"/>
                <w:b/>
                <w:bCs/>
                <w:sz w:val="28"/>
                <w:szCs w:val="28"/>
              </w:rPr>
              <w:lastRenderedPageBreak/>
              <w:t>53</w:t>
            </w:r>
          </w:p>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p w:rsidR="000F0142" w:rsidRPr="00695F05" w:rsidRDefault="000F0142" w:rsidP="0053512D">
            <w:pPr>
              <w:spacing w:after="120"/>
              <w:jc w:val="center"/>
              <w:rPr>
                <w:rFonts w:eastAsia="Times New Roman"/>
                <w:b/>
                <w:bCs/>
                <w:sz w:val="28"/>
                <w:szCs w:val="28"/>
              </w:rPr>
            </w:pPr>
            <w:r w:rsidRPr="00695F05">
              <w:rPr>
                <w:rFonts w:eastAsia="Times New Roman"/>
                <w:sz w:val="28"/>
                <w:szCs w:val="28"/>
              </w:rPr>
              <w:t> </w:t>
            </w:r>
          </w:p>
        </w:tc>
        <w:tc>
          <w:tcPr>
            <w:tcW w:w="10350" w:type="dxa"/>
            <w:gridSpan w:val="4"/>
            <w:shd w:val="clear" w:color="auto" w:fill="auto"/>
            <w:vAlign w:val="center"/>
          </w:tcPr>
          <w:p w:rsidR="000F0142" w:rsidRPr="00695F05" w:rsidRDefault="000F0142" w:rsidP="0053512D">
            <w:pPr>
              <w:spacing w:after="120"/>
              <w:jc w:val="center"/>
              <w:rPr>
                <w:rFonts w:eastAsia="Times New Roman"/>
                <w:b/>
                <w:bCs/>
                <w:sz w:val="28"/>
                <w:szCs w:val="28"/>
              </w:rPr>
            </w:pPr>
            <w:r w:rsidRPr="00695F05">
              <w:rPr>
                <w:rFonts w:eastAsia="Times New Roman"/>
                <w:b/>
                <w:bCs/>
                <w:sz w:val="28"/>
                <w:szCs w:val="28"/>
              </w:rPr>
              <w:t>SỞ KH&amp;CN KHÁNH HÒA</w:t>
            </w:r>
          </w:p>
        </w:tc>
        <w:tc>
          <w:tcPr>
            <w:tcW w:w="708"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0</w:t>
            </w:r>
          </w:p>
        </w:tc>
        <w:tc>
          <w:tcPr>
            <w:tcW w:w="851"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4</w:t>
            </w:r>
          </w:p>
        </w:tc>
        <w:tc>
          <w:tcPr>
            <w:tcW w:w="70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3</w:t>
            </w:r>
          </w:p>
        </w:tc>
        <w:tc>
          <w:tcPr>
            <w:tcW w:w="1134" w:type="dxa"/>
            <w:shd w:val="clear" w:color="auto" w:fill="auto"/>
            <w:vAlign w:val="center"/>
            <w:hideMark/>
          </w:tcPr>
          <w:p w:rsidR="000F0142" w:rsidRPr="00695F05" w:rsidRDefault="000F0142" w:rsidP="0053512D">
            <w:pPr>
              <w:spacing w:after="120"/>
              <w:jc w:val="center"/>
              <w:rPr>
                <w:rFonts w:eastAsia="Times New Roman"/>
                <w:b/>
                <w:bCs/>
                <w:sz w:val="28"/>
                <w:szCs w:val="28"/>
              </w:rPr>
            </w:pPr>
            <w:r w:rsidRPr="00695F05">
              <w:rPr>
                <w:rFonts w:eastAsia="Times New Roman"/>
                <w:b/>
                <w:bCs/>
                <w:sz w:val="28"/>
                <w:szCs w:val="28"/>
              </w:rPr>
              <w:t>0</w:t>
            </w:r>
          </w:p>
        </w:tc>
      </w:tr>
      <w:tr w:rsidR="000F0142" w:rsidRPr="00695F05" w:rsidTr="000F0142">
        <w:trPr>
          <w:trHeight w:val="284"/>
        </w:trPr>
        <w:tc>
          <w:tcPr>
            <w:tcW w:w="849" w:type="dxa"/>
            <w:vMerge/>
            <w:shd w:val="clear" w:color="auto" w:fill="auto"/>
            <w:vAlign w:val="center"/>
            <w:hideMark/>
          </w:tcPr>
          <w:p w:rsidR="000F0142" w:rsidRPr="00695F05" w:rsidRDefault="000F0142" w:rsidP="0053512D">
            <w:pPr>
              <w:spacing w:after="120"/>
              <w:jc w:val="center"/>
              <w:rPr>
                <w:rFonts w:eastAsia="Times New Roman"/>
                <w:sz w:val="28"/>
                <w:szCs w:val="28"/>
              </w:rPr>
            </w:pPr>
          </w:p>
        </w:tc>
        <w:tc>
          <w:tcPr>
            <w:tcW w:w="56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1</w:t>
            </w:r>
          </w:p>
        </w:tc>
        <w:tc>
          <w:tcPr>
            <w:tcW w:w="4252" w:type="dxa"/>
            <w:shd w:val="clear" w:color="auto" w:fill="auto"/>
            <w:vAlign w:val="center"/>
            <w:hideMark/>
          </w:tcPr>
          <w:p w:rsidR="000F0142" w:rsidRPr="00695F05" w:rsidRDefault="000F0142" w:rsidP="0053512D">
            <w:pPr>
              <w:spacing w:after="120"/>
              <w:rPr>
                <w:rFonts w:eastAsia="Times New Roman"/>
                <w:sz w:val="28"/>
                <w:szCs w:val="28"/>
              </w:rPr>
            </w:pPr>
            <w:r w:rsidRPr="00695F05">
              <w:rPr>
                <w:rFonts w:eastAsia="Times New Roman"/>
                <w:sz w:val="28"/>
                <w:szCs w:val="28"/>
              </w:rPr>
              <w:t>Công ty Cổ phần đường Việt Nam - Nhà máy đường Cam Ranh</w:t>
            </w:r>
          </w:p>
        </w:tc>
        <w:tc>
          <w:tcPr>
            <w:tcW w:w="5529" w:type="dxa"/>
            <w:gridSpan w:val="2"/>
            <w:shd w:val="clear" w:color="auto" w:fill="auto"/>
            <w:vAlign w:val="center"/>
            <w:hideMark/>
          </w:tcPr>
          <w:p w:rsidR="000F0142" w:rsidRPr="00695F05" w:rsidRDefault="000F0142" w:rsidP="0053512D">
            <w:pPr>
              <w:spacing w:after="120"/>
              <w:rPr>
                <w:rFonts w:eastAsia="Times New Roman"/>
                <w:sz w:val="28"/>
                <w:szCs w:val="28"/>
              </w:rPr>
            </w:pPr>
            <w:r w:rsidRPr="00695F05">
              <w:rPr>
                <w:rFonts w:eastAsia="Times New Roman"/>
                <w:sz w:val="28"/>
                <w:szCs w:val="28"/>
              </w:rPr>
              <w:t>Thôn Tân Quý, Cam Thành Bắc, Cam Lâm, Khánh Hòa</w:t>
            </w:r>
          </w:p>
        </w:tc>
        <w:tc>
          <w:tcPr>
            <w:tcW w:w="708"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851"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1</w:t>
            </w:r>
          </w:p>
        </w:tc>
        <w:tc>
          <w:tcPr>
            <w:tcW w:w="70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1134"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r>
      <w:tr w:rsidR="000F0142" w:rsidRPr="00695F05" w:rsidTr="000F0142">
        <w:trPr>
          <w:trHeight w:val="284"/>
        </w:trPr>
        <w:tc>
          <w:tcPr>
            <w:tcW w:w="849" w:type="dxa"/>
            <w:vMerge/>
            <w:shd w:val="clear" w:color="auto" w:fill="auto"/>
            <w:vAlign w:val="center"/>
            <w:hideMark/>
          </w:tcPr>
          <w:p w:rsidR="000F0142" w:rsidRPr="00695F05" w:rsidRDefault="000F0142" w:rsidP="0053512D">
            <w:pPr>
              <w:spacing w:after="120"/>
              <w:jc w:val="center"/>
              <w:rPr>
                <w:rFonts w:eastAsia="Times New Roman"/>
                <w:sz w:val="28"/>
                <w:szCs w:val="28"/>
              </w:rPr>
            </w:pPr>
          </w:p>
        </w:tc>
        <w:tc>
          <w:tcPr>
            <w:tcW w:w="56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2</w:t>
            </w:r>
          </w:p>
        </w:tc>
        <w:tc>
          <w:tcPr>
            <w:tcW w:w="4252" w:type="dxa"/>
            <w:shd w:val="clear" w:color="auto" w:fill="auto"/>
            <w:vAlign w:val="center"/>
            <w:hideMark/>
          </w:tcPr>
          <w:p w:rsidR="000F0142" w:rsidRPr="00695F05" w:rsidRDefault="000F0142" w:rsidP="0053512D">
            <w:pPr>
              <w:spacing w:after="120"/>
              <w:rPr>
                <w:rFonts w:eastAsia="Times New Roman"/>
                <w:sz w:val="28"/>
                <w:szCs w:val="28"/>
              </w:rPr>
            </w:pPr>
            <w:r w:rsidRPr="00695F05">
              <w:rPr>
                <w:rFonts w:eastAsia="Times New Roman"/>
                <w:sz w:val="28"/>
                <w:szCs w:val="28"/>
              </w:rPr>
              <w:t>Cảng hàng không quốc tế Cam Ranh</w:t>
            </w:r>
          </w:p>
        </w:tc>
        <w:tc>
          <w:tcPr>
            <w:tcW w:w="5529" w:type="dxa"/>
            <w:gridSpan w:val="2"/>
            <w:shd w:val="clear" w:color="auto" w:fill="auto"/>
            <w:vAlign w:val="center"/>
            <w:hideMark/>
          </w:tcPr>
          <w:p w:rsidR="000F0142" w:rsidRPr="00695F05" w:rsidRDefault="000F0142" w:rsidP="0053512D">
            <w:pPr>
              <w:spacing w:after="120"/>
              <w:rPr>
                <w:rFonts w:eastAsia="Times New Roman"/>
                <w:sz w:val="28"/>
                <w:szCs w:val="28"/>
              </w:rPr>
            </w:pPr>
            <w:r w:rsidRPr="00695F05">
              <w:rPr>
                <w:rFonts w:eastAsia="Times New Roman"/>
                <w:sz w:val="28"/>
                <w:szCs w:val="28"/>
              </w:rPr>
              <w:t>Sân bay Cam Ranh, TP.Cam Ranh, Khánh Hòa</w:t>
            </w:r>
          </w:p>
        </w:tc>
        <w:tc>
          <w:tcPr>
            <w:tcW w:w="708"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851"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70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1</w:t>
            </w:r>
          </w:p>
        </w:tc>
        <w:tc>
          <w:tcPr>
            <w:tcW w:w="1134"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r>
      <w:tr w:rsidR="000F0142" w:rsidRPr="00695F05" w:rsidTr="000F0142">
        <w:trPr>
          <w:trHeight w:val="284"/>
        </w:trPr>
        <w:tc>
          <w:tcPr>
            <w:tcW w:w="849" w:type="dxa"/>
            <w:vMerge/>
            <w:shd w:val="clear" w:color="auto" w:fill="auto"/>
            <w:vAlign w:val="center"/>
            <w:hideMark/>
          </w:tcPr>
          <w:p w:rsidR="000F0142" w:rsidRPr="00695F05" w:rsidRDefault="000F0142" w:rsidP="0053512D">
            <w:pPr>
              <w:spacing w:after="120"/>
              <w:jc w:val="center"/>
              <w:rPr>
                <w:rFonts w:eastAsia="Times New Roman"/>
                <w:sz w:val="28"/>
                <w:szCs w:val="28"/>
              </w:rPr>
            </w:pPr>
          </w:p>
        </w:tc>
        <w:tc>
          <w:tcPr>
            <w:tcW w:w="56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3</w:t>
            </w:r>
          </w:p>
        </w:tc>
        <w:tc>
          <w:tcPr>
            <w:tcW w:w="4252" w:type="dxa"/>
            <w:shd w:val="clear" w:color="auto" w:fill="auto"/>
            <w:vAlign w:val="center"/>
            <w:hideMark/>
          </w:tcPr>
          <w:p w:rsidR="000F0142" w:rsidRPr="00695F05" w:rsidRDefault="000F0142" w:rsidP="0053512D">
            <w:pPr>
              <w:spacing w:after="120"/>
              <w:rPr>
                <w:rFonts w:eastAsia="Times New Roman"/>
                <w:sz w:val="28"/>
                <w:szCs w:val="28"/>
              </w:rPr>
            </w:pPr>
            <w:r w:rsidRPr="00695F05">
              <w:rPr>
                <w:rFonts w:eastAsia="Times New Roman"/>
                <w:sz w:val="28"/>
                <w:szCs w:val="28"/>
              </w:rPr>
              <w:t>Công ty Cố phần nhà ga quốc tế Cam Ranh</w:t>
            </w:r>
          </w:p>
        </w:tc>
        <w:tc>
          <w:tcPr>
            <w:tcW w:w="5529" w:type="dxa"/>
            <w:gridSpan w:val="2"/>
            <w:shd w:val="clear" w:color="auto" w:fill="auto"/>
            <w:vAlign w:val="center"/>
            <w:hideMark/>
          </w:tcPr>
          <w:p w:rsidR="000F0142" w:rsidRPr="00695F05" w:rsidRDefault="000F0142" w:rsidP="0053512D">
            <w:pPr>
              <w:spacing w:after="120"/>
              <w:rPr>
                <w:rFonts w:eastAsia="Times New Roman"/>
                <w:sz w:val="28"/>
                <w:szCs w:val="28"/>
              </w:rPr>
            </w:pPr>
            <w:r w:rsidRPr="00695F05">
              <w:rPr>
                <w:rFonts w:eastAsia="Times New Roman"/>
                <w:sz w:val="28"/>
                <w:szCs w:val="28"/>
              </w:rPr>
              <w:t>Cảng hàng không quốc tế Cam Ranh, Cam Ranh, Khánh Hòa</w:t>
            </w:r>
          </w:p>
        </w:tc>
        <w:tc>
          <w:tcPr>
            <w:tcW w:w="708"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851"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70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1</w:t>
            </w:r>
          </w:p>
        </w:tc>
        <w:tc>
          <w:tcPr>
            <w:tcW w:w="1134"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r>
      <w:tr w:rsidR="000F0142" w:rsidRPr="00695F05" w:rsidTr="000F0142">
        <w:trPr>
          <w:trHeight w:val="284"/>
        </w:trPr>
        <w:tc>
          <w:tcPr>
            <w:tcW w:w="849" w:type="dxa"/>
            <w:vMerge/>
            <w:shd w:val="clear" w:color="auto" w:fill="auto"/>
            <w:vAlign w:val="center"/>
            <w:hideMark/>
          </w:tcPr>
          <w:p w:rsidR="000F0142" w:rsidRPr="00695F05" w:rsidRDefault="000F0142" w:rsidP="0053512D">
            <w:pPr>
              <w:spacing w:after="120"/>
              <w:jc w:val="center"/>
              <w:rPr>
                <w:rFonts w:eastAsia="Times New Roman"/>
                <w:sz w:val="28"/>
                <w:szCs w:val="28"/>
              </w:rPr>
            </w:pPr>
          </w:p>
        </w:tc>
        <w:tc>
          <w:tcPr>
            <w:tcW w:w="56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4</w:t>
            </w:r>
          </w:p>
        </w:tc>
        <w:tc>
          <w:tcPr>
            <w:tcW w:w="4252" w:type="dxa"/>
            <w:shd w:val="clear" w:color="auto" w:fill="auto"/>
            <w:vAlign w:val="center"/>
            <w:hideMark/>
          </w:tcPr>
          <w:p w:rsidR="000F0142" w:rsidRPr="00695F05" w:rsidRDefault="000F0142" w:rsidP="0053512D">
            <w:pPr>
              <w:spacing w:after="120"/>
              <w:rPr>
                <w:rFonts w:eastAsia="Times New Roman"/>
                <w:sz w:val="28"/>
                <w:szCs w:val="28"/>
              </w:rPr>
            </w:pPr>
            <w:r w:rsidRPr="00695F05">
              <w:rPr>
                <w:rFonts w:eastAsia="Times New Roman"/>
                <w:sz w:val="28"/>
                <w:szCs w:val="28"/>
              </w:rPr>
              <w:t>Công ty TNHH dịch vụ kỹ thuật Việt Nam</w:t>
            </w:r>
          </w:p>
        </w:tc>
        <w:tc>
          <w:tcPr>
            <w:tcW w:w="5529" w:type="dxa"/>
            <w:gridSpan w:val="2"/>
            <w:shd w:val="clear" w:color="auto" w:fill="auto"/>
            <w:vAlign w:val="center"/>
            <w:hideMark/>
          </w:tcPr>
          <w:p w:rsidR="000F0142" w:rsidRPr="00695F05" w:rsidRDefault="000F0142" w:rsidP="0053512D">
            <w:pPr>
              <w:spacing w:after="120"/>
              <w:rPr>
                <w:rFonts w:eastAsia="Times New Roman"/>
                <w:sz w:val="28"/>
                <w:szCs w:val="28"/>
              </w:rPr>
            </w:pPr>
            <w:r w:rsidRPr="00695F05">
              <w:rPr>
                <w:rFonts w:eastAsia="Times New Roman"/>
                <w:sz w:val="28"/>
                <w:szCs w:val="28"/>
              </w:rPr>
              <w:t>60A Cầu Bè, Vĩnh Thạnh, Nha Trang, Khánh Hòa</w:t>
            </w:r>
          </w:p>
        </w:tc>
        <w:tc>
          <w:tcPr>
            <w:tcW w:w="708"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851"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1</w:t>
            </w:r>
          </w:p>
        </w:tc>
        <w:tc>
          <w:tcPr>
            <w:tcW w:w="70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1134"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r>
      <w:tr w:rsidR="000F0142" w:rsidRPr="00695F05" w:rsidTr="000F0142">
        <w:trPr>
          <w:trHeight w:val="284"/>
        </w:trPr>
        <w:tc>
          <w:tcPr>
            <w:tcW w:w="849" w:type="dxa"/>
            <w:vMerge/>
            <w:shd w:val="clear" w:color="auto" w:fill="auto"/>
            <w:vAlign w:val="center"/>
            <w:hideMark/>
          </w:tcPr>
          <w:p w:rsidR="000F0142" w:rsidRPr="00695F05" w:rsidRDefault="000F0142" w:rsidP="0053512D">
            <w:pPr>
              <w:spacing w:after="120"/>
              <w:jc w:val="center"/>
              <w:rPr>
                <w:rFonts w:eastAsia="Times New Roman"/>
                <w:sz w:val="28"/>
                <w:szCs w:val="28"/>
              </w:rPr>
            </w:pPr>
          </w:p>
        </w:tc>
        <w:tc>
          <w:tcPr>
            <w:tcW w:w="56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5</w:t>
            </w:r>
          </w:p>
        </w:tc>
        <w:tc>
          <w:tcPr>
            <w:tcW w:w="4252" w:type="dxa"/>
            <w:shd w:val="clear" w:color="auto" w:fill="auto"/>
            <w:vAlign w:val="center"/>
            <w:hideMark/>
          </w:tcPr>
          <w:p w:rsidR="000F0142" w:rsidRPr="00695F05" w:rsidRDefault="000F0142" w:rsidP="0053512D">
            <w:pPr>
              <w:spacing w:after="120"/>
              <w:rPr>
                <w:rFonts w:eastAsia="Times New Roman"/>
                <w:sz w:val="28"/>
                <w:szCs w:val="28"/>
              </w:rPr>
            </w:pPr>
            <w:r w:rsidRPr="00695F05">
              <w:rPr>
                <w:rFonts w:eastAsia="Times New Roman"/>
                <w:sz w:val="28"/>
                <w:szCs w:val="28"/>
              </w:rPr>
              <w:t>Cục Hải quan tỉnh Khánh Hòa</w:t>
            </w:r>
          </w:p>
        </w:tc>
        <w:tc>
          <w:tcPr>
            <w:tcW w:w="5529" w:type="dxa"/>
            <w:gridSpan w:val="2"/>
            <w:shd w:val="clear" w:color="auto" w:fill="auto"/>
            <w:vAlign w:val="center"/>
            <w:hideMark/>
          </w:tcPr>
          <w:p w:rsidR="000F0142" w:rsidRPr="00695F05" w:rsidRDefault="000F0142" w:rsidP="0053512D">
            <w:pPr>
              <w:spacing w:after="120"/>
              <w:rPr>
                <w:rFonts w:eastAsia="Times New Roman"/>
                <w:sz w:val="28"/>
                <w:szCs w:val="28"/>
              </w:rPr>
            </w:pPr>
            <w:r w:rsidRPr="00695F05">
              <w:rPr>
                <w:rFonts w:eastAsia="Times New Roman"/>
                <w:sz w:val="28"/>
                <w:szCs w:val="28"/>
              </w:rPr>
              <w:t>40A Trần Phú, Vĩnh Nguyên, Nha Trang, Khánh Hòa</w:t>
            </w:r>
          </w:p>
        </w:tc>
        <w:tc>
          <w:tcPr>
            <w:tcW w:w="708"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851"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70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1</w:t>
            </w:r>
          </w:p>
        </w:tc>
        <w:tc>
          <w:tcPr>
            <w:tcW w:w="1134"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r>
      <w:tr w:rsidR="000F0142" w:rsidRPr="00695F05" w:rsidTr="000F0142">
        <w:trPr>
          <w:trHeight w:val="284"/>
        </w:trPr>
        <w:tc>
          <w:tcPr>
            <w:tcW w:w="849" w:type="dxa"/>
            <w:vMerge/>
            <w:shd w:val="clear" w:color="auto" w:fill="auto"/>
            <w:vAlign w:val="center"/>
            <w:hideMark/>
          </w:tcPr>
          <w:p w:rsidR="000F0142" w:rsidRPr="00695F05" w:rsidRDefault="000F0142" w:rsidP="0053512D">
            <w:pPr>
              <w:spacing w:after="120"/>
              <w:jc w:val="center"/>
              <w:rPr>
                <w:rFonts w:eastAsia="Times New Roman"/>
                <w:sz w:val="28"/>
                <w:szCs w:val="28"/>
              </w:rPr>
            </w:pPr>
          </w:p>
        </w:tc>
        <w:tc>
          <w:tcPr>
            <w:tcW w:w="56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6</w:t>
            </w:r>
          </w:p>
        </w:tc>
        <w:tc>
          <w:tcPr>
            <w:tcW w:w="4252" w:type="dxa"/>
            <w:shd w:val="clear" w:color="auto" w:fill="auto"/>
            <w:vAlign w:val="center"/>
            <w:hideMark/>
          </w:tcPr>
          <w:p w:rsidR="000F0142" w:rsidRPr="00695F05" w:rsidRDefault="000F0142" w:rsidP="0053512D">
            <w:pPr>
              <w:spacing w:after="120"/>
              <w:rPr>
                <w:rFonts w:eastAsia="Times New Roman"/>
                <w:sz w:val="28"/>
                <w:szCs w:val="28"/>
              </w:rPr>
            </w:pPr>
            <w:r w:rsidRPr="00695F05">
              <w:rPr>
                <w:rFonts w:eastAsia="Times New Roman"/>
                <w:sz w:val="28"/>
                <w:szCs w:val="28"/>
              </w:rPr>
              <w:t xml:space="preserve"> Công ty cổ phần thương mại và dịch vụ kiểm tra kỹ thuật Anpha - Công trường tại Khánh Hòa</w:t>
            </w:r>
          </w:p>
        </w:tc>
        <w:tc>
          <w:tcPr>
            <w:tcW w:w="5529" w:type="dxa"/>
            <w:gridSpan w:val="2"/>
            <w:shd w:val="clear" w:color="auto" w:fill="auto"/>
            <w:vAlign w:val="center"/>
            <w:hideMark/>
          </w:tcPr>
          <w:p w:rsidR="000F0142" w:rsidRPr="00695F05" w:rsidRDefault="000F0142" w:rsidP="0053512D">
            <w:pPr>
              <w:spacing w:after="120"/>
              <w:rPr>
                <w:rFonts w:eastAsia="Times New Roman"/>
                <w:sz w:val="28"/>
                <w:szCs w:val="28"/>
              </w:rPr>
            </w:pPr>
            <w:r w:rsidRPr="00695F05">
              <w:rPr>
                <w:rFonts w:eastAsia="Times New Roman"/>
                <w:sz w:val="28"/>
                <w:szCs w:val="28"/>
              </w:rPr>
              <w:t>Công trường chụp ảnh phóng xạ tại Công ty TNHH Nhà máy tàu biển Hyunhdai Vinashin Khánh Hòa</w:t>
            </w:r>
          </w:p>
        </w:tc>
        <w:tc>
          <w:tcPr>
            <w:tcW w:w="708"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851"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1</w:t>
            </w:r>
          </w:p>
        </w:tc>
        <w:tc>
          <w:tcPr>
            <w:tcW w:w="70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1134"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r>
      <w:tr w:rsidR="000F0142" w:rsidRPr="00695F05" w:rsidTr="000F0142">
        <w:trPr>
          <w:trHeight w:val="284"/>
        </w:trPr>
        <w:tc>
          <w:tcPr>
            <w:tcW w:w="849" w:type="dxa"/>
            <w:vMerge/>
            <w:shd w:val="clear" w:color="auto" w:fill="auto"/>
            <w:vAlign w:val="center"/>
            <w:hideMark/>
          </w:tcPr>
          <w:p w:rsidR="000F0142" w:rsidRPr="00695F05" w:rsidRDefault="000F0142" w:rsidP="0053512D">
            <w:pPr>
              <w:spacing w:after="120"/>
              <w:jc w:val="center"/>
              <w:rPr>
                <w:rFonts w:eastAsia="Times New Roman"/>
                <w:sz w:val="28"/>
                <w:szCs w:val="28"/>
              </w:rPr>
            </w:pPr>
          </w:p>
        </w:tc>
        <w:tc>
          <w:tcPr>
            <w:tcW w:w="56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7</w:t>
            </w:r>
          </w:p>
        </w:tc>
        <w:tc>
          <w:tcPr>
            <w:tcW w:w="4252" w:type="dxa"/>
            <w:shd w:val="clear" w:color="auto" w:fill="auto"/>
            <w:vAlign w:val="center"/>
            <w:hideMark/>
          </w:tcPr>
          <w:p w:rsidR="000F0142" w:rsidRPr="00695F05" w:rsidRDefault="000F0142" w:rsidP="0053512D">
            <w:pPr>
              <w:spacing w:after="120"/>
              <w:rPr>
                <w:rFonts w:eastAsia="Times New Roman"/>
                <w:sz w:val="28"/>
                <w:szCs w:val="28"/>
              </w:rPr>
            </w:pPr>
            <w:r w:rsidRPr="00695F05">
              <w:rPr>
                <w:rFonts w:eastAsia="Times New Roman"/>
                <w:sz w:val="28"/>
                <w:szCs w:val="28"/>
              </w:rPr>
              <w:t>Công ty CP lắp máy- thí nghiệm cơ điện, 434-436 Nguyễn Trãi, Trung Văn, Nam Từ Liêm, Hà Nội - Công trường tại Khánh Hòa</w:t>
            </w:r>
          </w:p>
        </w:tc>
        <w:tc>
          <w:tcPr>
            <w:tcW w:w="5529" w:type="dxa"/>
            <w:gridSpan w:val="2"/>
            <w:shd w:val="clear" w:color="auto" w:fill="auto"/>
            <w:vAlign w:val="center"/>
            <w:hideMark/>
          </w:tcPr>
          <w:p w:rsidR="000F0142" w:rsidRPr="00695F05" w:rsidRDefault="000F0142" w:rsidP="0053512D">
            <w:pPr>
              <w:spacing w:after="120"/>
              <w:rPr>
                <w:rFonts w:eastAsia="Times New Roman"/>
                <w:sz w:val="28"/>
                <w:szCs w:val="28"/>
              </w:rPr>
            </w:pPr>
            <w:r w:rsidRPr="00695F05">
              <w:rPr>
                <w:rFonts w:eastAsia="Times New Roman"/>
                <w:sz w:val="28"/>
                <w:szCs w:val="28"/>
              </w:rPr>
              <w:t>DA Nhà máy nhiệt điện BOT Vân Phong 1, Ninh Phước, Ninh Hòa, Khánh Hòa.</w:t>
            </w:r>
          </w:p>
        </w:tc>
        <w:tc>
          <w:tcPr>
            <w:tcW w:w="708"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851"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1</w:t>
            </w:r>
          </w:p>
        </w:tc>
        <w:tc>
          <w:tcPr>
            <w:tcW w:w="70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1134"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r>
      <w:tr w:rsidR="000F0142" w:rsidRPr="00695F05" w:rsidTr="000F0142">
        <w:trPr>
          <w:trHeight w:val="284"/>
        </w:trPr>
        <w:tc>
          <w:tcPr>
            <w:tcW w:w="849" w:type="dxa"/>
            <w:shd w:val="clear" w:color="auto" w:fill="auto"/>
            <w:vAlign w:val="center"/>
            <w:hideMark/>
          </w:tcPr>
          <w:p w:rsidR="000F0142" w:rsidRPr="00695F05" w:rsidRDefault="000F0142" w:rsidP="0053512D">
            <w:pPr>
              <w:spacing w:after="120"/>
              <w:jc w:val="center"/>
              <w:rPr>
                <w:rFonts w:eastAsia="Times New Roman"/>
                <w:b/>
                <w:bCs/>
                <w:sz w:val="28"/>
                <w:szCs w:val="28"/>
              </w:rPr>
            </w:pPr>
            <w:r w:rsidRPr="00695F05">
              <w:rPr>
                <w:rFonts w:eastAsia="Times New Roman"/>
                <w:b/>
                <w:bCs/>
                <w:sz w:val="28"/>
                <w:szCs w:val="28"/>
              </w:rPr>
              <w:t>54</w:t>
            </w:r>
          </w:p>
        </w:tc>
        <w:tc>
          <w:tcPr>
            <w:tcW w:w="10350" w:type="dxa"/>
            <w:gridSpan w:val="4"/>
            <w:shd w:val="clear" w:color="auto" w:fill="auto"/>
            <w:vAlign w:val="center"/>
          </w:tcPr>
          <w:p w:rsidR="000F0142" w:rsidRPr="00695F05" w:rsidRDefault="000F0142" w:rsidP="0053512D">
            <w:pPr>
              <w:spacing w:after="120"/>
              <w:jc w:val="center"/>
              <w:rPr>
                <w:rFonts w:eastAsia="Times New Roman"/>
                <w:b/>
                <w:bCs/>
                <w:sz w:val="28"/>
                <w:szCs w:val="28"/>
              </w:rPr>
            </w:pPr>
            <w:r w:rsidRPr="00695F05">
              <w:rPr>
                <w:rFonts w:eastAsia="Times New Roman"/>
                <w:b/>
                <w:bCs/>
                <w:sz w:val="28"/>
                <w:szCs w:val="28"/>
              </w:rPr>
              <w:t>SỞ KH&amp;CN PHÚ YÊN</w:t>
            </w:r>
          </w:p>
        </w:tc>
        <w:tc>
          <w:tcPr>
            <w:tcW w:w="708"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0</w:t>
            </w:r>
          </w:p>
        </w:tc>
        <w:tc>
          <w:tcPr>
            <w:tcW w:w="851"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0</w:t>
            </w:r>
          </w:p>
        </w:tc>
        <w:tc>
          <w:tcPr>
            <w:tcW w:w="70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0</w:t>
            </w:r>
          </w:p>
        </w:tc>
        <w:tc>
          <w:tcPr>
            <w:tcW w:w="1134"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0</w:t>
            </w:r>
          </w:p>
        </w:tc>
      </w:tr>
      <w:tr w:rsidR="000F0142" w:rsidRPr="00695F05" w:rsidTr="000F0142">
        <w:trPr>
          <w:trHeight w:val="284"/>
        </w:trPr>
        <w:tc>
          <w:tcPr>
            <w:tcW w:w="849" w:type="dxa"/>
            <w:shd w:val="clear" w:color="auto" w:fill="auto"/>
            <w:vAlign w:val="center"/>
            <w:hideMark/>
          </w:tcPr>
          <w:p w:rsidR="000F0142" w:rsidRPr="00695F05" w:rsidRDefault="000F0142" w:rsidP="0053512D">
            <w:pPr>
              <w:spacing w:after="120"/>
              <w:jc w:val="center"/>
              <w:rPr>
                <w:rFonts w:eastAsia="Times New Roman"/>
                <w:b/>
                <w:bCs/>
                <w:sz w:val="28"/>
                <w:szCs w:val="28"/>
              </w:rPr>
            </w:pPr>
            <w:r w:rsidRPr="00695F05">
              <w:rPr>
                <w:rFonts w:eastAsia="Times New Roman"/>
                <w:b/>
                <w:bCs/>
                <w:sz w:val="28"/>
                <w:szCs w:val="28"/>
              </w:rPr>
              <w:t>55</w:t>
            </w:r>
          </w:p>
        </w:tc>
        <w:tc>
          <w:tcPr>
            <w:tcW w:w="10350" w:type="dxa"/>
            <w:gridSpan w:val="4"/>
            <w:shd w:val="clear" w:color="auto" w:fill="auto"/>
            <w:vAlign w:val="center"/>
          </w:tcPr>
          <w:p w:rsidR="000F0142" w:rsidRPr="00695F05" w:rsidRDefault="000F0142" w:rsidP="0053512D">
            <w:pPr>
              <w:spacing w:after="120"/>
              <w:jc w:val="center"/>
              <w:rPr>
                <w:rFonts w:eastAsia="Times New Roman"/>
                <w:b/>
                <w:bCs/>
                <w:sz w:val="28"/>
                <w:szCs w:val="28"/>
              </w:rPr>
            </w:pPr>
            <w:r w:rsidRPr="00695F05">
              <w:rPr>
                <w:rFonts w:eastAsia="Times New Roman"/>
                <w:b/>
                <w:bCs/>
                <w:sz w:val="28"/>
                <w:szCs w:val="28"/>
              </w:rPr>
              <w:t>SỞ KH&amp;CN QUẨNG NAM</w:t>
            </w:r>
          </w:p>
        </w:tc>
        <w:tc>
          <w:tcPr>
            <w:tcW w:w="708"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0</w:t>
            </w:r>
          </w:p>
        </w:tc>
        <w:tc>
          <w:tcPr>
            <w:tcW w:w="851"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0</w:t>
            </w:r>
          </w:p>
        </w:tc>
        <w:tc>
          <w:tcPr>
            <w:tcW w:w="70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0</w:t>
            </w:r>
          </w:p>
        </w:tc>
        <w:tc>
          <w:tcPr>
            <w:tcW w:w="1134"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0</w:t>
            </w:r>
          </w:p>
        </w:tc>
      </w:tr>
      <w:tr w:rsidR="000F0142" w:rsidRPr="00695F05" w:rsidTr="000F0142">
        <w:trPr>
          <w:trHeight w:val="284"/>
        </w:trPr>
        <w:tc>
          <w:tcPr>
            <w:tcW w:w="849" w:type="dxa"/>
            <w:shd w:val="clear" w:color="auto" w:fill="auto"/>
            <w:vAlign w:val="center"/>
            <w:hideMark/>
          </w:tcPr>
          <w:p w:rsidR="000F0142" w:rsidRPr="00695F05" w:rsidRDefault="000F0142" w:rsidP="0053512D">
            <w:pPr>
              <w:spacing w:after="120"/>
              <w:jc w:val="center"/>
              <w:rPr>
                <w:rFonts w:eastAsia="Times New Roman"/>
                <w:b/>
                <w:bCs/>
                <w:sz w:val="28"/>
                <w:szCs w:val="28"/>
              </w:rPr>
            </w:pPr>
            <w:r w:rsidRPr="00695F05">
              <w:rPr>
                <w:rFonts w:eastAsia="Times New Roman"/>
                <w:b/>
                <w:bCs/>
                <w:sz w:val="28"/>
                <w:szCs w:val="28"/>
              </w:rPr>
              <w:t>56</w:t>
            </w:r>
          </w:p>
        </w:tc>
        <w:tc>
          <w:tcPr>
            <w:tcW w:w="10350" w:type="dxa"/>
            <w:gridSpan w:val="4"/>
            <w:shd w:val="clear" w:color="auto" w:fill="auto"/>
            <w:vAlign w:val="center"/>
          </w:tcPr>
          <w:p w:rsidR="000F0142" w:rsidRPr="00695F05" w:rsidRDefault="000F0142" w:rsidP="0053512D">
            <w:pPr>
              <w:spacing w:after="120"/>
              <w:jc w:val="center"/>
              <w:rPr>
                <w:rFonts w:eastAsia="Times New Roman"/>
                <w:b/>
                <w:bCs/>
                <w:sz w:val="28"/>
                <w:szCs w:val="28"/>
              </w:rPr>
            </w:pPr>
            <w:r w:rsidRPr="00695F05">
              <w:rPr>
                <w:rFonts w:eastAsia="Times New Roman"/>
                <w:b/>
                <w:bCs/>
                <w:sz w:val="28"/>
                <w:szCs w:val="28"/>
              </w:rPr>
              <w:t>SỞ KH&amp;CN QUẢNG NGÃI</w:t>
            </w:r>
          </w:p>
        </w:tc>
        <w:tc>
          <w:tcPr>
            <w:tcW w:w="708"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0</w:t>
            </w:r>
          </w:p>
        </w:tc>
        <w:tc>
          <w:tcPr>
            <w:tcW w:w="851"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0</w:t>
            </w:r>
          </w:p>
        </w:tc>
        <w:tc>
          <w:tcPr>
            <w:tcW w:w="70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0</w:t>
            </w:r>
          </w:p>
        </w:tc>
        <w:tc>
          <w:tcPr>
            <w:tcW w:w="1134" w:type="dxa"/>
            <w:shd w:val="clear" w:color="auto" w:fill="auto"/>
            <w:vAlign w:val="center"/>
            <w:hideMark/>
          </w:tcPr>
          <w:p w:rsidR="000F0142" w:rsidRPr="00695F05" w:rsidRDefault="000F0142" w:rsidP="0053512D">
            <w:pPr>
              <w:spacing w:after="120"/>
              <w:jc w:val="center"/>
              <w:rPr>
                <w:rFonts w:eastAsia="Times New Roman"/>
                <w:b/>
                <w:bCs/>
                <w:sz w:val="28"/>
                <w:szCs w:val="28"/>
              </w:rPr>
            </w:pPr>
            <w:r w:rsidRPr="00695F05">
              <w:rPr>
                <w:rFonts w:eastAsia="Times New Roman"/>
                <w:b/>
                <w:bCs/>
                <w:sz w:val="28"/>
                <w:szCs w:val="28"/>
              </w:rPr>
              <w:t>0</w:t>
            </w:r>
          </w:p>
        </w:tc>
      </w:tr>
      <w:tr w:rsidR="000F0142" w:rsidRPr="00695F05" w:rsidTr="000F0142">
        <w:trPr>
          <w:trHeight w:val="284"/>
        </w:trPr>
        <w:tc>
          <w:tcPr>
            <w:tcW w:w="849" w:type="dxa"/>
            <w:shd w:val="clear" w:color="auto" w:fill="auto"/>
            <w:vAlign w:val="center"/>
            <w:hideMark/>
          </w:tcPr>
          <w:p w:rsidR="000F0142" w:rsidRPr="00695F05" w:rsidRDefault="000F0142" w:rsidP="0053512D">
            <w:pPr>
              <w:spacing w:after="120"/>
              <w:jc w:val="center"/>
              <w:rPr>
                <w:rFonts w:eastAsia="Times New Roman"/>
                <w:b/>
                <w:bCs/>
                <w:sz w:val="28"/>
                <w:szCs w:val="28"/>
              </w:rPr>
            </w:pPr>
            <w:r w:rsidRPr="00695F05">
              <w:rPr>
                <w:rFonts w:eastAsia="Times New Roman"/>
                <w:b/>
                <w:bCs/>
                <w:sz w:val="28"/>
                <w:szCs w:val="28"/>
              </w:rPr>
              <w:t>57</w:t>
            </w:r>
          </w:p>
        </w:tc>
        <w:tc>
          <w:tcPr>
            <w:tcW w:w="10350" w:type="dxa"/>
            <w:gridSpan w:val="4"/>
            <w:shd w:val="clear" w:color="auto" w:fill="auto"/>
            <w:vAlign w:val="center"/>
          </w:tcPr>
          <w:p w:rsidR="000F0142" w:rsidRPr="00695F05" w:rsidRDefault="000F0142" w:rsidP="0053512D">
            <w:pPr>
              <w:spacing w:after="120"/>
              <w:jc w:val="center"/>
              <w:rPr>
                <w:rFonts w:eastAsia="Times New Roman"/>
                <w:b/>
                <w:bCs/>
                <w:sz w:val="28"/>
                <w:szCs w:val="28"/>
              </w:rPr>
            </w:pPr>
            <w:r w:rsidRPr="00695F05">
              <w:rPr>
                <w:rFonts w:eastAsia="Times New Roman"/>
                <w:b/>
                <w:bCs/>
                <w:sz w:val="28"/>
                <w:szCs w:val="28"/>
              </w:rPr>
              <w:t>SỞ KH&amp;CN QUẢNG NINH</w:t>
            </w:r>
          </w:p>
        </w:tc>
        <w:tc>
          <w:tcPr>
            <w:tcW w:w="708"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1</w:t>
            </w:r>
          </w:p>
        </w:tc>
        <w:tc>
          <w:tcPr>
            <w:tcW w:w="851"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0</w:t>
            </w:r>
          </w:p>
        </w:tc>
        <w:tc>
          <w:tcPr>
            <w:tcW w:w="70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0</w:t>
            </w:r>
          </w:p>
        </w:tc>
        <w:tc>
          <w:tcPr>
            <w:tcW w:w="1134" w:type="dxa"/>
            <w:shd w:val="clear" w:color="auto" w:fill="auto"/>
            <w:vAlign w:val="center"/>
            <w:hideMark/>
          </w:tcPr>
          <w:p w:rsidR="000F0142" w:rsidRPr="00695F05" w:rsidRDefault="000F0142" w:rsidP="0053512D">
            <w:pPr>
              <w:spacing w:after="120"/>
              <w:jc w:val="center"/>
              <w:rPr>
                <w:rFonts w:eastAsia="Times New Roman"/>
                <w:b/>
                <w:bCs/>
                <w:sz w:val="28"/>
                <w:szCs w:val="28"/>
              </w:rPr>
            </w:pPr>
            <w:r w:rsidRPr="00695F05">
              <w:rPr>
                <w:rFonts w:eastAsia="Times New Roman"/>
                <w:b/>
                <w:bCs/>
                <w:sz w:val="28"/>
                <w:szCs w:val="28"/>
              </w:rPr>
              <w:t>6</w:t>
            </w:r>
          </w:p>
        </w:tc>
      </w:tr>
      <w:tr w:rsidR="000F0142" w:rsidRPr="00695F05" w:rsidTr="000F0142">
        <w:trPr>
          <w:trHeight w:val="284"/>
        </w:trPr>
        <w:tc>
          <w:tcPr>
            <w:tcW w:w="849" w:type="dxa"/>
            <w:shd w:val="clear" w:color="auto" w:fill="auto"/>
            <w:vAlign w:val="center"/>
            <w:hideMark/>
          </w:tcPr>
          <w:p w:rsidR="000F0142" w:rsidRPr="00695F05" w:rsidRDefault="000F0142" w:rsidP="0053512D">
            <w:pPr>
              <w:spacing w:after="120"/>
              <w:jc w:val="center"/>
              <w:rPr>
                <w:rFonts w:eastAsia="Times New Roman"/>
                <w:b/>
                <w:bCs/>
                <w:sz w:val="28"/>
                <w:szCs w:val="28"/>
              </w:rPr>
            </w:pPr>
            <w:r w:rsidRPr="00695F05">
              <w:rPr>
                <w:rFonts w:eastAsia="Times New Roman"/>
                <w:b/>
                <w:bCs/>
                <w:sz w:val="28"/>
                <w:szCs w:val="28"/>
              </w:rPr>
              <w:lastRenderedPageBreak/>
              <w:t> </w:t>
            </w:r>
          </w:p>
        </w:tc>
        <w:tc>
          <w:tcPr>
            <w:tcW w:w="569" w:type="dxa"/>
            <w:shd w:val="clear" w:color="auto" w:fill="auto"/>
            <w:vAlign w:val="center"/>
            <w:hideMark/>
          </w:tcPr>
          <w:p w:rsidR="000F0142" w:rsidRPr="00695F05" w:rsidRDefault="000F0142" w:rsidP="0053512D">
            <w:pPr>
              <w:spacing w:after="120"/>
              <w:jc w:val="center"/>
              <w:rPr>
                <w:rFonts w:eastAsia="Times New Roman"/>
                <w:b/>
                <w:bCs/>
                <w:sz w:val="28"/>
                <w:szCs w:val="28"/>
              </w:rPr>
            </w:pPr>
            <w:r w:rsidRPr="00695F05">
              <w:rPr>
                <w:rFonts w:eastAsia="Times New Roman"/>
                <w:b/>
                <w:bCs/>
                <w:sz w:val="28"/>
                <w:szCs w:val="28"/>
              </w:rPr>
              <w:t> 1</w:t>
            </w:r>
          </w:p>
        </w:tc>
        <w:tc>
          <w:tcPr>
            <w:tcW w:w="4252" w:type="dxa"/>
            <w:shd w:val="clear" w:color="auto" w:fill="auto"/>
            <w:vAlign w:val="center"/>
            <w:hideMark/>
          </w:tcPr>
          <w:p w:rsidR="000F0142" w:rsidRPr="00695F05" w:rsidRDefault="000F0142" w:rsidP="0053512D">
            <w:pPr>
              <w:spacing w:after="120"/>
              <w:rPr>
                <w:rFonts w:eastAsia="Times New Roman"/>
                <w:bCs/>
                <w:sz w:val="28"/>
                <w:szCs w:val="28"/>
              </w:rPr>
            </w:pPr>
            <w:r w:rsidRPr="00695F05">
              <w:rPr>
                <w:rFonts w:eastAsia="Times New Roman"/>
                <w:bCs/>
                <w:sz w:val="28"/>
                <w:szCs w:val="28"/>
              </w:rPr>
              <w:t>Công ty TNHH MTV Y khoa 4.0</w:t>
            </w:r>
          </w:p>
        </w:tc>
        <w:tc>
          <w:tcPr>
            <w:tcW w:w="5529" w:type="dxa"/>
            <w:gridSpan w:val="2"/>
            <w:shd w:val="clear" w:color="auto" w:fill="auto"/>
            <w:vAlign w:val="center"/>
            <w:hideMark/>
          </w:tcPr>
          <w:p w:rsidR="000F0142" w:rsidRPr="00695F05" w:rsidRDefault="000F0142" w:rsidP="0053512D">
            <w:pPr>
              <w:spacing w:after="120"/>
              <w:jc w:val="both"/>
              <w:rPr>
                <w:rFonts w:eastAsia="Times New Roman"/>
                <w:sz w:val="28"/>
                <w:szCs w:val="28"/>
              </w:rPr>
            </w:pPr>
            <w:r w:rsidRPr="00695F05">
              <w:rPr>
                <w:rFonts w:eastAsia="Times New Roman"/>
                <w:sz w:val="28"/>
                <w:szCs w:val="28"/>
              </w:rPr>
              <w:t>Tổ 7, khu Đô thị mới Diêm Thuỷ, phường Cẩm Bình, thành phố Cẩm Phả, Tỉnh Quảng Ninh</w:t>
            </w:r>
          </w:p>
        </w:tc>
        <w:tc>
          <w:tcPr>
            <w:tcW w:w="708"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1</w:t>
            </w:r>
          </w:p>
        </w:tc>
        <w:tc>
          <w:tcPr>
            <w:tcW w:w="851"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70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1134" w:type="dxa"/>
            <w:shd w:val="clear" w:color="auto" w:fill="auto"/>
            <w:vAlign w:val="center"/>
            <w:hideMark/>
          </w:tcPr>
          <w:p w:rsidR="000F0142" w:rsidRPr="00695F05" w:rsidRDefault="000F0142" w:rsidP="0053512D">
            <w:pPr>
              <w:spacing w:after="120"/>
              <w:jc w:val="center"/>
              <w:rPr>
                <w:rFonts w:eastAsia="Times New Roman"/>
                <w:b/>
                <w:bCs/>
                <w:sz w:val="28"/>
                <w:szCs w:val="28"/>
              </w:rPr>
            </w:pPr>
            <w:r w:rsidRPr="00695F05">
              <w:rPr>
                <w:rFonts w:eastAsia="Times New Roman"/>
                <w:b/>
                <w:bCs/>
                <w:sz w:val="28"/>
                <w:szCs w:val="28"/>
              </w:rPr>
              <w:t>6</w:t>
            </w:r>
          </w:p>
        </w:tc>
      </w:tr>
      <w:tr w:rsidR="000F0142" w:rsidRPr="00695F05" w:rsidTr="000F0142">
        <w:trPr>
          <w:trHeight w:val="284"/>
        </w:trPr>
        <w:tc>
          <w:tcPr>
            <w:tcW w:w="849" w:type="dxa"/>
            <w:vMerge w:val="restart"/>
            <w:shd w:val="clear" w:color="auto" w:fill="auto"/>
            <w:vAlign w:val="center"/>
            <w:hideMark/>
          </w:tcPr>
          <w:p w:rsidR="000F0142" w:rsidRPr="00695F05" w:rsidRDefault="000F0142" w:rsidP="0053512D">
            <w:pPr>
              <w:spacing w:after="120"/>
              <w:jc w:val="center"/>
              <w:rPr>
                <w:rFonts w:eastAsia="Times New Roman"/>
                <w:b/>
                <w:bCs/>
                <w:sz w:val="28"/>
                <w:szCs w:val="28"/>
              </w:rPr>
            </w:pPr>
            <w:r w:rsidRPr="00695F05">
              <w:rPr>
                <w:rFonts w:eastAsia="Times New Roman"/>
                <w:b/>
                <w:bCs/>
                <w:sz w:val="28"/>
                <w:szCs w:val="28"/>
              </w:rPr>
              <w:t>58</w:t>
            </w:r>
          </w:p>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p w:rsidR="000F0142" w:rsidRPr="00695F05" w:rsidRDefault="000F0142" w:rsidP="0053512D">
            <w:pPr>
              <w:spacing w:after="120"/>
              <w:jc w:val="center"/>
              <w:rPr>
                <w:rFonts w:eastAsia="Times New Roman"/>
                <w:sz w:val="28"/>
                <w:szCs w:val="28"/>
              </w:rPr>
            </w:pPr>
            <w:r w:rsidRPr="00695F05">
              <w:rPr>
                <w:rFonts w:eastAsia="Times New Roman"/>
                <w:sz w:val="28"/>
                <w:szCs w:val="28"/>
              </w:rPr>
              <w:lastRenderedPageBreak/>
              <w:t> </w:t>
            </w:r>
          </w:p>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p w:rsidR="000F0142" w:rsidRPr="00695F05" w:rsidRDefault="000F0142" w:rsidP="0053512D">
            <w:pPr>
              <w:spacing w:after="120"/>
              <w:jc w:val="center"/>
              <w:rPr>
                <w:rFonts w:eastAsia="Times New Roman"/>
                <w:b/>
                <w:bCs/>
                <w:sz w:val="28"/>
                <w:szCs w:val="28"/>
              </w:rPr>
            </w:pPr>
            <w:r w:rsidRPr="00695F05">
              <w:rPr>
                <w:rFonts w:eastAsia="Times New Roman"/>
                <w:sz w:val="28"/>
                <w:szCs w:val="28"/>
              </w:rPr>
              <w:t> </w:t>
            </w:r>
          </w:p>
        </w:tc>
        <w:tc>
          <w:tcPr>
            <w:tcW w:w="10350" w:type="dxa"/>
            <w:gridSpan w:val="4"/>
            <w:shd w:val="clear" w:color="auto" w:fill="auto"/>
            <w:vAlign w:val="center"/>
          </w:tcPr>
          <w:p w:rsidR="000F0142" w:rsidRPr="00695F05" w:rsidRDefault="000F0142" w:rsidP="0053512D">
            <w:pPr>
              <w:spacing w:after="120"/>
              <w:jc w:val="center"/>
              <w:rPr>
                <w:rFonts w:eastAsia="Times New Roman"/>
                <w:b/>
                <w:bCs/>
                <w:sz w:val="28"/>
                <w:szCs w:val="28"/>
              </w:rPr>
            </w:pPr>
            <w:r w:rsidRPr="00695F05">
              <w:rPr>
                <w:rFonts w:eastAsia="Times New Roman"/>
                <w:b/>
                <w:bCs/>
                <w:sz w:val="28"/>
                <w:szCs w:val="28"/>
              </w:rPr>
              <w:lastRenderedPageBreak/>
              <w:t>SỞ KH&amp;CN THANH HÓA</w:t>
            </w:r>
          </w:p>
        </w:tc>
        <w:tc>
          <w:tcPr>
            <w:tcW w:w="708" w:type="dxa"/>
            <w:shd w:val="clear" w:color="auto" w:fill="auto"/>
            <w:vAlign w:val="center"/>
            <w:hideMark/>
          </w:tcPr>
          <w:p w:rsidR="000F0142" w:rsidRPr="00695F05" w:rsidRDefault="000F0142" w:rsidP="0053512D">
            <w:pPr>
              <w:spacing w:after="120"/>
              <w:jc w:val="center"/>
              <w:rPr>
                <w:rFonts w:eastAsia="Times New Roman"/>
                <w:b/>
                <w:bCs/>
                <w:sz w:val="28"/>
                <w:szCs w:val="28"/>
              </w:rPr>
            </w:pPr>
            <w:r w:rsidRPr="00695F05">
              <w:rPr>
                <w:rFonts w:eastAsia="Times New Roman"/>
                <w:b/>
                <w:bCs/>
                <w:sz w:val="28"/>
                <w:szCs w:val="28"/>
              </w:rPr>
              <w:t>34</w:t>
            </w:r>
          </w:p>
        </w:tc>
        <w:tc>
          <w:tcPr>
            <w:tcW w:w="851" w:type="dxa"/>
            <w:shd w:val="clear" w:color="auto" w:fill="auto"/>
            <w:vAlign w:val="center"/>
            <w:hideMark/>
          </w:tcPr>
          <w:p w:rsidR="000F0142" w:rsidRPr="00695F05" w:rsidRDefault="000F0142" w:rsidP="0053512D">
            <w:pPr>
              <w:spacing w:after="120"/>
              <w:jc w:val="center"/>
              <w:rPr>
                <w:rFonts w:eastAsia="Times New Roman"/>
                <w:b/>
                <w:bCs/>
                <w:sz w:val="28"/>
                <w:szCs w:val="28"/>
              </w:rPr>
            </w:pPr>
            <w:r w:rsidRPr="00695F05">
              <w:rPr>
                <w:rFonts w:eastAsia="Times New Roman"/>
                <w:b/>
                <w:bCs/>
                <w:sz w:val="28"/>
                <w:szCs w:val="28"/>
              </w:rPr>
              <w:t>1</w:t>
            </w:r>
          </w:p>
        </w:tc>
        <w:tc>
          <w:tcPr>
            <w:tcW w:w="709" w:type="dxa"/>
            <w:shd w:val="clear" w:color="auto" w:fill="auto"/>
            <w:vAlign w:val="center"/>
            <w:hideMark/>
          </w:tcPr>
          <w:p w:rsidR="000F0142" w:rsidRPr="00695F05" w:rsidRDefault="000F0142" w:rsidP="0053512D">
            <w:pPr>
              <w:spacing w:after="120"/>
              <w:jc w:val="center"/>
              <w:rPr>
                <w:rFonts w:eastAsia="Times New Roman"/>
                <w:b/>
                <w:bCs/>
                <w:sz w:val="28"/>
                <w:szCs w:val="28"/>
              </w:rPr>
            </w:pPr>
            <w:r w:rsidRPr="00695F05">
              <w:rPr>
                <w:rFonts w:eastAsia="Times New Roman"/>
                <w:b/>
                <w:bCs/>
                <w:sz w:val="28"/>
                <w:szCs w:val="28"/>
              </w:rPr>
              <w:t>0</w:t>
            </w:r>
          </w:p>
        </w:tc>
        <w:tc>
          <w:tcPr>
            <w:tcW w:w="1134" w:type="dxa"/>
            <w:shd w:val="clear" w:color="auto" w:fill="auto"/>
            <w:vAlign w:val="center"/>
            <w:hideMark/>
          </w:tcPr>
          <w:p w:rsidR="000F0142" w:rsidRPr="00695F05" w:rsidRDefault="000F0142" w:rsidP="0053512D">
            <w:pPr>
              <w:spacing w:after="120"/>
              <w:jc w:val="center"/>
              <w:rPr>
                <w:rFonts w:eastAsia="Times New Roman"/>
                <w:b/>
                <w:bCs/>
                <w:sz w:val="28"/>
                <w:szCs w:val="28"/>
              </w:rPr>
            </w:pPr>
            <w:r w:rsidRPr="00695F05">
              <w:rPr>
                <w:rFonts w:eastAsia="Times New Roman"/>
                <w:b/>
                <w:bCs/>
                <w:sz w:val="28"/>
                <w:szCs w:val="28"/>
              </w:rPr>
              <w:t>4.5</w:t>
            </w:r>
          </w:p>
        </w:tc>
      </w:tr>
      <w:tr w:rsidR="000F0142" w:rsidRPr="00695F05" w:rsidTr="000F0142">
        <w:trPr>
          <w:trHeight w:val="284"/>
        </w:trPr>
        <w:tc>
          <w:tcPr>
            <w:tcW w:w="849" w:type="dxa"/>
            <w:vMerge/>
            <w:shd w:val="clear" w:color="auto" w:fill="auto"/>
            <w:vAlign w:val="center"/>
            <w:hideMark/>
          </w:tcPr>
          <w:p w:rsidR="000F0142" w:rsidRPr="00695F05" w:rsidRDefault="000F0142" w:rsidP="0053512D">
            <w:pPr>
              <w:spacing w:after="120"/>
              <w:jc w:val="center"/>
              <w:rPr>
                <w:rFonts w:eastAsia="Times New Roman"/>
                <w:sz w:val="28"/>
                <w:szCs w:val="28"/>
              </w:rPr>
            </w:pPr>
          </w:p>
        </w:tc>
        <w:tc>
          <w:tcPr>
            <w:tcW w:w="56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1</w:t>
            </w:r>
          </w:p>
        </w:tc>
        <w:tc>
          <w:tcPr>
            <w:tcW w:w="4252" w:type="dxa"/>
            <w:shd w:val="clear" w:color="auto" w:fill="auto"/>
            <w:vAlign w:val="center"/>
            <w:hideMark/>
          </w:tcPr>
          <w:p w:rsidR="000F0142" w:rsidRPr="00695F05" w:rsidRDefault="000F0142" w:rsidP="0053512D">
            <w:pPr>
              <w:spacing w:after="120"/>
              <w:jc w:val="both"/>
              <w:rPr>
                <w:rFonts w:eastAsia="Times New Roman"/>
                <w:sz w:val="28"/>
                <w:szCs w:val="28"/>
              </w:rPr>
            </w:pPr>
            <w:r w:rsidRPr="00695F05">
              <w:rPr>
                <w:rFonts w:eastAsia="Times New Roman"/>
                <w:sz w:val="28"/>
                <w:szCs w:val="28"/>
              </w:rPr>
              <w:t>Phòng khám Răng hàm mặt Bác sỹ Tuấn</w:t>
            </w:r>
          </w:p>
        </w:tc>
        <w:tc>
          <w:tcPr>
            <w:tcW w:w="5529" w:type="dxa"/>
            <w:gridSpan w:val="2"/>
            <w:shd w:val="clear" w:color="auto" w:fill="auto"/>
            <w:vAlign w:val="center"/>
            <w:hideMark/>
          </w:tcPr>
          <w:p w:rsidR="000F0142" w:rsidRPr="00695F05" w:rsidRDefault="000F0142" w:rsidP="0053512D">
            <w:pPr>
              <w:spacing w:after="120"/>
              <w:jc w:val="both"/>
              <w:rPr>
                <w:rFonts w:eastAsia="Times New Roman"/>
                <w:sz w:val="28"/>
                <w:szCs w:val="28"/>
              </w:rPr>
            </w:pPr>
            <w:r w:rsidRPr="00695F05">
              <w:rPr>
                <w:rFonts w:eastAsia="Times New Roman"/>
                <w:sz w:val="28"/>
                <w:szCs w:val="28"/>
              </w:rPr>
              <w:t>Lô 07-08B, Cao Bá Quát, P. Trường Thi, TP. Thanh Hoá.</w:t>
            </w:r>
          </w:p>
        </w:tc>
        <w:tc>
          <w:tcPr>
            <w:tcW w:w="708"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1</w:t>
            </w:r>
          </w:p>
        </w:tc>
        <w:tc>
          <w:tcPr>
            <w:tcW w:w="851"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70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1134" w:type="dxa"/>
            <w:shd w:val="clear" w:color="auto" w:fill="auto"/>
            <w:vAlign w:val="center"/>
            <w:hideMark/>
          </w:tcPr>
          <w:p w:rsidR="000F0142" w:rsidRPr="00695F05" w:rsidRDefault="000F0142" w:rsidP="0053512D">
            <w:pPr>
              <w:spacing w:after="120"/>
              <w:rPr>
                <w:rFonts w:eastAsia="Times New Roman"/>
                <w:sz w:val="28"/>
                <w:szCs w:val="28"/>
              </w:rPr>
            </w:pPr>
            <w:r w:rsidRPr="00695F05">
              <w:rPr>
                <w:rFonts w:eastAsia="Times New Roman"/>
                <w:sz w:val="28"/>
                <w:szCs w:val="28"/>
              </w:rPr>
              <w:t> </w:t>
            </w:r>
          </w:p>
        </w:tc>
      </w:tr>
      <w:tr w:rsidR="000F0142" w:rsidRPr="00695F05" w:rsidTr="000F0142">
        <w:trPr>
          <w:trHeight w:val="284"/>
        </w:trPr>
        <w:tc>
          <w:tcPr>
            <w:tcW w:w="849" w:type="dxa"/>
            <w:vMerge/>
            <w:shd w:val="clear" w:color="auto" w:fill="auto"/>
            <w:vAlign w:val="center"/>
            <w:hideMark/>
          </w:tcPr>
          <w:p w:rsidR="000F0142" w:rsidRPr="00695F05" w:rsidRDefault="000F0142" w:rsidP="0053512D">
            <w:pPr>
              <w:spacing w:after="120"/>
              <w:jc w:val="center"/>
              <w:rPr>
                <w:rFonts w:eastAsia="Times New Roman"/>
                <w:sz w:val="28"/>
                <w:szCs w:val="28"/>
              </w:rPr>
            </w:pPr>
          </w:p>
        </w:tc>
        <w:tc>
          <w:tcPr>
            <w:tcW w:w="56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2</w:t>
            </w:r>
          </w:p>
        </w:tc>
        <w:tc>
          <w:tcPr>
            <w:tcW w:w="4252" w:type="dxa"/>
            <w:shd w:val="clear" w:color="auto" w:fill="auto"/>
            <w:vAlign w:val="center"/>
            <w:hideMark/>
          </w:tcPr>
          <w:p w:rsidR="000F0142" w:rsidRPr="00695F05" w:rsidRDefault="000F0142" w:rsidP="0053512D">
            <w:pPr>
              <w:spacing w:after="120"/>
              <w:jc w:val="both"/>
              <w:rPr>
                <w:rFonts w:eastAsia="Times New Roman"/>
                <w:sz w:val="28"/>
                <w:szCs w:val="28"/>
              </w:rPr>
            </w:pPr>
            <w:r w:rsidRPr="00695F05">
              <w:rPr>
                <w:rFonts w:eastAsia="Times New Roman"/>
                <w:sz w:val="28"/>
                <w:szCs w:val="28"/>
              </w:rPr>
              <w:t xml:space="preserve">Bệnh viện Đa khoa huyện Đông Sơn  </w:t>
            </w:r>
          </w:p>
        </w:tc>
        <w:tc>
          <w:tcPr>
            <w:tcW w:w="5529" w:type="dxa"/>
            <w:gridSpan w:val="2"/>
            <w:shd w:val="clear" w:color="auto" w:fill="auto"/>
            <w:vAlign w:val="center"/>
            <w:hideMark/>
          </w:tcPr>
          <w:p w:rsidR="000F0142" w:rsidRPr="00695F05" w:rsidRDefault="000F0142" w:rsidP="0053512D">
            <w:pPr>
              <w:spacing w:after="120"/>
              <w:jc w:val="both"/>
              <w:rPr>
                <w:rFonts w:eastAsia="Times New Roman"/>
                <w:sz w:val="28"/>
                <w:szCs w:val="28"/>
              </w:rPr>
            </w:pPr>
            <w:r w:rsidRPr="00695F05">
              <w:rPr>
                <w:rFonts w:eastAsia="Times New Roman"/>
                <w:sz w:val="28"/>
                <w:szCs w:val="28"/>
              </w:rPr>
              <w:t>Phố Sâm Nhuệ, thị trấn Rừng Thông, Đông Sơn</w:t>
            </w:r>
          </w:p>
        </w:tc>
        <w:tc>
          <w:tcPr>
            <w:tcW w:w="708"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1</w:t>
            </w:r>
          </w:p>
        </w:tc>
        <w:tc>
          <w:tcPr>
            <w:tcW w:w="851"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70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1134" w:type="dxa"/>
            <w:shd w:val="clear" w:color="auto" w:fill="auto"/>
            <w:vAlign w:val="center"/>
            <w:hideMark/>
          </w:tcPr>
          <w:p w:rsidR="000F0142" w:rsidRPr="00695F05" w:rsidRDefault="000F0142" w:rsidP="0053512D">
            <w:pPr>
              <w:spacing w:after="120"/>
              <w:rPr>
                <w:rFonts w:eastAsia="Times New Roman"/>
                <w:sz w:val="28"/>
                <w:szCs w:val="28"/>
              </w:rPr>
            </w:pPr>
            <w:r w:rsidRPr="00695F05">
              <w:rPr>
                <w:rFonts w:eastAsia="Times New Roman"/>
                <w:sz w:val="28"/>
                <w:szCs w:val="28"/>
              </w:rPr>
              <w:t> </w:t>
            </w:r>
          </w:p>
        </w:tc>
      </w:tr>
      <w:tr w:rsidR="000F0142" w:rsidRPr="00695F05" w:rsidTr="000F0142">
        <w:trPr>
          <w:trHeight w:val="284"/>
        </w:trPr>
        <w:tc>
          <w:tcPr>
            <w:tcW w:w="849" w:type="dxa"/>
            <w:vMerge/>
            <w:shd w:val="clear" w:color="auto" w:fill="auto"/>
            <w:vAlign w:val="center"/>
            <w:hideMark/>
          </w:tcPr>
          <w:p w:rsidR="000F0142" w:rsidRPr="00695F05" w:rsidRDefault="000F0142" w:rsidP="0053512D">
            <w:pPr>
              <w:spacing w:after="120"/>
              <w:jc w:val="center"/>
              <w:rPr>
                <w:rFonts w:eastAsia="Times New Roman"/>
                <w:sz w:val="28"/>
                <w:szCs w:val="28"/>
              </w:rPr>
            </w:pPr>
          </w:p>
        </w:tc>
        <w:tc>
          <w:tcPr>
            <w:tcW w:w="56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3</w:t>
            </w:r>
          </w:p>
        </w:tc>
        <w:tc>
          <w:tcPr>
            <w:tcW w:w="4252" w:type="dxa"/>
            <w:shd w:val="clear" w:color="auto" w:fill="auto"/>
            <w:vAlign w:val="center"/>
            <w:hideMark/>
          </w:tcPr>
          <w:p w:rsidR="000F0142" w:rsidRPr="00695F05" w:rsidRDefault="000F0142" w:rsidP="0053512D">
            <w:pPr>
              <w:spacing w:after="120"/>
              <w:jc w:val="both"/>
              <w:rPr>
                <w:rFonts w:eastAsia="Times New Roman"/>
                <w:sz w:val="28"/>
                <w:szCs w:val="28"/>
              </w:rPr>
            </w:pPr>
            <w:r w:rsidRPr="00695F05">
              <w:rPr>
                <w:rFonts w:eastAsia="Times New Roman"/>
                <w:sz w:val="28"/>
                <w:szCs w:val="28"/>
              </w:rPr>
              <w:t>Bệnh viện Tâm thần Thanh Hóa</w:t>
            </w:r>
          </w:p>
        </w:tc>
        <w:tc>
          <w:tcPr>
            <w:tcW w:w="5529" w:type="dxa"/>
            <w:gridSpan w:val="2"/>
            <w:shd w:val="clear" w:color="auto" w:fill="auto"/>
            <w:vAlign w:val="center"/>
            <w:hideMark/>
          </w:tcPr>
          <w:p w:rsidR="000F0142" w:rsidRPr="00695F05" w:rsidRDefault="000F0142" w:rsidP="0053512D">
            <w:pPr>
              <w:spacing w:after="120"/>
              <w:jc w:val="both"/>
              <w:rPr>
                <w:rFonts w:eastAsia="Times New Roman"/>
                <w:sz w:val="28"/>
                <w:szCs w:val="28"/>
              </w:rPr>
            </w:pPr>
            <w:r w:rsidRPr="00695F05">
              <w:rPr>
                <w:rFonts w:eastAsia="Times New Roman"/>
                <w:sz w:val="28"/>
                <w:szCs w:val="28"/>
              </w:rPr>
              <w:t>Số 217 Hải Thượng Lãn Ông, Quảng Thắng, TP. Thanh Hóa</w:t>
            </w:r>
          </w:p>
        </w:tc>
        <w:tc>
          <w:tcPr>
            <w:tcW w:w="708"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1</w:t>
            </w:r>
          </w:p>
        </w:tc>
        <w:tc>
          <w:tcPr>
            <w:tcW w:w="851"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70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1134" w:type="dxa"/>
            <w:shd w:val="clear" w:color="auto" w:fill="auto"/>
            <w:vAlign w:val="center"/>
            <w:hideMark/>
          </w:tcPr>
          <w:p w:rsidR="000F0142" w:rsidRPr="00695F05" w:rsidRDefault="000F0142" w:rsidP="0053512D">
            <w:pPr>
              <w:spacing w:after="120"/>
              <w:rPr>
                <w:rFonts w:eastAsia="Times New Roman"/>
                <w:sz w:val="28"/>
                <w:szCs w:val="28"/>
              </w:rPr>
            </w:pPr>
            <w:r w:rsidRPr="00695F05">
              <w:rPr>
                <w:rFonts w:eastAsia="Times New Roman"/>
                <w:sz w:val="28"/>
                <w:szCs w:val="28"/>
              </w:rPr>
              <w:t> </w:t>
            </w:r>
          </w:p>
        </w:tc>
      </w:tr>
      <w:tr w:rsidR="000F0142" w:rsidRPr="00695F05" w:rsidTr="000F0142">
        <w:trPr>
          <w:trHeight w:val="284"/>
        </w:trPr>
        <w:tc>
          <w:tcPr>
            <w:tcW w:w="849" w:type="dxa"/>
            <w:vMerge/>
            <w:shd w:val="clear" w:color="auto" w:fill="auto"/>
            <w:vAlign w:val="center"/>
            <w:hideMark/>
          </w:tcPr>
          <w:p w:rsidR="000F0142" w:rsidRPr="00695F05" w:rsidRDefault="000F0142" w:rsidP="0053512D">
            <w:pPr>
              <w:spacing w:after="120"/>
              <w:jc w:val="center"/>
              <w:rPr>
                <w:rFonts w:eastAsia="Times New Roman"/>
                <w:sz w:val="28"/>
                <w:szCs w:val="28"/>
              </w:rPr>
            </w:pPr>
          </w:p>
        </w:tc>
        <w:tc>
          <w:tcPr>
            <w:tcW w:w="56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4</w:t>
            </w:r>
          </w:p>
        </w:tc>
        <w:tc>
          <w:tcPr>
            <w:tcW w:w="4252" w:type="dxa"/>
            <w:shd w:val="clear" w:color="auto" w:fill="auto"/>
            <w:vAlign w:val="center"/>
            <w:hideMark/>
          </w:tcPr>
          <w:p w:rsidR="000F0142" w:rsidRPr="00695F05" w:rsidRDefault="000F0142" w:rsidP="0053512D">
            <w:pPr>
              <w:spacing w:after="120"/>
              <w:jc w:val="both"/>
              <w:rPr>
                <w:rFonts w:eastAsia="Times New Roman"/>
                <w:sz w:val="28"/>
                <w:szCs w:val="28"/>
              </w:rPr>
            </w:pPr>
            <w:r w:rsidRPr="00695F05">
              <w:rPr>
                <w:rFonts w:eastAsia="Times New Roman"/>
                <w:sz w:val="28"/>
                <w:szCs w:val="28"/>
              </w:rPr>
              <w:t>Phòng khám nha khoa 235 Trường Thi</w:t>
            </w:r>
          </w:p>
        </w:tc>
        <w:tc>
          <w:tcPr>
            <w:tcW w:w="5529" w:type="dxa"/>
            <w:gridSpan w:val="2"/>
            <w:shd w:val="clear" w:color="auto" w:fill="auto"/>
            <w:vAlign w:val="center"/>
            <w:hideMark/>
          </w:tcPr>
          <w:p w:rsidR="000F0142" w:rsidRPr="00695F05" w:rsidRDefault="000F0142" w:rsidP="0053512D">
            <w:pPr>
              <w:spacing w:after="120"/>
              <w:jc w:val="both"/>
              <w:rPr>
                <w:rFonts w:eastAsia="Times New Roman"/>
                <w:sz w:val="28"/>
                <w:szCs w:val="28"/>
              </w:rPr>
            </w:pPr>
            <w:r w:rsidRPr="00695F05">
              <w:rPr>
                <w:rFonts w:eastAsia="Times New Roman"/>
                <w:sz w:val="28"/>
                <w:szCs w:val="28"/>
              </w:rPr>
              <w:t>235 Trường Thi, P. Điện Biên, TP Thanh Hóa</w:t>
            </w:r>
          </w:p>
        </w:tc>
        <w:tc>
          <w:tcPr>
            <w:tcW w:w="708"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1</w:t>
            </w:r>
          </w:p>
        </w:tc>
        <w:tc>
          <w:tcPr>
            <w:tcW w:w="851"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70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1134" w:type="dxa"/>
            <w:shd w:val="clear" w:color="auto" w:fill="auto"/>
            <w:vAlign w:val="center"/>
            <w:hideMark/>
          </w:tcPr>
          <w:p w:rsidR="000F0142" w:rsidRPr="00695F05" w:rsidRDefault="000F0142" w:rsidP="0053512D">
            <w:pPr>
              <w:spacing w:after="120"/>
              <w:rPr>
                <w:rFonts w:eastAsia="Times New Roman"/>
                <w:sz w:val="28"/>
                <w:szCs w:val="28"/>
              </w:rPr>
            </w:pPr>
            <w:r w:rsidRPr="00695F05">
              <w:rPr>
                <w:rFonts w:eastAsia="Times New Roman"/>
                <w:sz w:val="28"/>
                <w:szCs w:val="28"/>
              </w:rPr>
              <w:t> </w:t>
            </w:r>
          </w:p>
        </w:tc>
      </w:tr>
      <w:tr w:rsidR="000F0142" w:rsidRPr="00695F05" w:rsidTr="000F0142">
        <w:trPr>
          <w:trHeight w:val="284"/>
        </w:trPr>
        <w:tc>
          <w:tcPr>
            <w:tcW w:w="849" w:type="dxa"/>
            <w:vMerge/>
            <w:shd w:val="clear" w:color="auto" w:fill="auto"/>
            <w:vAlign w:val="center"/>
            <w:hideMark/>
          </w:tcPr>
          <w:p w:rsidR="000F0142" w:rsidRPr="00695F05" w:rsidRDefault="000F0142" w:rsidP="0053512D">
            <w:pPr>
              <w:spacing w:after="120"/>
              <w:jc w:val="center"/>
              <w:rPr>
                <w:rFonts w:eastAsia="Times New Roman"/>
                <w:sz w:val="28"/>
                <w:szCs w:val="28"/>
              </w:rPr>
            </w:pPr>
          </w:p>
        </w:tc>
        <w:tc>
          <w:tcPr>
            <w:tcW w:w="56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5</w:t>
            </w:r>
          </w:p>
        </w:tc>
        <w:tc>
          <w:tcPr>
            <w:tcW w:w="4252" w:type="dxa"/>
            <w:shd w:val="clear" w:color="auto" w:fill="auto"/>
            <w:vAlign w:val="center"/>
            <w:hideMark/>
          </w:tcPr>
          <w:p w:rsidR="000F0142" w:rsidRPr="00695F05" w:rsidRDefault="000F0142" w:rsidP="0053512D">
            <w:pPr>
              <w:spacing w:after="120"/>
              <w:jc w:val="both"/>
              <w:rPr>
                <w:rFonts w:eastAsia="Times New Roman"/>
                <w:sz w:val="28"/>
                <w:szCs w:val="28"/>
              </w:rPr>
            </w:pPr>
            <w:r w:rsidRPr="00695F05">
              <w:rPr>
                <w:rFonts w:eastAsia="Times New Roman"/>
                <w:sz w:val="28"/>
                <w:szCs w:val="28"/>
              </w:rPr>
              <w:t>Bệnh viện Đa khoa Trí Đức Thành</w:t>
            </w:r>
          </w:p>
        </w:tc>
        <w:tc>
          <w:tcPr>
            <w:tcW w:w="5529" w:type="dxa"/>
            <w:gridSpan w:val="2"/>
            <w:shd w:val="clear" w:color="auto" w:fill="auto"/>
            <w:vAlign w:val="center"/>
            <w:hideMark/>
          </w:tcPr>
          <w:p w:rsidR="000F0142" w:rsidRPr="00695F05" w:rsidRDefault="000F0142" w:rsidP="0053512D">
            <w:pPr>
              <w:spacing w:after="120"/>
              <w:jc w:val="both"/>
              <w:rPr>
                <w:rFonts w:eastAsia="Times New Roman"/>
                <w:sz w:val="28"/>
                <w:szCs w:val="28"/>
              </w:rPr>
            </w:pPr>
            <w:r w:rsidRPr="00695F05">
              <w:rPr>
                <w:rFonts w:eastAsia="Times New Roman"/>
                <w:sz w:val="28"/>
                <w:szCs w:val="28"/>
              </w:rPr>
              <w:t>Thôn Thành Phú, Xã Định Tường, Yên Định, Thanh Hóa</w:t>
            </w:r>
          </w:p>
        </w:tc>
        <w:tc>
          <w:tcPr>
            <w:tcW w:w="708"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1</w:t>
            </w:r>
          </w:p>
        </w:tc>
        <w:tc>
          <w:tcPr>
            <w:tcW w:w="851"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70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1134" w:type="dxa"/>
            <w:shd w:val="clear" w:color="auto" w:fill="auto"/>
            <w:vAlign w:val="center"/>
            <w:hideMark/>
          </w:tcPr>
          <w:p w:rsidR="000F0142" w:rsidRPr="00695F05" w:rsidRDefault="000F0142" w:rsidP="0053512D">
            <w:pPr>
              <w:spacing w:after="120"/>
              <w:rPr>
                <w:rFonts w:eastAsia="Times New Roman"/>
                <w:sz w:val="28"/>
                <w:szCs w:val="28"/>
              </w:rPr>
            </w:pPr>
            <w:r w:rsidRPr="00695F05">
              <w:rPr>
                <w:rFonts w:eastAsia="Times New Roman"/>
                <w:sz w:val="28"/>
                <w:szCs w:val="28"/>
              </w:rPr>
              <w:t> </w:t>
            </w:r>
          </w:p>
        </w:tc>
      </w:tr>
      <w:tr w:rsidR="000F0142" w:rsidRPr="00695F05" w:rsidTr="000F0142">
        <w:trPr>
          <w:trHeight w:val="284"/>
        </w:trPr>
        <w:tc>
          <w:tcPr>
            <w:tcW w:w="849" w:type="dxa"/>
            <w:vMerge/>
            <w:shd w:val="clear" w:color="auto" w:fill="auto"/>
            <w:vAlign w:val="center"/>
            <w:hideMark/>
          </w:tcPr>
          <w:p w:rsidR="000F0142" w:rsidRPr="00695F05" w:rsidRDefault="000F0142" w:rsidP="0053512D">
            <w:pPr>
              <w:spacing w:after="120"/>
              <w:jc w:val="center"/>
              <w:rPr>
                <w:rFonts w:eastAsia="Times New Roman"/>
                <w:sz w:val="28"/>
                <w:szCs w:val="28"/>
              </w:rPr>
            </w:pPr>
          </w:p>
        </w:tc>
        <w:tc>
          <w:tcPr>
            <w:tcW w:w="56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6</w:t>
            </w:r>
          </w:p>
        </w:tc>
        <w:tc>
          <w:tcPr>
            <w:tcW w:w="4252" w:type="dxa"/>
            <w:shd w:val="clear" w:color="auto" w:fill="auto"/>
            <w:vAlign w:val="center"/>
            <w:hideMark/>
          </w:tcPr>
          <w:p w:rsidR="000F0142" w:rsidRPr="00695F05" w:rsidRDefault="000F0142" w:rsidP="0053512D">
            <w:pPr>
              <w:spacing w:after="120"/>
              <w:jc w:val="both"/>
              <w:rPr>
                <w:rFonts w:eastAsia="Times New Roman"/>
                <w:sz w:val="28"/>
                <w:szCs w:val="28"/>
              </w:rPr>
            </w:pPr>
            <w:r w:rsidRPr="00695F05">
              <w:rPr>
                <w:rFonts w:eastAsia="Times New Roman"/>
                <w:sz w:val="28"/>
                <w:szCs w:val="28"/>
              </w:rPr>
              <w:t>Bệnh viện Đa khoa huyện Yên Định</w:t>
            </w:r>
          </w:p>
        </w:tc>
        <w:tc>
          <w:tcPr>
            <w:tcW w:w="5529" w:type="dxa"/>
            <w:gridSpan w:val="2"/>
            <w:shd w:val="clear" w:color="auto" w:fill="auto"/>
            <w:vAlign w:val="center"/>
            <w:hideMark/>
          </w:tcPr>
          <w:p w:rsidR="000F0142" w:rsidRPr="00695F05" w:rsidRDefault="000F0142" w:rsidP="0053512D">
            <w:pPr>
              <w:spacing w:after="120"/>
              <w:jc w:val="both"/>
              <w:rPr>
                <w:rFonts w:eastAsia="Times New Roman"/>
                <w:sz w:val="28"/>
                <w:szCs w:val="28"/>
              </w:rPr>
            </w:pPr>
            <w:r w:rsidRPr="00695F05">
              <w:rPr>
                <w:rFonts w:eastAsia="Times New Roman"/>
                <w:sz w:val="28"/>
                <w:szCs w:val="28"/>
              </w:rPr>
              <w:t>Thôn Tân Ngữ, xã Định Long, Yên Định, Thanh Hóa</w:t>
            </w:r>
          </w:p>
        </w:tc>
        <w:tc>
          <w:tcPr>
            <w:tcW w:w="708"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1</w:t>
            </w:r>
          </w:p>
        </w:tc>
        <w:tc>
          <w:tcPr>
            <w:tcW w:w="851"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70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1134" w:type="dxa"/>
            <w:shd w:val="clear" w:color="auto" w:fill="auto"/>
            <w:vAlign w:val="center"/>
            <w:hideMark/>
          </w:tcPr>
          <w:p w:rsidR="000F0142" w:rsidRPr="00695F05" w:rsidRDefault="000F0142" w:rsidP="0053512D">
            <w:pPr>
              <w:spacing w:after="120"/>
              <w:rPr>
                <w:rFonts w:eastAsia="Times New Roman"/>
                <w:sz w:val="28"/>
                <w:szCs w:val="28"/>
              </w:rPr>
            </w:pPr>
            <w:r w:rsidRPr="00695F05">
              <w:rPr>
                <w:rFonts w:eastAsia="Times New Roman"/>
                <w:sz w:val="28"/>
                <w:szCs w:val="28"/>
              </w:rPr>
              <w:t> </w:t>
            </w:r>
          </w:p>
        </w:tc>
      </w:tr>
      <w:tr w:rsidR="000F0142" w:rsidRPr="00695F05" w:rsidTr="000F0142">
        <w:trPr>
          <w:trHeight w:val="284"/>
        </w:trPr>
        <w:tc>
          <w:tcPr>
            <w:tcW w:w="849" w:type="dxa"/>
            <w:vMerge/>
            <w:shd w:val="clear" w:color="auto" w:fill="auto"/>
            <w:vAlign w:val="center"/>
            <w:hideMark/>
          </w:tcPr>
          <w:p w:rsidR="000F0142" w:rsidRPr="00695F05" w:rsidRDefault="000F0142" w:rsidP="0053512D">
            <w:pPr>
              <w:spacing w:after="120"/>
              <w:jc w:val="center"/>
              <w:rPr>
                <w:rFonts w:eastAsia="Times New Roman"/>
                <w:sz w:val="28"/>
                <w:szCs w:val="28"/>
              </w:rPr>
            </w:pPr>
          </w:p>
        </w:tc>
        <w:tc>
          <w:tcPr>
            <w:tcW w:w="56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7</w:t>
            </w:r>
          </w:p>
        </w:tc>
        <w:tc>
          <w:tcPr>
            <w:tcW w:w="4252" w:type="dxa"/>
            <w:shd w:val="clear" w:color="auto" w:fill="auto"/>
            <w:vAlign w:val="center"/>
            <w:hideMark/>
          </w:tcPr>
          <w:p w:rsidR="000F0142" w:rsidRPr="00695F05" w:rsidRDefault="000F0142" w:rsidP="0053512D">
            <w:pPr>
              <w:spacing w:after="120"/>
              <w:jc w:val="both"/>
              <w:rPr>
                <w:rFonts w:eastAsia="Times New Roman"/>
                <w:sz w:val="28"/>
                <w:szCs w:val="28"/>
              </w:rPr>
            </w:pPr>
            <w:r w:rsidRPr="00695F05">
              <w:rPr>
                <w:rFonts w:eastAsia="Times New Roman"/>
                <w:sz w:val="28"/>
                <w:szCs w:val="28"/>
              </w:rPr>
              <w:t xml:space="preserve">Phòng khám Đa khoa 90 </w:t>
            </w:r>
          </w:p>
        </w:tc>
        <w:tc>
          <w:tcPr>
            <w:tcW w:w="5529" w:type="dxa"/>
            <w:gridSpan w:val="2"/>
            <w:shd w:val="clear" w:color="auto" w:fill="auto"/>
            <w:vAlign w:val="center"/>
            <w:hideMark/>
          </w:tcPr>
          <w:p w:rsidR="000F0142" w:rsidRPr="00695F05" w:rsidRDefault="000F0142" w:rsidP="0053512D">
            <w:pPr>
              <w:spacing w:after="120"/>
              <w:jc w:val="both"/>
              <w:rPr>
                <w:rFonts w:eastAsia="Times New Roman"/>
                <w:sz w:val="28"/>
                <w:szCs w:val="28"/>
              </w:rPr>
            </w:pPr>
            <w:r w:rsidRPr="00695F05">
              <w:rPr>
                <w:rFonts w:eastAsia="Times New Roman"/>
                <w:sz w:val="28"/>
                <w:szCs w:val="28"/>
              </w:rPr>
              <w:t>Số 214 thị trấn Tân Phong, huyện Quảng Xương, Thanh Hóa</w:t>
            </w:r>
          </w:p>
        </w:tc>
        <w:tc>
          <w:tcPr>
            <w:tcW w:w="708"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1</w:t>
            </w:r>
          </w:p>
        </w:tc>
        <w:tc>
          <w:tcPr>
            <w:tcW w:w="851"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70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1134" w:type="dxa"/>
            <w:shd w:val="clear" w:color="auto" w:fill="auto"/>
            <w:vAlign w:val="center"/>
            <w:hideMark/>
          </w:tcPr>
          <w:p w:rsidR="000F0142" w:rsidRPr="00695F05" w:rsidRDefault="000F0142" w:rsidP="0053512D">
            <w:pPr>
              <w:spacing w:after="120"/>
              <w:rPr>
                <w:rFonts w:eastAsia="Times New Roman"/>
                <w:sz w:val="28"/>
                <w:szCs w:val="28"/>
              </w:rPr>
            </w:pPr>
            <w:r w:rsidRPr="00695F05">
              <w:rPr>
                <w:rFonts w:eastAsia="Times New Roman"/>
                <w:sz w:val="28"/>
                <w:szCs w:val="28"/>
              </w:rPr>
              <w:t> </w:t>
            </w:r>
          </w:p>
        </w:tc>
      </w:tr>
      <w:tr w:rsidR="000F0142" w:rsidRPr="00695F05" w:rsidTr="000F0142">
        <w:trPr>
          <w:trHeight w:val="284"/>
        </w:trPr>
        <w:tc>
          <w:tcPr>
            <w:tcW w:w="849" w:type="dxa"/>
            <w:vMerge/>
            <w:shd w:val="clear" w:color="auto" w:fill="auto"/>
            <w:vAlign w:val="center"/>
            <w:hideMark/>
          </w:tcPr>
          <w:p w:rsidR="000F0142" w:rsidRPr="00695F05" w:rsidRDefault="000F0142" w:rsidP="0053512D">
            <w:pPr>
              <w:spacing w:after="120"/>
              <w:jc w:val="center"/>
              <w:rPr>
                <w:rFonts w:eastAsia="Times New Roman"/>
                <w:sz w:val="28"/>
                <w:szCs w:val="28"/>
              </w:rPr>
            </w:pPr>
          </w:p>
        </w:tc>
        <w:tc>
          <w:tcPr>
            <w:tcW w:w="56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8</w:t>
            </w:r>
          </w:p>
        </w:tc>
        <w:tc>
          <w:tcPr>
            <w:tcW w:w="4252" w:type="dxa"/>
            <w:shd w:val="clear" w:color="auto" w:fill="auto"/>
            <w:vAlign w:val="center"/>
            <w:hideMark/>
          </w:tcPr>
          <w:p w:rsidR="000F0142" w:rsidRPr="00695F05" w:rsidRDefault="000F0142" w:rsidP="0053512D">
            <w:pPr>
              <w:spacing w:after="120"/>
              <w:jc w:val="both"/>
              <w:rPr>
                <w:rFonts w:eastAsia="Times New Roman"/>
                <w:sz w:val="28"/>
                <w:szCs w:val="28"/>
              </w:rPr>
            </w:pPr>
            <w:r w:rsidRPr="00695F05">
              <w:rPr>
                <w:rFonts w:eastAsia="Times New Roman"/>
                <w:sz w:val="28"/>
                <w:szCs w:val="28"/>
              </w:rPr>
              <w:t>Bệnh viện Đa khoa huyện Quảng Xương</w:t>
            </w:r>
          </w:p>
        </w:tc>
        <w:tc>
          <w:tcPr>
            <w:tcW w:w="5529" w:type="dxa"/>
            <w:gridSpan w:val="2"/>
            <w:shd w:val="clear" w:color="auto" w:fill="auto"/>
            <w:vAlign w:val="center"/>
            <w:hideMark/>
          </w:tcPr>
          <w:p w:rsidR="000F0142" w:rsidRPr="00695F05" w:rsidRDefault="000F0142" w:rsidP="0053512D">
            <w:pPr>
              <w:spacing w:after="120"/>
              <w:jc w:val="both"/>
              <w:rPr>
                <w:rFonts w:eastAsia="Times New Roman"/>
                <w:sz w:val="28"/>
                <w:szCs w:val="28"/>
              </w:rPr>
            </w:pPr>
            <w:r w:rsidRPr="00695F05">
              <w:rPr>
                <w:rFonts w:eastAsia="Times New Roman"/>
                <w:sz w:val="28"/>
                <w:szCs w:val="28"/>
              </w:rPr>
              <w:t>Thị trấn Tân Phong, huyện Quảng Xương, Thanh Hóa</w:t>
            </w:r>
          </w:p>
        </w:tc>
        <w:tc>
          <w:tcPr>
            <w:tcW w:w="708"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1</w:t>
            </w:r>
          </w:p>
        </w:tc>
        <w:tc>
          <w:tcPr>
            <w:tcW w:w="851"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70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1134" w:type="dxa"/>
            <w:shd w:val="clear" w:color="auto" w:fill="auto"/>
            <w:vAlign w:val="center"/>
            <w:hideMark/>
          </w:tcPr>
          <w:p w:rsidR="000F0142" w:rsidRPr="00695F05" w:rsidRDefault="000F0142" w:rsidP="0053512D">
            <w:pPr>
              <w:spacing w:after="120"/>
              <w:rPr>
                <w:rFonts w:eastAsia="Times New Roman"/>
                <w:sz w:val="28"/>
                <w:szCs w:val="28"/>
              </w:rPr>
            </w:pPr>
            <w:r w:rsidRPr="00695F05">
              <w:rPr>
                <w:rFonts w:eastAsia="Times New Roman"/>
                <w:sz w:val="28"/>
                <w:szCs w:val="28"/>
              </w:rPr>
              <w:t> </w:t>
            </w:r>
          </w:p>
        </w:tc>
      </w:tr>
      <w:tr w:rsidR="000F0142" w:rsidRPr="00695F05" w:rsidTr="000F0142">
        <w:trPr>
          <w:trHeight w:val="284"/>
        </w:trPr>
        <w:tc>
          <w:tcPr>
            <w:tcW w:w="849" w:type="dxa"/>
            <w:vMerge/>
            <w:shd w:val="clear" w:color="auto" w:fill="auto"/>
            <w:vAlign w:val="center"/>
            <w:hideMark/>
          </w:tcPr>
          <w:p w:rsidR="000F0142" w:rsidRPr="00695F05" w:rsidRDefault="000F0142" w:rsidP="0053512D">
            <w:pPr>
              <w:spacing w:after="120"/>
              <w:jc w:val="center"/>
              <w:rPr>
                <w:rFonts w:eastAsia="Times New Roman"/>
                <w:sz w:val="28"/>
                <w:szCs w:val="28"/>
              </w:rPr>
            </w:pPr>
          </w:p>
        </w:tc>
        <w:tc>
          <w:tcPr>
            <w:tcW w:w="56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9</w:t>
            </w:r>
          </w:p>
        </w:tc>
        <w:tc>
          <w:tcPr>
            <w:tcW w:w="4252" w:type="dxa"/>
            <w:shd w:val="clear" w:color="auto" w:fill="auto"/>
            <w:vAlign w:val="center"/>
            <w:hideMark/>
          </w:tcPr>
          <w:p w:rsidR="000F0142" w:rsidRPr="00695F05" w:rsidRDefault="000F0142" w:rsidP="0053512D">
            <w:pPr>
              <w:spacing w:after="120"/>
              <w:jc w:val="both"/>
              <w:rPr>
                <w:rFonts w:eastAsia="Times New Roman"/>
                <w:sz w:val="28"/>
                <w:szCs w:val="28"/>
              </w:rPr>
            </w:pPr>
            <w:r w:rsidRPr="00695F05">
              <w:rPr>
                <w:rFonts w:eastAsia="Times New Roman"/>
                <w:sz w:val="28"/>
                <w:szCs w:val="28"/>
              </w:rPr>
              <w:t>Bệnh viện Đa khoa huyện Quan Hóa</w:t>
            </w:r>
          </w:p>
        </w:tc>
        <w:tc>
          <w:tcPr>
            <w:tcW w:w="5529" w:type="dxa"/>
            <w:gridSpan w:val="2"/>
            <w:shd w:val="clear" w:color="auto" w:fill="auto"/>
            <w:vAlign w:val="center"/>
            <w:hideMark/>
          </w:tcPr>
          <w:p w:rsidR="000F0142" w:rsidRPr="00695F05" w:rsidRDefault="000F0142" w:rsidP="0053512D">
            <w:pPr>
              <w:spacing w:after="120"/>
              <w:jc w:val="both"/>
              <w:rPr>
                <w:rFonts w:eastAsia="Times New Roman"/>
                <w:sz w:val="28"/>
                <w:szCs w:val="28"/>
              </w:rPr>
            </w:pPr>
            <w:r w:rsidRPr="00695F05">
              <w:rPr>
                <w:rFonts w:eastAsia="Times New Roman"/>
                <w:sz w:val="28"/>
                <w:szCs w:val="28"/>
              </w:rPr>
              <w:t>Thị trấn Quan Hóa, huyện Quan Hóa, Thanh Hóa</w:t>
            </w:r>
          </w:p>
        </w:tc>
        <w:tc>
          <w:tcPr>
            <w:tcW w:w="708"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1</w:t>
            </w:r>
          </w:p>
        </w:tc>
        <w:tc>
          <w:tcPr>
            <w:tcW w:w="851"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70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1134" w:type="dxa"/>
            <w:shd w:val="clear" w:color="auto" w:fill="auto"/>
            <w:vAlign w:val="center"/>
            <w:hideMark/>
          </w:tcPr>
          <w:p w:rsidR="000F0142" w:rsidRPr="00695F05" w:rsidRDefault="000F0142" w:rsidP="0053512D">
            <w:pPr>
              <w:spacing w:after="120"/>
              <w:rPr>
                <w:rFonts w:eastAsia="Times New Roman"/>
                <w:sz w:val="28"/>
                <w:szCs w:val="28"/>
              </w:rPr>
            </w:pPr>
            <w:r w:rsidRPr="00695F05">
              <w:rPr>
                <w:rFonts w:eastAsia="Times New Roman"/>
                <w:sz w:val="28"/>
                <w:szCs w:val="28"/>
              </w:rPr>
              <w:t> </w:t>
            </w:r>
          </w:p>
        </w:tc>
      </w:tr>
      <w:tr w:rsidR="000F0142" w:rsidRPr="00695F05" w:rsidTr="000F0142">
        <w:trPr>
          <w:trHeight w:val="284"/>
        </w:trPr>
        <w:tc>
          <w:tcPr>
            <w:tcW w:w="849" w:type="dxa"/>
            <w:vMerge/>
            <w:shd w:val="clear" w:color="auto" w:fill="auto"/>
            <w:vAlign w:val="center"/>
            <w:hideMark/>
          </w:tcPr>
          <w:p w:rsidR="000F0142" w:rsidRPr="00695F05" w:rsidRDefault="000F0142" w:rsidP="0053512D">
            <w:pPr>
              <w:spacing w:after="120"/>
              <w:jc w:val="center"/>
              <w:rPr>
                <w:rFonts w:eastAsia="Times New Roman"/>
                <w:sz w:val="28"/>
                <w:szCs w:val="28"/>
              </w:rPr>
            </w:pPr>
          </w:p>
        </w:tc>
        <w:tc>
          <w:tcPr>
            <w:tcW w:w="56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10</w:t>
            </w:r>
          </w:p>
        </w:tc>
        <w:tc>
          <w:tcPr>
            <w:tcW w:w="4252" w:type="dxa"/>
            <w:shd w:val="clear" w:color="auto" w:fill="auto"/>
            <w:vAlign w:val="center"/>
            <w:hideMark/>
          </w:tcPr>
          <w:p w:rsidR="000F0142" w:rsidRPr="00695F05" w:rsidRDefault="000F0142" w:rsidP="0053512D">
            <w:pPr>
              <w:spacing w:after="120"/>
              <w:jc w:val="both"/>
              <w:rPr>
                <w:rFonts w:eastAsia="Times New Roman"/>
                <w:sz w:val="28"/>
                <w:szCs w:val="28"/>
              </w:rPr>
            </w:pPr>
            <w:r w:rsidRPr="00695F05">
              <w:rPr>
                <w:rFonts w:eastAsia="Times New Roman"/>
                <w:sz w:val="28"/>
                <w:szCs w:val="28"/>
              </w:rPr>
              <w:t>Bệnh viện Đa khoa huyện Bá Thước</w:t>
            </w:r>
          </w:p>
        </w:tc>
        <w:tc>
          <w:tcPr>
            <w:tcW w:w="5529" w:type="dxa"/>
            <w:gridSpan w:val="2"/>
            <w:shd w:val="clear" w:color="auto" w:fill="auto"/>
            <w:vAlign w:val="center"/>
            <w:hideMark/>
          </w:tcPr>
          <w:p w:rsidR="000F0142" w:rsidRPr="00695F05" w:rsidRDefault="000F0142" w:rsidP="0053512D">
            <w:pPr>
              <w:spacing w:after="120"/>
              <w:jc w:val="both"/>
              <w:rPr>
                <w:rFonts w:eastAsia="Times New Roman"/>
                <w:sz w:val="28"/>
                <w:szCs w:val="28"/>
              </w:rPr>
            </w:pPr>
            <w:r w:rsidRPr="00695F05">
              <w:rPr>
                <w:rFonts w:eastAsia="Times New Roman"/>
                <w:sz w:val="28"/>
                <w:szCs w:val="28"/>
              </w:rPr>
              <w:t>Thị trấn Cành Nàng, huyện Bá Thước, Thanh Hóa</w:t>
            </w:r>
          </w:p>
        </w:tc>
        <w:tc>
          <w:tcPr>
            <w:tcW w:w="708"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1</w:t>
            </w:r>
          </w:p>
        </w:tc>
        <w:tc>
          <w:tcPr>
            <w:tcW w:w="851"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70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1134" w:type="dxa"/>
            <w:shd w:val="clear" w:color="auto" w:fill="auto"/>
            <w:vAlign w:val="center"/>
            <w:hideMark/>
          </w:tcPr>
          <w:p w:rsidR="000F0142" w:rsidRPr="00695F05" w:rsidRDefault="000F0142" w:rsidP="0053512D">
            <w:pPr>
              <w:spacing w:after="120"/>
              <w:rPr>
                <w:rFonts w:eastAsia="Times New Roman"/>
                <w:sz w:val="28"/>
                <w:szCs w:val="28"/>
              </w:rPr>
            </w:pPr>
            <w:r w:rsidRPr="00695F05">
              <w:rPr>
                <w:rFonts w:eastAsia="Times New Roman"/>
                <w:sz w:val="28"/>
                <w:szCs w:val="28"/>
              </w:rPr>
              <w:t> </w:t>
            </w:r>
          </w:p>
        </w:tc>
      </w:tr>
      <w:tr w:rsidR="000F0142" w:rsidRPr="00695F05" w:rsidTr="000F0142">
        <w:trPr>
          <w:trHeight w:val="284"/>
        </w:trPr>
        <w:tc>
          <w:tcPr>
            <w:tcW w:w="849" w:type="dxa"/>
            <w:vMerge/>
            <w:shd w:val="clear" w:color="auto" w:fill="auto"/>
            <w:vAlign w:val="center"/>
            <w:hideMark/>
          </w:tcPr>
          <w:p w:rsidR="000F0142" w:rsidRPr="00695F05" w:rsidRDefault="000F0142" w:rsidP="0053512D">
            <w:pPr>
              <w:spacing w:after="120"/>
              <w:jc w:val="center"/>
              <w:rPr>
                <w:rFonts w:eastAsia="Times New Roman"/>
                <w:sz w:val="28"/>
                <w:szCs w:val="28"/>
              </w:rPr>
            </w:pPr>
          </w:p>
        </w:tc>
        <w:tc>
          <w:tcPr>
            <w:tcW w:w="56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11</w:t>
            </w:r>
          </w:p>
        </w:tc>
        <w:tc>
          <w:tcPr>
            <w:tcW w:w="4252" w:type="dxa"/>
            <w:shd w:val="clear" w:color="auto" w:fill="auto"/>
            <w:vAlign w:val="center"/>
            <w:hideMark/>
          </w:tcPr>
          <w:p w:rsidR="000F0142" w:rsidRPr="00695F05" w:rsidRDefault="000F0142" w:rsidP="0053512D">
            <w:pPr>
              <w:spacing w:after="120"/>
              <w:jc w:val="both"/>
              <w:rPr>
                <w:rFonts w:eastAsia="Times New Roman"/>
                <w:sz w:val="28"/>
                <w:szCs w:val="28"/>
              </w:rPr>
            </w:pPr>
            <w:r w:rsidRPr="00695F05">
              <w:rPr>
                <w:rFonts w:eastAsia="Times New Roman"/>
                <w:sz w:val="28"/>
                <w:szCs w:val="28"/>
              </w:rPr>
              <w:t>Bệnh viện Đa khoa Tâm Đức Cầu Quan</w:t>
            </w:r>
          </w:p>
        </w:tc>
        <w:tc>
          <w:tcPr>
            <w:tcW w:w="5529" w:type="dxa"/>
            <w:gridSpan w:val="2"/>
            <w:shd w:val="clear" w:color="auto" w:fill="auto"/>
            <w:vAlign w:val="center"/>
            <w:hideMark/>
          </w:tcPr>
          <w:p w:rsidR="000F0142" w:rsidRPr="00695F05" w:rsidRDefault="000F0142" w:rsidP="0053512D">
            <w:pPr>
              <w:spacing w:after="120"/>
              <w:jc w:val="both"/>
              <w:rPr>
                <w:rFonts w:eastAsia="Times New Roman"/>
                <w:sz w:val="28"/>
                <w:szCs w:val="28"/>
              </w:rPr>
            </w:pPr>
            <w:r w:rsidRPr="00695F05">
              <w:rPr>
                <w:rFonts w:eastAsia="Times New Roman"/>
                <w:sz w:val="28"/>
                <w:szCs w:val="28"/>
              </w:rPr>
              <w:t>Thôn Bi Kiều, xã Trung chính, huyện Nông Cống, Thanh Hóa</w:t>
            </w:r>
          </w:p>
        </w:tc>
        <w:tc>
          <w:tcPr>
            <w:tcW w:w="708"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1</w:t>
            </w:r>
          </w:p>
        </w:tc>
        <w:tc>
          <w:tcPr>
            <w:tcW w:w="851"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70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1134" w:type="dxa"/>
            <w:shd w:val="clear" w:color="auto" w:fill="auto"/>
            <w:vAlign w:val="center"/>
            <w:hideMark/>
          </w:tcPr>
          <w:p w:rsidR="000F0142" w:rsidRPr="00695F05" w:rsidRDefault="000F0142" w:rsidP="0053512D">
            <w:pPr>
              <w:spacing w:after="120"/>
              <w:rPr>
                <w:rFonts w:eastAsia="Times New Roman"/>
                <w:sz w:val="28"/>
                <w:szCs w:val="28"/>
              </w:rPr>
            </w:pPr>
            <w:r w:rsidRPr="00695F05">
              <w:rPr>
                <w:rFonts w:eastAsia="Times New Roman"/>
                <w:sz w:val="28"/>
                <w:szCs w:val="28"/>
              </w:rPr>
              <w:t> </w:t>
            </w:r>
          </w:p>
        </w:tc>
      </w:tr>
      <w:tr w:rsidR="000F0142" w:rsidRPr="00695F05" w:rsidTr="000F0142">
        <w:trPr>
          <w:trHeight w:val="284"/>
        </w:trPr>
        <w:tc>
          <w:tcPr>
            <w:tcW w:w="849" w:type="dxa"/>
            <w:vMerge/>
            <w:shd w:val="clear" w:color="auto" w:fill="auto"/>
            <w:vAlign w:val="center"/>
            <w:hideMark/>
          </w:tcPr>
          <w:p w:rsidR="000F0142" w:rsidRPr="00695F05" w:rsidRDefault="000F0142" w:rsidP="0053512D">
            <w:pPr>
              <w:spacing w:after="120"/>
              <w:jc w:val="center"/>
              <w:rPr>
                <w:rFonts w:eastAsia="Times New Roman"/>
                <w:sz w:val="28"/>
                <w:szCs w:val="28"/>
              </w:rPr>
            </w:pPr>
          </w:p>
        </w:tc>
        <w:tc>
          <w:tcPr>
            <w:tcW w:w="56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12</w:t>
            </w:r>
          </w:p>
        </w:tc>
        <w:tc>
          <w:tcPr>
            <w:tcW w:w="4252" w:type="dxa"/>
            <w:shd w:val="clear" w:color="auto" w:fill="auto"/>
            <w:vAlign w:val="center"/>
            <w:hideMark/>
          </w:tcPr>
          <w:p w:rsidR="000F0142" w:rsidRPr="00695F05" w:rsidRDefault="000F0142" w:rsidP="0053512D">
            <w:pPr>
              <w:spacing w:after="120"/>
              <w:jc w:val="both"/>
              <w:rPr>
                <w:rFonts w:eastAsia="Times New Roman"/>
                <w:sz w:val="28"/>
                <w:szCs w:val="28"/>
              </w:rPr>
            </w:pPr>
            <w:r w:rsidRPr="00695F05">
              <w:rPr>
                <w:rFonts w:eastAsia="Times New Roman"/>
                <w:sz w:val="28"/>
                <w:szCs w:val="28"/>
              </w:rPr>
              <w:t xml:space="preserve">Phòng khám Đa khoa An Phúc </w:t>
            </w:r>
          </w:p>
        </w:tc>
        <w:tc>
          <w:tcPr>
            <w:tcW w:w="5529" w:type="dxa"/>
            <w:gridSpan w:val="2"/>
            <w:shd w:val="clear" w:color="auto" w:fill="auto"/>
            <w:vAlign w:val="center"/>
            <w:hideMark/>
          </w:tcPr>
          <w:p w:rsidR="000F0142" w:rsidRPr="00695F05" w:rsidRDefault="000F0142" w:rsidP="0053512D">
            <w:pPr>
              <w:spacing w:after="120"/>
              <w:jc w:val="both"/>
              <w:rPr>
                <w:rFonts w:eastAsia="Times New Roman"/>
                <w:sz w:val="28"/>
                <w:szCs w:val="28"/>
              </w:rPr>
            </w:pPr>
            <w:r w:rsidRPr="00695F05">
              <w:rPr>
                <w:rFonts w:eastAsia="Times New Roman"/>
                <w:sz w:val="28"/>
                <w:szCs w:val="28"/>
              </w:rPr>
              <w:t>Ngã 5, xã Tiên Trang, huyện Quảng Xương, Thanh Hóa</w:t>
            </w:r>
          </w:p>
        </w:tc>
        <w:tc>
          <w:tcPr>
            <w:tcW w:w="708"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1</w:t>
            </w:r>
          </w:p>
        </w:tc>
        <w:tc>
          <w:tcPr>
            <w:tcW w:w="851"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70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1134" w:type="dxa"/>
            <w:shd w:val="clear" w:color="auto" w:fill="auto"/>
            <w:vAlign w:val="center"/>
            <w:hideMark/>
          </w:tcPr>
          <w:p w:rsidR="000F0142" w:rsidRPr="00695F05" w:rsidRDefault="000F0142" w:rsidP="0053512D">
            <w:pPr>
              <w:spacing w:after="120"/>
              <w:rPr>
                <w:rFonts w:eastAsia="Times New Roman"/>
                <w:sz w:val="28"/>
                <w:szCs w:val="28"/>
              </w:rPr>
            </w:pPr>
            <w:r w:rsidRPr="00695F05">
              <w:rPr>
                <w:rFonts w:eastAsia="Times New Roman"/>
                <w:sz w:val="28"/>
                <w:szCs w:val="28"/>
              </w:rPr>
              <w:t> </w:t>
            </w:r>
          </w:p>
        </w:tc>
      </w:tr>
      <w:tr w:rsidR="000F0142" w:rsidRPr="00695F05" w:rsidTr="000F0142">
        <w:trPr>
          <w:trHeight w:val="284"/>
        </w:trPr>
        <w:tc>
          <w:tcPr>
            <w:tcW w:w="849" w:type="dxa"/>
            <w:vMerge/>
            <w:shd w:val="clear" w:color="auto" w:fill="auto"/>
            <w:vAlign w:val="center"/>
            <w:hideMark/>
          </w:tcPr>
          <w:p w:rsidR="000F0142" w:rsidRPr="00695F05" w:rsidRDefault="000F0142" w:rsidP="0053512D">
            <w:pPr>
              <w:spacing w:after="120"/>
              <w:jc w:val="center"/>
              <w:rPr>
                <w:rFonts w:eastAsia="Times New Roman"/>
                <w:sz w:val="28"/>
                <w:szCs w:val="28"/>
              </w:rPr>
            </w:pPr>
          </w:p>
        </w:tc>
        <w:tc>
          <w:tcPr>
            <w:tcW w:w="56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13</w:t>
            </w:r>
          </w:p>
        </w:tc>
        <w:tc>
          <w:tcPr>
            <w:tcW w:w="4252" w:type="dxa"/>
            <w:shd w:val="clear" w:color="auto" w:fill="auto"/>
            <w:vAlign w:val="center"/>
            <w:hideMark/>
          </w:tcPr>
          <w:p w:rsidR="000F0142" w:rsidRPr="00695F05" w:rsidRDefault="000F0142" w:rsidP="0053512D">
            <w:pPr>
              <w:spacing w:after="120"/>
              <w:jc w:val="both"/>
              <w:rPr>
                <w:rFonts w:eastAsia="Times New Roman"/>
                <w:sz w:val="28"/>
                <w:szCs w:val="28"/>
              </w:rPr>
            </w:pPr>
            <w:r w:rsidRPr="00695F05">
              <w:rPr>
                <w:rFonts w:eastAsia="Times New Roman"/>
                <w:sz w:val="28"/>
                <w:szCs w:val="28"/>
              </w:rPr>
              <w:t>Bệnh viện Đa khoa Thành phố Sầm Sơn</w:t>
            </w:r>
          </w:p>
        </w:tc>
        <w:tc>
          <w:tcPr>
            <w:tcW w:w="5529" w:type="dxa"/>
            <w:gridSpan w:val="2"/>
            <w:shd w:val="clear" w:color="auto" w:fill="auto"/>
            <w:vAlign w:val="center"/>
            <w:hideMark/>
          </w:tcPr>
          <w:p w:rsidR="000F0142" w:rsidRPr="00695F05" w:rsidRDefault="000F0142" w:rsidP="0053512D">
            <w:pPr>
              <w:spacing w:after="120"/>
              <w:jc w:val="both"/>
              <w:rPr>
                <w:rFonts w:eastAsia="Times New Roman"/>
                <w:sz w:val="28"/>
                <w:szCs w:val="28"/>
              </w:rPr>
            </w:pPr>
            <w:r w:rsidRPr="00695F05">
              <w:rPr>
                <w:rFonts w:eastAsia="Times New Roman"/>
                <w:sz w:val="28"/>
                <w:szCs w:val="28"/>
              </w:rPr>
              <w:t xml:space="preserve">83 đường Nguyễn Du, TP. Sầm Sơn, Thanh Hóa </w:t>
            </w:r>
          </w:p>
        </w:tc>
        <w:tc>
          <w:tcPr>
            <w:tcW w:w="708"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1</w:t>
            </w:r>
          </w:p>
        </w:tc>
        <w:tc>
          <w:tcPr>
            <w:tcW w:w="851"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70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1134" w:type="dxa"/>
            <w:shd w:val="clear" w:color="auto" w:fill="auto"/>
            <w:vAlign w:val="center"/>
            <w:hideMark/>
          </w:tcPr>
          <w:p w:rsidR="000F0142" w:rsidRPr="00695F05" w:rsidRDefault="000F0142" w:rsidP="0053512D">
            <w:pPr>
              <w:spacing w:after="120"/>
              <w:rPr>
                <w:rFonts w:eastAsia="Times New Roman"/>
                <w:sz w:val="28"/>
                <w:szCs w:val="28"/>
              </w:rPr>
            </w:pPr>
            <w:r w:rsidRPr="00695F05">
              <w:rPr>
                <w:rFonts w:eastAsia="Times New Roman"/>
                <w:sz w:val="28"/>
                <w:szCs w:val="28"/>
              </w:rPr>
              <w:t> </w:t>
            </w:r>
          </w:p>
        </w:tc>
      </w:tr>
      <w:tr w:rsidR="000F0142" w:rsidRPr="00695F05" w:rsidTr="000F0142">
        <w:trPr>
          <w:trHeight w:val="284"/>
        </w:trPr>
        <w:tc>
          <w:tcPr>
            <w:tcW w:w="849" w:type="dxa"/>
            <w:vMerge/>
            <w:shd w:val="clear" w:color="auto" w:fill="auto"/>
            <w:vAlign w:val="center"/>
            <w:hideMark/>
          </w:tcPr>
          <w:p w:rsidR="000F0142" w:rsidRPr="00695F05" w:rsidRDefault="000F0142" w:rsidP="0053512D">
            <w:pPr>
              <w:spacing w:after="120"/>
              <w:jc w:val="center"/>
              <w:rPr>
                <w:rFonts w:eastAsia="Times New Roman"/>
                <w:sz w:val="28"/>
                <w:szCs w:val="28"/>
              </w:rPr>
            </w:pPr>
          </w:p>
        </w:tc>
        <w:tc>
          <w:tcPr>
            <w:tcW w:w="56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14</w:t>
            </w:r>
          </w:p>
        </w:tc>
        <w:tc>
          <w:tcPr>
            <w:tcW w:w="4252" w:type="dxa"/>
            <w:shd w:val="clear" w:color="auto" w:fill="auto"/>
            <w:vAlign w:val="center"/>
            <w:hideMark/>
          </w:tcPr>
          <w:p w:rsidR="000F0142" w:rsidRPr="00695F05" w:rsidRDefault="000F0142" w:rsidP="0053512D">
            <w:pPr>
              <w:spacing w:after="120"/>
              <w:jc w:val="both"/>
              <w:rPr>
                <w:rFonts w:eastAsia="Times New Roman"/>
                <w:sz w:val="28"/>
                <w:szCs w:val="28"/>
              </w:rPr>
            </w:pPr>
            <w:r w:rsidRPr="00695F05">
              <w:rPr>
                <w:rFonts w:eastAsia="Times New Roman"/>
                <w:sz w:val="28"/>
                <w:szCs w:val="28"/>
              </w:rPr>
              <w:t>Bệnh viện Phụ sản Thanh Hóa</w:t>
            </w:r>
          </w:p>
        </w:tc>
        <w:tc>
          <w:tcPr>
            <w:tcW w:w="5529" w:type="dxa"/>
            <w:gridSpan w:val="2"/>
            <w:shd w:val="clear" w:color="auto" w:fill="auto"/>
            <w:vAlign w:val="center"/>
            <w:hideMark/>
          </w:tcPr>
          <w:p w:rsidR="000F0142" w:rsidRPr="00695F05" w:rsidRDefault="000F0142" w:rsidP="0053512D">
            <w:pPr>
              <w:spacing w:after="120"/>
              <w:jc w:val="both"/>
              <w:rPr>
                <w:rFonts w:eastAsia="Times New Roman"/>
                <w:sz w:val="28"/>
                <w:szCs w:val="28"/>
              </w:rPr>
            </w:pPr>
            <w:r w:rsidRPr="00695F05">
              <w:rPr>
                <w:rFonts w:eastAsia="Times New Roman"/>
                <w:sz w:val="28"/>
                <w:szCs w:val="28"/>
              </w:rPr>
              <w:t>183 Hải Thượng Lãn Ông, P. Đông Vệ, TP. Thanh Hóa</w:t>
            </w:r>
          </w:p>
        </w:tc>
        <w:tc>
          <w:tcPr>
            <w:tcW w:w="708"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1</w:t>
            </w:r>
          </w:p>
        </w:tc>
        <w:tc>
          <w:tcPr>
            <w:tcW w:w="851"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70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1134" w:type="dxa"/>
            <w:shd w:val="clear" w:color="auto" w:fill="auto"/>
            <w:vAlign w:val="center"/>
            <w:hideMark/>
          </w:tcPr>
          <w:p w:rsidR="000F0142" w:rsidRPr="00695F05" w:rsidRDefault="000F0142" w:rsidP="0053512D">
            <w:pPr>
              <w:spacing w:after="120"/>
              <w:rPr>
                <w:rFonts w:eastAsia="Times New Roman"/>
                <w:sz w:val="28"/>
                <w:szCs w:val="28"/>
              </w:rPr>
            </w:pPr>
            <w:r w:rsidRPr="00695F05">
              <w:rPr>
                <w:rFonts w:eastAsia="Times New Roman"/>
                <w:sz w:val="28"/>
                <w:szCs w:val="28"/>
              </w:rPr>
              <w:t> </w:t>
            </w:r>
          </w:p>
        </w:tc>
      </w:tr>
      <w:tr w:rsidR="000F0142" w:rsidRPr="00695F05" w:rsidTr="000F0142">
        <w:trPr>
          <w:trHeight w:val="284"/>
        </w:trPr>
        <w:tc>
          <w:tcPr>
            <w:tcW w:w="849" w:type="dxa"/>
            <w:vMerge/>
            <w:shd w:val="clear" w:color="auto" w:fill="auto"/>
            <w:vAlign w:val="center"/>
            <w:hideMark/>
          </w:tcPr>
          <w:p w:rsidR="000F0142" w:rsidRPr="00695F05" w:rsidRDefault="000F0142" w:rsidP="0053512D">
            <w:pPr>
              <w:spacing w:after="120"/>
              <w:jc w:val="center"/>
              <w:rPr>
                <w:rFonts w:eastAsia="Times New Roman"/>
                <w:sz w:val="28"/>
                <w:szCs w:val="28"/>
              </w:rPr>
            </w:pPr>
          </w:p>
        </w:tc>
        <w:tc>
          <w:tcPr>
            <w:tcW w:w="56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15</w:t>
            </w:r>
          </w:p>
        </w:tc>
        <w:tc>
          <w:tcPr>
            <w:tcW w:w="4252" w:type="dxa"/>
            <w:shd w:val="clear" w:color="auto" w:fill="auto"/>
            <w:vAlign w:val="center"/>
            <w:hideMark/>
          </w:tcPr>
          <w:p w:rsidR="000F0142" w:rsidRPr="00695F05" w:rsidRDefault="000F0142" w:rsidP="0053512D">
            <w:pPr>
              <w:spacing w:after="120"/>
              <w:jc w:val="both"/>
              <w:rPr>
                <w:rFonts w:eastAsia="Times New Roman"/>
                <w:sz w:val="28"/>
                <w:szCs w:val="28"/>
              </w:rPr>
            </w:pPr>
            <w:r w:rsidRPr="00695F05">
              <w:rPr>
                <w:rFonts w:eastAsia="Times New Roman"/>
                <w:sz w:val="28"/>
                <w:szCs w:val="28"/>
              </w:rPr>
              <w:t xml:space="preserve">Phòng khám Đa khoa An Phước 68 </w:t>
            </w:r>
          </w:p>
        </w:tc>
        <w:tc>
          <w:tcPr>
            <w:tcW w:w="5529" w:type="dxa"/>
            <w:gridSpan w:val="2"/>
            <w:shd w:val="clear" w:color="auto" w:fill="auto"/>
            <w:vAlign w:val="center"/>
            <w:hideMark/>
          </w:tcPr>
          <w:p w:rsidR="000F0142" w:rsidRPr="00695F05" w:rsidRDefault="000F0142" w:rsidP="0053512D">
            <w:pPr>
              <w:spacing w:after="120"/>
              <w:jc w:val="both"/>
              <w:rPr>
                <w:rFonts w:eastAsia="Times New Roman"/>
                <w:sz w:val="28"/>
                <w:szCs w:val="28"/>
              </w:rPr>
            </w:pPr>
            <w:r w:rsidRPr="00695F05">
              <w:rPr>
                <w:rFonts w:eastAsia="Times New Roman"/>
                <w:sz w:val="28"/>
                <w:szCs w:val="28"/>
              </w:rPr>
              <w:t>Thôn Thọ Phú, Xã Kiên Thọ, huyện Ngọc Lặc, Thanh Hóa</w:t>
            </w:r>
          </w:p>
        </w:tc>
        <w:tc>
          <w:tcPr>
            <w:tcW w:w="708"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1</w:t>
            </w:r>
          </w:p>
        </w:tc>
        <w:tc>
          <w:tcPr>
            <w:tcW w:w="851"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70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1134" w:type="dxa"/>
            <w:shd w:val="clear" w:color="auto" w:fill="auto"/>
            <w:vAlign w:val="center"/>
            <w:hideMark/>
          </w:tcPr>
          <w:p w:rsidR="000F0142" w:rsidRPr="00695F05" w:rsidRDefault="000F0142" w:rsidP="0053512D">
            <w:pPr>
              <w:spacing w:after="120"/>
              <w:rPr>
                <w:rFonts w:eastAsia="Times New Roman"/>
                <w:sz w:val="28"/>
                <w:szCs w:val="28"/>
              </w:rPr>
            </w:pPr>
            <w:r w:rsidRPr="00695F05">
              <w:rPr>
                <w:rFonts w:eastAsia="Times New Roman"/>
                <w:sz w:val="28"/>
                <w:szCs w:val="28"/>
              </w:rPr>
              <w:t> </w:t>
            </w:r>
          </w:p>
        </w:tc>
      </w:tr>
      <w:tr w:rsidR="000F0142" w:rsidRPr="00695F05" w:rsidTr="000F0142">
        <w:trPr>
          <w:trHeight w:val="284"/>
        </w:trPr>
        <w:tc>
          <w:tcPr>
            <w:tcW w:w="849" w:type="dxa"/>
            <w:vMerge/>
            <w:shd w:val="clear" w:color="auto" w:fill="auto"/>
            <w:vAlign w:val="center"/>
            <w:hideMark/>
          </w:tcPr>
          <w:p w:rsidR="000F0142" w:rsidRPr="00695F05" w:rsidRDefault="000F0142" w:rsidP="0053512D">
            <w:pPr>
              <w:spacing w:after="120"/>
              <w:jc w:val="center"/>
              <w:rPr>
                <w:rFonts w:eastAsia="Times New Roman"/>
                <w:sz w:val="28"/>
                <w:szCs w:val="28"/>
              </w:rPr>
            </w:pPr>
          </w:p>
        </w:tc>
        <w:tc>
          <w:tcPr>
            <w:tcW w:w="56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16</w:t>
            </w:r>
          </w:p>
        </w:tc>
        <w:tc>
          <w:tcPr>
            <w:tcW w:w="4252" w:type="dxa"/>
            <w:shd w:val="clear" w:color="auto" w:fill="auto"/>
            <w:vAlign w:val="center"/>
            <w:hideMark/>
          </w:tcPr>
          <w:p w:rsidR="000F0142" w:rsidRPr="00695F05" w:rsidRDefault="000F0142" w:rsidP="0053512D">
            <w:pPr>
              <w:spacing w:after="120"/>
              <w:jc w:val="both"/>
              <w:rPr>
                <w:rFonts w:eastAsia="Times New Roman"/>
                <w:sz w:val="28"/>
                <w:szCs w:val="28"/>
              </w:rPr>
            </w:pPr>
            <w:r w:rsidRPr="00695F05">
              <w:rPr>
                <w:rFonts w:eastAsia="Times New Roman"/>
                <w:sz w:val="28"/>
                <w:szCs w:val="28"/>
              </w:rPr>
              <w:t>Bệnh viện Đa khoa Thành phố Thanh Hóa</w:t>
            </w:r>
          </w:p>
        </w:tc>
        <w:tc>
          <w:tcPr>
            <w:tcW w:w="5529" w:type="dxa"/>
            <w:gridSpan w:val="2"/>
            <w:shd w:val="clear" w:color="auto" w:fill="auto"/>
            <w:vAlign w:val="center"/>
            <w:hideMark/>
          </w:tcPr>
          <w:p w:rsidR="000F0142" w:rsidRPr="00695F05" w:rsidRDefault="000F0142" w:rsidP="0053512D">
            <w:pPr>
              <w:spacing w:after="120"/>
              <w:jc w:val="both"/>
              <w:rPr>
                <w:rFonts w:eastAsia="Times New Roman"/>
                <w:sz w:val="28"/>
                <w:szCs w:val="28"/>
              </w:rPr>
            </w:pPr>
            <w:r w:rsidRPr="00695F05">
              <w:rPr>
                <w:rFonts w:eastAsia="Times New Roman"/>
                <w:sz w:val="28"/>
                <w:szCs w:val="28"/>
              </w:rPr>
              <w:t>140 Đường Trường Thi, P. Trường Thi, TP. Thanh Hóa</w:t>
            </w:r>
          </w:p>
        </w:tc>
        <w:tc>
          <w:tcPr>
            <w:tcW w:w="708"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1</w:t>
            </w:r>
          </w:p>
        </w:tc>
        <w:tc>
          <w:tcPr>
            <w:tcW w:w="851"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70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1134" w:type="dxa"/>
            <w:shd w:val="clear" w:color="auto" w:fill="auto"/>
            <w:vAlign w:val="center"/>
            <w:hideMark/>
          </w:tcPr>
          <w:p w:rsidR="000F0142" w:rsidRPr="00695F05" w:rsidRDefault="000F0142" w:rsidP="0053512D">
            <w:pPr>
              <w:spacing w:after="120"/>
              <w:rPr>
                <w:rFonts w:eastAsia="Times New Roman"/>
                <w:sz w:val="28"/>
                <w:szCs w:val="28"/>
              </w:rPr>
            </w:pPr>
            <w:r w:rsidRPr="00695F05">
              <w:rPr>
                <w:rFonts w:eastAsia="Times New Roman"/>
                <w:sz w:val="28"/>
                <w:szCs w:val="28"/>
              </w:rPr>
              <w:t> </w:t>
            </w:r>
          </w:p>
        </w:tc>
      </w:tr>
      <w:tr w:rsidR="000F0142" w:rsidRPr="00695F05" w:rsidTr="000F0142">
        <w:trPr>
          <w:trHeight w:val="284"/>
        </w:trPr>
        <w:tc>
          <w:tcPr>
            <w:tcW w:w="849" w:type="dxa"/>
            <w:vMerge/>
            <w:shd w:val="clear" w:color="auto" w:fill="auto"/>
            <w:vAlign w:val="center"/>
            <w:hideMark/>
          </w:tcPr>
          <w:p w:rsidR="000F0142" w:rsidRPr="00695F05" w:rsidRDefault="000F0142" w:rsidP="0053512D">
            <w:pPr>
              <w:spacing w:after="120"/>
              <w:jc w:val="center"/>
              <w:rPr>
                <w:rFonts w:eastAsia="Times New Roman"/>
                <w:sz w:val="28"/>
                <w:szCs w:val="28"/>
              </w:rPr>
            </w:pPr>
          </w:p>
        </w:tc>
        <w:tc>
          <w:tcPr>
            <w:tcW w:w="56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17</w:t>
            </w:r>
          </w:p>
        </w:tc>
        <w:tc>
          <w:tcPr>
            <w:tcW w:w="4252" w:type="dxa"/>
            <w:shd w:val="clear" w:color="auto" w:fill="auto"/>
            <w:vAlign w:val="center"/>
            <w:hideMark/>
          </w:tcPr>
          <w:p w:rsidR="000F0142" w:rsidRPr="00695F05" w:rsidRDefault="000F0142" w:rsidP="0053512D">
            <w:pPr>
              <w:spacing w:after="120"/>
              <w:jc w:val="both"/>
              <w:rPr>
                <w:rFonts w:eastAsia="Times New Roman"/>
                <w:sz w:val="28"/>
                <w:szCs w:val="28"/>
              </w:rPr>
            </w:pPr>
            <w:r w:rsidRPr="00695F05">
              <w:rPr>
                <w:rFonts w:eastAsia="Times New Roman"/>
                <w:sz w:val="28"/>
                <w:szCs w:val="28"/>
              </w:rPr>
              <w:t xml:space="preserve">Phòng khám Đa khoa 115 Hà Nội </w:t>
            </w:r>
          </w:p>
        </w:tc>
        <w:tc>
          <w:tcPr>
            <w:tcW w:w="5529" w:type="dxa"/>
            <w:gridSpan w:val="2"/>
            <w:shd w:val="clear" w:color="auto" w:fill="auto"/>
            <w:vAlign w:val="center"/>
            <w:hideMark/>
          </w:tcPr>
          <w:p w:rsidR="000F0142" w:rsidRPr="00695F05" w:rsidRDefault="000F0142" w:rsidP="0053512D">
            <w:pPr>
              <w:spacing w:after="120"/>
              <w:jc w:val="both"/>
              <w:rPr>
                <w:rFonts w:eastAsia="Times New Roman"/>
                <w:sz w:val="28"/>
                <w:szCs w:val="28"/>
              </w:rPr>
            </w:pPr>
            <w:r w:rsidRPr="00695F05">
              <w:rPr>
                <w:rFonts w:eastAsia="Times New Roman"/>
                <w:sz w:val="28"/>
                <w:szCs w:val="28"/>
              </w:rPr>
              <w:t>Xã Thạch Quảng, huyện Thạch Thành, Thanh Hóa</w:t>
            </w:r>
          </w:p>
        </w:tc>
        <w:tc>
          <w:tcPr>
            <w:tcW w:w="708"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1</w:t>
            </w:r>
          </w:p>
        </w:tc>
        <w:tc>
          <w:tcPr>
            <w:tcW w:w="851"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70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1134" w:type="dxa"/>
            <w:shd w:val="clear" w:color="auto" w:fill="auto"/>
            <w:vAlign w:val="center"/>
            <w:hideMark/>
          </w:tcPr>
          <w:p w:rsidR="000F0142" w:rsidRPr="00695F05" w:rsidRDefault="000F0142" w:rsidP="0053512D">
            <w:pPr>
              <w:spacing w:after="120"/>
              <w:rPr>
                <w:rFonts w:eastAsia="Times New Roman"/>
                <w:sz w:val="28"/>
                <w:szCs w:val="28"/>
              </w:rPr>
            </w:pPr>
            <w:r w:rsidRPr="00695F05">
              <w:rPr>
                <w:rFonts w:eastAsia="Times New Roman"/>
                <w:sz w:val="28"/>
                <w:szCs w:val="28"/>
              </w:rPr>
              <w:t> </w:t>
            </w:r>
          </w:p>
        </w:tc>
      </w:tr>
      <w:tr w:rsidR="000F0142" w:rsidRPr="00695F05" w:rsidTr="000F0142">
        <w:trPr>
          <w:trHeight w:val="284"/>
        </w:trPr>
        <w:tc>
          <w:tcPr>
            <w:tcW w:w="849" w:type="dxa"/>
            <w:vMerge/>
            <w:shd w:val="clear" w:color="auto" w:fill="auto"/>
            <w:vAlign w:val="center"/>
            <w:hideMark/>
          </w:tcPr>
          <w:p w:rsidR="000F0142" w:rsidRPr="00695F05" w:rsidRDefault="000F0142" w:rsidP="0053512D">
            <w:pPr>
              <w:spacing w:after="120"/>
              <w:jc w:val="center"/>
              <w:rPr>
                <w:rFonts w:eastAsia="Times New Roman"/>
                <w:sz w:val="28"/>
                <w:szCs w:val="28"/>
              </w:rPr>
            </w:pPr>
          </w:p>
        </w:tc>
        <w:tc>
          <w:tcPr>
            <w:tcW w:w="56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18</w:t>
            </w:r>
          </w:p>
        </w:tc>
        <w:tc>
          <w:tcPr>
            <w:tcW w:w="4252" w:type="dxa"/>
            <w:shd w:val="clear" w:color="auto" w:fill="auto"/>
            <w:vAlign w:val="center"/>
            <w:hideMark/>
          </w:tcPr>
          <w:p w:rsidR="000F0142" w:rsidRPr="00695F05" w:rsidRDefault="000F0142" w:rsidP="0053512D">
            <w:pPr>
              <w:spacing w:after="120"/>
              <w:jc w:val="both"/>
              <w:rPr>
                <w:rFonts w:eastAsia="Times New Roman"/>
                <w:sz w:val="28"/>
                <w:szCs w:val="28"/>
              </w:rPr>
            </w:pPr>
            <w:r w:rsidRPr="00695F05">
              <w:rPr>
                <w:rFonts w:eastAsia="Times New Roman"/>
                <w:sz w:val="28"/>
                <w:szCs w:val="28"/>
              </w:rPr>
              <w:t>Bệnh viện Đa khoa huyện Thạch Thành</w:t>
            </w:r>
          </w:p>
        </w:tc>
        <w:tc>
          <w:tcPr>
            <w:tcW w:w="5529" w:type="dxa"/>
            <w:gridSpan w:val="2"/>
            <w:shd w:val="clear" w:color="auto" w:fill="auto"/>
            <w:vAlign w:val="center"/>
            <w:hideMark/>
          </w:tcPr>
          <w:p w:rsidR="000F0142" w:rsidRPr="00695F05" w:rsidRDefault="000F0142" w:rsidP="0053512D">
            <w:pPr>
              <w:spacing w:after="120"/>
              <w:jc w:val="both"/>
              <w:rPr>
                <w:rFonts w:eastAsia="Times New Roman"/>
                <w:sz w:val="28"/>
                <w:szCs w:val="28"/>
              </w:rPr>
            </w:pPr>
            <w:r w:rsidRPr="00695F05">
              <w:rPr>
                <w:rFonts w:eastAsia="Times New Roman"/>
                <w:sz w:val="28"/>
                <w:szCs w:val="28"/>
              </w:rPr>
              <w:t>Xã Thành Thọ, huyện Thạch Thành, Thanh Hóa</w:t>
            </w:r>
          </w:p>
        </w:tc>
        <w:tc>
          <w:tcPr>
            <w:tcW w:w="708"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1</w:t>
            </w:r>
          </w:p>
        </w:tc>
        <w:tc>
          <w:tcPr>
            <w:tcW w:w="851"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70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1134" w:type="dxa"/>
            <w:shd w:val="clear" w:color="auto" w:fill="auto"/>
            <w:vAlign w:val="center"/>
            <w:hideMark/>
          </w:tcPr>
          <w:p w:rsidR="000F0142" w:rsidRPr="00695F05" w:rsidRDefault="000F0142" w:rsidP="0053512D">
            <w:pPr>
              <w:spacing w:after="120"/>
              <w:rPr>
                <w:rFonts w:eastAsia="Times New Roman"/>
                <w:sz w:val="28"/>
                <w:szCs w:val="28"/>
              </w:rPr>
            </w:pPr>
            <w:r w:rsidRPr="00695F05">
              <w:rPr>
                <w:rFonts w:eastAsia="Times New Roman"/>
                <w:sz w:val="28"/>
                <w:szCs w:val="28"/>
              </w:rPr>
              <w:t> </w:t>
            </w:r>
          </w:p>
        </w:tc>
      </w:tr>
      <w:tr w:rsidR="000F0142" w:rsidRPr="00695F05" w:rsidTr="000F0142">
        <w:trPr>
          <w:trHeight w:val="284"/>
        </w:trPr>
        <w:tc>
          <w:tcPr>
            <w:tcW w:w="849" w:type="dxa"/>
            <w:vMerge/>
            <w:shd w:val="clear" w:color="auto" w:fill="auto"/>
            <w:vAlign w:val="center"/>
            <w:hideMark/>
          </w:tcPr>
          <w:p w:rsidR="000F0142" w:rsidRPr="00695F05" w:rsidRDefault="000F0142" w:rsidP="0053512D">
            <w:pPr>
              <w:spacing w:after="120"/>
              <w:jc w:val="center"/>
              <w:rPr>
                <w:rFonts w:eastAsia="Times New Roman"/>
                <w:sz w:val="28"/>
                <w:szCs w:val="28"/>
              </w:rPr>
            </w:pPr>
          </w:p>
        </w:tc>
        <w:tc>
          <w:tcPr>
            <w:tcW w:w="56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19</w:t>
            </w:r>
          </w:p>
        </w:tc>
        <w:tc>
          <w:tcPr>
            <w:tcW w:w="4252" w:type="dxa"/>
            <w:shd w:val="clear" w:color="auto" w:fill="auto"/>
            <w:vAlign w:val="center"/>
            <w:hideMark/>
          </w:tcPr>
          <w:p w:rsidR="000F0142" w:rsidRPr="00695F05" w:rsidRDefault="000F0142" w:rsidP="0053512D">
            <w:pPr>
              <w:spacing w:after="120"/>
              <w:jc w:val="both"/>
              <w:rPr>
                <w:rFonts w:eastAsia="Times New Roman"/>
                <w:sz w:val="28"/>
                <w:szCs w:val="28"/>
              </w:rPr>
            </w:pPr>
            <w:r w:rsidRPr="00695F05">
              <w:rPr>
                <w:rFonts w:eastAsia="Times New Roman"/>
                <w:sz w:val="28"/>
                <w:szCs w:val="28"/>
              </w:rPr>
              <w:t>Bệnh viện Đa khoa huyện Hậu Lộc</w:t>
            </w:r>
          </w:p>
        </w:tc>
        <w:tc>
          <w:tcPr>
            <w:tcW w:w="5529" w:type="dxa"/>
            <w:gridSpan w:val="2"/>
            <w:shd w:val="clear" w:color="auto" w:fill="auto"/>
            <w:vAlign w:val="center"/>
            <w:hideMark/>
          </w:tcPr>
          <w:p w:rsidR="000F0142" w:rsidRPr="00695F05" w:rsidRDefault="000F0142" w:rsidP="0053512D">
            <w:pPr>
              <w:spacing w:after="120"/>
              <w:jc w:val="both"/>
              <w:rPr>
                <w:rFonts w:eastAsia="Times New Roman"/>
                <w:sz w:val="28"/>
                <w:szCs w:val="28"/>
              </w:rPr>
            </w:pPr>
            <w:r w:rsidRPr="00695F05">
              <w:rPr>
                <w:rFonts w:eastAsia="Times New Roman"/>
                <w:sz w:val="28"/>
                <w:szCs w:val="28"/>
              </w:rPr>
              <w:t>Khu 5, thị trấn Hậu Lộc, huyện Hậu Lộc, Thanh Hóa</w:t>
            </w:r>
          </w:p>
        </w:tc>
        <w:tc>
          <w:tcPr>
            <w:tcW w:w="708"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1</w:t>
            </w:r>
          </w:p>
        </w:tc>
        <w:tc>
          <w:tcPr>
            <w:tcW w:w="851"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70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1134" w:type="dxa"/>
            <w:shd w:val="clear" w:color="auto" w:fill="auto"/>
            <w:vAlign w:val="center"/>
            <w:hideMark/>
          </w:tcPr>
          <w:p w:rsidR="000F0142" w:rsidRPr="00695F05" w:rsidRDefault="000F0142" w:rsidP="0053512D">
            <w:pPr>
              <w:spacing w:after="120"/>
              <w:rPr>
                <w:rFonts w:eastAsia="Times New Roman"/>
                <w:sz w:val="28"/>
                <w:szCs w:val="28"/>
              </w:rPr>
            </w:pPr>
            <w:r w:rsidRPr="00695F05">
              <w:rPr>
                <w:rFonts w:eastAsia="Times New Roman"/>
                <w:sz w:val="28"/>
                <w:szCs w:val="28"/>
              </w:rPr>
              <w:t> </w:t>
            </w:r>
          </w:p>
        </w:tc>
      </w:tr>
      <w:tr w:rsidR="000F0142" w:rsidRPr="00695F05" w:rsidTr="000F0142">
        <w:trPr>
          <w:trHeight w:val="284"/>
        </w:trPr>
        <w:tc>
          <w:tcPr>
            <w:tcW w:w="849" w:type="dxa"/>
            <w:vMerge/>
            <w:shd w:val="clear" w:color="auto" w:fill="auto"/>
            <w:vAlign w:val="center"/>
            <w:hideMark/>
          </w:tcPr>
          <w:p w:rsidR="000F0142" w:rsidRPr="00695F05" w:rsidRDefault="000F0142" w:rsidP="0053512D">
            <w:pPr>
              <w:spacing w:after="120"/>
              <w:jc w:val="center"/>
              <w:rPr>
                <w:rFonts w:eastAsia="Times New Roman"/>
                <w:sz w:val="28"/>
                <w:szCs w:val="28"/>
              </w:rPr>
            </w:pPr>
          </w:p>
        </w:tc>
        <w:tc>
          <w:tcPr>
            <w:tcW w:w="56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20</w:t>
            </w:r>
          </w:p>
        </w:tc>
        <w:tc>
          <w:tcPr>
            <w:tcW w:w="4252" w:type="dxa"/>
            <w:shd w:val="clear" w:color="auto" w:fill="auto"/>
            <w:vAlign w:val="center"/>
            <w:hideMark/>
          </w:tcPr>
          <w:p w:rsidR="000F0142" w:rsidRPr="00695F05" w:rsidRDefault="000F0142" w:rsidP="0053512D">
            <w:pPr>
              <w:spacing w:after="120"/>
              <w:jc w:val="both"/>
              <w:rPr>
                <w:rFonts w:eastAsia="Times New Roman"/>
                <w:sz w:val="28"/>
                <w:szCs w:val="28"/>
              </w:rPr>
            </w:pPr>
            <w:r w:rsidRPr="00695F05">
              <w:rPr>
                <w:rFonts w:eastAsia="Times New Roman"/>
                <w:sz w:val="28"/>
                <w:szCs w:val="28"/>
              </w:rPr>
              <w:t>Bệnh viện Phục hồi chức năng tỉnh Thanh Hóa</w:t>
            </w:r>
          </w:p>
        </w:tc>
        <w:tc>
          <w:tcPr>
            <w:tcW w:w="5529" w:type="dxa"/>
            <w:gridSpan w:val="2"/>
            <w:shd w:val="clear" w:color="auto" w:fill="auto"/>
            <w:vAlign w:val="center"/>
            <w:hideMark/>
          </w:tcPr>
          <w:p w:rsidR="000F0142" w:rsidRPr="00695F05" w:rsidRDefault="000F0142" w:rsidP="0053512D">
            <w:pPr>
              <w:spacing w:after="120"/>
              <w:jc w:val="both"/>
              <w:rPr>
                <w:rFonts w:eastAsia="Times New Roman"/>
                <w:sz w:val="28"/>
                <w:szCs w:val="28"/>
              </w:rPr>
            </w:pPr>
            <w:r w:rsidRPr="00695F05">
              <w:rPr>
                <w:rFonts w:eastAsia="Times New Roman"/>
                <w:sz w:val="28"/>
                <w:szCs w:val="28"/>
              </w:rPr>
              <w:t>Số 36 Tống Duy Tân, P. Bắc Sơn, TP. Sầm Sơn, Thanh Hóa</w:t>
            </w:r>
          </w:p>
        </w:tc>
        <w:tc>
          <w:tcPr>
            <w:tcW w:w="708"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1</w:t>
            </w:r>
          </w:p>
        </w:tc>
        <w:tc>
          <w:tcPr>
            <w:tcW w:w="851"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70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1134" w:type="dxa"/>
            <w:shd w:val="clear" w:color="auto" w:fill="auto"/>
            <w:vAlign w:val="center"/>
            <w:hideMark/>
          </w:tcPr>
          <w:p w:rsidR="000F0142" w:rsidRPr="00695F05" w:rsidRDefault="000F0142" w:rsidP="0053512D">
            <w:pPr>
              <w:spacing w:after="120"/>
              <w:rPr>
                <w:rFonts w:eastAsia="Times New Roman"/>
                <w:sz w:val="28"/>
                <w:szCs w:val="28"/>
              </w:rPr>
            </w:pPr>
            <w:r w:rsidRPr="00695F05">
              <w:rPr>
                <w:rFonts w:eastAsia="Times New Roman"/>
                <w:sz w:val="28"/>
                <w:szCs w:val="28"/>
              </w:rPr>
              <w:t> </w:t>
            </w:r>
          </w:p>
        </w:tc>
      </w:tr>
      <w:tr w:rsidR="000F0142" w:rsidRPr="00695F05" w:rsidTr="000F0142">
        <w:trPr>
          <w:trHeight w:val="284"/>
        </w:trPr>
        <w:tc>
          <w:tcPr>
            <w:tcW w:w="849" w:type="dxa"/>
            <w:vMerge/>
            <w:shd w:val="clear" w:color="auto" w:fill="auto"/>
            <w:vAlign w:val="center"/>
            <w:hideMark/>
          </w:tcPr>
          <w:p w:rsidR="000F0142" w:rsidRPr="00695F05" w:rsidRDefault="000F0142" w:rsidP="0053512D">
            <w:pPr>
              <w:spacing w:after="120"/>
              <w:jc w:val="center"/>
              <w:rPr>
                <w:rFonts w:eastAsia="Times New Roman"/>
                <w:sz w:val="28"/>
                <w:szCs w:val="28"/>
              </w:rPr>
            </w:pPr>
          </w:p>
        </w:tc>
        <w:tc>
          <w:tcPr>
            <w:tcW w:w="56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21</w:t>
            </w:r>
          </w:p>
        </w:tc>
        <w:tc>
          <w:tcPr>
            <w:tcW w:w="4252" w:type="dxa"/>
            <w:shd w:val="clear" w:color="auto" w:fill="auto"/>
            <w:vAlign w:val="center"/>
            <w:hideMark/>
          </w:tcPr>
          <w:p w:rsidR="000F0142" w:rsidRPr="00695F05" w:rsidRDefault="000F0142" w:rsidP="0053512D">
            <w:pPr>
              <w:spacing w:after="120"/>
              <w:jc w:val="both"/>
              <w:rPr>
                <w:rFonts w:eastAsia="Times New Roman"/>
                <w:sz w:val="28"/>
                <w:szCs w:val="28"/>
              </w:rPr>
            </w:pPr>
            <w:r w:rsidRPr="00695F05">
              <w:rPr>
                <w:rFonts w:eastAsia="Times New Roman"/>
                <w:sz w:val="28"/>
                <w:szCs w:val="28"/>
              </w:rPr>
              <w:t xml:space="preserve">Phòng khám Đa khoa Đại An </w:t>
            </w:r>
          </w:p>
        </w:tc>
        <w:tc>
          <w:tcPr>
            <w:tcW w:w="5529" w:type="dxa"/>
            <w:gridSpan w:val="2"/>
            <w:shd w:val="clear" w:color="auto" w:fill="auto"/>
            <w:vAlign w:val="center"/>
            <w:hideMark/>
          </w:tcPr>
          <w:p w:rsidR="000F0142" w:rsidRPr="00695F05" w:rsidRDefault="000F0142" w:rsidP="0053512D">
            <w:pPr>
              <w:spacing w:after="120"/>
              <w:jc w:val="both"/>
              <w:rPr>
                <w:rFonts w:eastAsia="Times New Roman"/>
                <w:sz w:val="28"/>
                <w:szCs w:val="28"/>
              </w:rPr>
            </w:pPr>
            <w:r w:rsidRPr="00695F05">
              <w:rPr>
                <w:rFonts w:eastAsia="Times New Roman"/>
                <w:sz w:val="28"/>
                <w:szCs w:val="28"/>
              </w:rPr>
              <w:t>Xóm 5 xã Nga Yên, huyện Nga Sơn, Thanh Hóa</w:t>
            </w:r>
          </w:p>
        </w:tc>
        <w:tc>
          <w:tcPr>
            <w:tcW w:w="708"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1</w:t>
            </w:r>
          </w:p>
        </w:tc>
        <w:tc>
          <w:tcPr>
            <w:tcW w:w="851"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70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1134" w:type="dxa"/>
            <w:shd w:val="clear" w:color="auto" w:fill="auto"/>
            <w:vAlign w:val="center"/>
            <w:hideMark/>
          </w:tcPr>
          <w:p w:rsidR="000F0142" w:rsidRPr="00695F05" w:rsidRDefault="000F0142" w:rsidP="0053512D">
            <w:pPr>
              <w:spacing w:after="120"/>
              <w:rPr>
                <w:rFonts w:eastAsia="Times New Roman"/>
                <w:sz w:val="28"/>
                <w:szCs w:val="28"/>
              </w:rPr>
            </w:pPr>
            <w:r w:rsidRPr="00695F05">
              <w:rPr>
                <w:rFonts w:eastAsia="Times New Roman"/>
                <w:sz w:val="28"/>
                <w:szCs w:val="28"/>
              </w:rPr>
              <w:t> </w:t>
            </w:r>
          </w:p>
        </w:tc>
      </w:tr>
      <w:tr w:rsidR="000F0142" w:rsidRPr="00695F05" w:rsidTr="000F0142">
        <w:trPr>
          <w:trHeight w:val="284"/>
        </w:trPr>
        <w:tc>
          <w:tcPr>
            <w:tcW w:w="849" w:type="dxa"/>
            <w:vMerge/>
            <w:shd w:val="clear" w:color="auto" w:fill="auto"/>
            <w:vAlign w:val="center"/>
            <w:hideMark/>
          </w:tcPr>
          <w:p w:rsidR="000F0142" w:rsidRPr="00695F05" w:rsidRDefault="000F0142" w:rsidP="0053512D">
            <w:pPr>
              <w:spacing w:after="120"/>
              <w:jc w:val="center"/>
              <w:rPr>
                <w:rFonts w:eastAsia="Times New Roman"/>
                <w:sz w:val="28"/>
                <w:szCs w:val="28"/>
              </w:rPr>
            </w:pPr>
          </w:p>
        </w:tc>
        <w:tc>
          <w:tcPr>
            <w:tcW w:w="56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22</w:t>
            </w:r>
          </w:p>
        </w:tc>
        <w:tc>
          <w:tcPr>
            <w:tcW w:w="4252" w:type="dxa"/>
            <w:shd w:val="clear" w:color="auto" w:fill="auto"/>
            <w:vAlign w:val="center"/>
            <w:hideMark/>
          </w:tcPr>
          <w:p w:rsidR="000F0142" w:rsidRPr="00695F05" w:rsidRDefault="000F0142" w:rsidP="0053512D">
            <w:pPr>
              <w:spacing w:after="120"/>
              <w:jc w:val="both"/>
              <w:rPr>
                <w:rFonts w:eastAsia="Times New Roman"/>
                <w:sz w:val="28"/>
                <w:szCs w:val="28"/>
              </w:rPr>
            </w:pPr>
            <w:r w:rsidRPr="00695F05">
              <w:rPr>
                <w:rFonts w:eastAsia="Times New Roman"/>
                <w:sz w:val="28"/>
                <w:szCs w:val="28"/>
              </w:rPr>
              <w:t>Bệnh viện Đa khoa huyện Nga Sơn</w:t>
            </w:r>
          </w:p>
        </w:tc>
        <w:tc>
          <w:tcPr>
            <w:tcW w:w="5529" w:type="dxa"/>
            <w:gridSpan w:val="2"/>
            <w:shd w:val="clear" w:color="auto" w:fill="auto"/>
            <w:vAlign w:val="center"/>
            <w:hideMark/>
          </w:tcPr>
          <w:p w:rsidR="000F0142" w:rsidRPr="00695F05" w:rsidRDefault="000F0142" w:rsidP="0053512D">
            <w:pPr>
              <w:spacing w:after="120"/>
              <w:jc w:val="both"/>
              <w:rPr>
                <w:rFonts w:eastAsia="Times New Roman"/>
                <w:sz w:val="28"/>
                <w:szCs w:val="28"/>
              </w:rPr>
            </w:pPr>
            <w:r w:rsidRPr="00695F05">
              <w:rPr>
                <w:rFonts w:eastAsia="Times New Roman"/>
                <w:sz w:val="28"/>
                <w:szCs w:val="28"/>
              </w:rPr>
              <w:t>Thị trấn Nga Sơn, huyện Nga Sơn, Nga Sơn</w:t>
            </w:r>
          </w:p>
        </w:tc>
        <w:tc>
          <w:tcPr>
            <w:tcW w:w="708"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1</w:t>
            </w:r>
          </w:p>
        </w:tc>
        <w:tc>
          <w:tcPr>
            <w:tcW w:w="851"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70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1134" w:type="dxa"/>
            <w:shd w:val="clear" w:color="auto" w:fill="auto"/>
            <w:vAlign w:val="center"/>
            <w:hideMark/>
          </w:tcPr>
          <w:p w:rsidR="000F0142" w:rsidRPr="00695F05" w:rsidRDefault="000F0142" w:rsidP="0053512D">
            <w:pPr>
              <w:spacing w:after="120"/>
              <w:rPr>
                <w:rFonts w:eastAsia="Times New Roman"/>
                <w:sz w:val="28"/>
                <w:szCs w:val="28"/>
              </w:rPr>
            </w:pPr>
            <w:r w:rsidRPr="00695F05">
              <w:rPr>
                <w:rFonts w:eastAsia="Times New Roman"/>
                <w:sz w:val="28"/>
                <w:szCs w:val="28"/>
              </w:rPr>
              <w:t> </w:t>
            </w:r>
          </w:p>
        </w:tc>
      </w:tr>
      <w:tr w:rsidR="000F0142" w:rsidRPr="00695F05" w:rsidTr="000F0142">
        <w:trPr>
          <w:trHeight w:val="284"/>
        </w:trPr>
        <w:tc>
          <w:tcPr>
            <w:tcW w:w="849" w:type="dxa"/>
            <w:vMerge/>
            <w:shd w:val="clear" w:color="auto" w:fill="auto"/>
            <w:vAlign w:val="center"/>
            <w:hideMark/>
          </w:tcPr>
          <w:p w:rsidR="000F0142" w:rsidRPr="00695F05" w:rsidRDefault="000F0142" w:rsidP="0053512D">
            <w:pPr>
              <w:spacing w:after="120"/>
              <w:jc w:val="center"/>
              <w:rPr>
                <w:rFonts w:eastAsia="Times New Roman"/>
                <w:sz w:val="28"/>
                <w:szCs w:val="28"/>
              </w:rPr>
            </w:pPr>
          </w:p>
        </w:tc>
        <w:tc>
          <w:tcPr>
            <w:tcW w:w="56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23</w:t>
            </w:r>
          </w:p>
        </w:tc>
        <w:tc>
          <w:tcPr>
            <w:tcW w:w="4252" w:type="dxa"/>
            <w:shd w:val="clear" w:color="auto" w:fill="auto"/>
            <w:vAlign w:val="center"/>
            <w:hideMark/>
          </w:tcPr>
          <w:p w:rsidR="000F0142" w:rsidRPr="00695F05" w:rsidRDefault="000F0142" w:rsidP="0053512D">
            <w:pPr>
              <w:spacing w:after="120"/>
              <w:jc w:val="both"/>
              <w:rPr>
                <w:rFonts w:eastAsia="Times New Roman"/>
                <w:sz w:val="28"/>
                <w:szCs w:val="28"/>
              </w:rPr>
            </w:pPr>
            <w:r w:rsidRPr="00695F05">
              <w:rPr>
                <w:rFonts w:eastAsia="Times New Roman"/>
                <w:sz w:val="28"/>
                <w:szCs w:val="28"/>
              </w:rPr>
              <w:t>Phòng khám Đa khoa Nhung Hiếu</w:t>
            </w:r>
          </w:p>
        </w:tc>
        <w:tc>
          <w:tcPr>
            <w:tcW w:w="5529" w:type="dxa"/>
            <w:gridSpan w:val="2"/>
            <w:shd w:val="clear" w:color="auto" w:fill="auto"/>
            <w:vAlign w:val="center"/>
            <w:hideMark/>
          </w:tcPr>
          <w:p w:rsidR="000F0142" w:rsidRPr="00695F05" w:rsidRDefault="000F0142" w:rsidP="0053512D">
            <w:pPr>
              <w:spacing w:after="120"/>
              <w:jc w:val="both"/>
              <w:rPr>
                <w:rFonts w:eastAsia="Times New Roman"/>
                <w:sz w:val="28"/>
                <w:szCs w:val="28"/>
              </w:rPr>
            </w:pPr>
            <w:r w:rsidRPr="00695F05">
              <w:rPr>
                <w:rFonts w:eastAsia="Times New Roman"/>
                <w:sz w:val="28"/>
                <w:szCs w:val="28"/>
              </w:rPr>
              <w:t>Khu 4, thị trấn Yên Cát, huyện Như Xuân, Thanh Hóa</w:t>
            </w:r>
          </w:p>
        </w:tc>
        <w:tc>
          <w:tcPr>
            <w:tcW w:w="708"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1</w:t>
            </w:r>
          </w:p>
        </w:tc>
        <w:tc>
          <w:tcPr>
            <w:tcW w:w="851"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70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1134" w:type="dxa"/>
            <w:shd w:val="clear" w:color="auto" w:fill="auto"/>
            <w:vAlign w:val="center"/>
            <w:hideMark/>
          </w:tcPr>
          <w:p w:rsidR="000F0142" w:rsidRPr="00695F05" w:rsidRDefault="000F0142" w:rsidP="0053512D">
            <w:pPr>
              <w:spacing w:after="120"/>
              <w:rPr>
                <w:rFonts w:eastAsia="Times New Roman"/>
                <w:sz w:val="28"/>
                <w:szCs w:val="28"/>
              </w:rPr>
            </w:pPr>
            <w:r w:rsidRPr="00695F05">
              <w:rPr>
                <w:rFonts w:eastAsia="Times New Roman"/>
                <w:sz w:val="28"/>
                <w:szCs w:val="28"/>
              </w:rPr>
              <w:t> </w:t>
            </w:r>
          </w:p>
        </w:tc>
      </w:tr>
      <w:tr w:rsidR="000F0142" w:rsidRPr="00695F05" w:rsidTr="000F0142">
        <w:trPr>
          <w:trHeight w:val="284"/>
        </w:trPr>
        <w:tc>
          <w:tcPr>
            <w:tcW w:w="849" w:type="dxa"/>
            <w:vMerge/>
            <w:shd w:val="clear" w:color="auto" w:fill="auto"/>
            <w:vAlign w:val="center"/>
            <w:hideMark/>
          </w:tcPr>
          <w:p w:rsidR="000F0142" w:rsidRPr="00695F05" w:rsidRDefault="000F0142" w:rsidP="0053512D">
            <w:pPr>
              <w:spacing w:after="120"/>
              <w:jc w:val="center"/>
              <w:rPr>
                <w:rFonts w:eastAsia="Times New Roman"/>
                <w:sz w:val="28"/>
                <w:szCs w:val="28"/>
              </w:rPr>
            </w:pPr>
          </w:p>
        </w:tc>
        <w:tc>
          <w:tcPr>
            <w:tcW w:w="56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24</w:t>
            </w:r>
          </w:p>
        </w:tc>
        <w:tc>
          <w:tcPr>
            <w:tcW w:w="4252" w:type="dxa"/>
            <w:shd w:val="clear" w:color="auto" w:fill="auto"/>
            <w:vAlign w:val="center"/>
            <w:hideMark/>
          </w:tcPr>
          <w:p w:rsidR="000F0142" w:rsidRPr="00695F05" w:rsidRDefault="000F0142" w:rsidP="0053512D">
            <w:pPr>
              <w:spacing w:after="120"/>
              <w:jc w:val="both"/>
              <w:rPr>
                <w:rFonts w:eastAsia="Times New Roman"/>
                <w:sz w:val="28"/>
                <w:szCs w:val="28"/>
              </w:rPr>
            </w:pPr>
            <w:r w:rsidRPr="00695F05">
              <w:rPr>
                <w:rFonts w:eastAsia="Times New Roman"/>
                <w:sz w:val="28"/>
                <w:szCs w:val="28"/>
              </w:rPr>
              <w:t>Bệnh viện Đa khoa Hàm Rồng</w:t>
            </w:r>
          </w:p>
        </w:tc>
        <w:tc>
          <w:tcPr>
            <w:tcW w:w="5529" w:type="dxa"/>
            <w:gridSpan w:val="2"/>
            <w:shd w:val="clear" w:color="auto" w:fill="auto"/>
            <w:vAlign w:val="center"/>
            <w:hideMark/>
          </w:tcPr>
          <w:p w:rsidR="000F0142" w:rsidRPr="00695F05" w:rsidRDefault="000F0142" w:rsidP="0053512D">
            <w:pPr>
              <w:spacing w:after="120"/>
              <w:jc w:val="both"/>
              <w:rPr>
                <w:rFonts w:eastAsia="Times New Roman"/>
                <w:sz w:val="28"/>
                <w:szCs w:val="28"/>
              </w:rPr>
            </w:pPr>
            <w:r w:rsidRPr="00695F05">
              <w:rPr>
                <w:rFonts w:eastAsia="Times New Roman"/>
                <w:sz w:val="28"/>
                <w:szCs w:val="28"/>
              </w:rPr>
              <w:t>Xã Hoằng Quỳ, Hoằng Hóa</w:t>
            </w:r>
          </w:p>
        </w:tc>
        <w:tc>
          <w:tcPr>
            <w:tcW w:w="708"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1</w:t>
            </w:r>
          </w:p>
        </w:tc>
        <w:tc>
          <w:tcPr>
            <w:tcW w:w="851"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70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1134" w:type="dxa"/>
            <w:shd w:val="clear" w:color="auto" w:fill="auto"/>
            <w:vAlign w:val="center"/>
            <w:hideMark/>
          </w:tcPr>
          <w:p w:rsidR="000F0142" w:rsidRPr="00695F05" w:rsidRDefault="000F0142" w:rsidP="0053512D">
            <w:pPr>
              <w:spacing w:after="120"/>
              <w:rPr>
                <w:rFonts w:eastAsia="Times New Roman"/>
                <w:sz w:val="28"/>
                <w:szCs w:val="28"/>
              </w:rPr>
            </w:pPr>
            <w:r w:rsidRPr="00695F05">
              <w:rPr>
                <w:rFonts w:eastAsia="Times New Roman"/>
                <w:sz w:val="28"/>
                <w:szCs w:val="28"/>
              </w:rPr>
              <w:t> </w:t>
            </w:r>
          </w:p>
        </w:tc>
      </w:tr>
      <w:tr w:rsidR="000F0142" w:rsidRPr="00695F05" w:rsidTr="000F0142">
        <w:trPr>
          <w:trHeight w:val="284"/>
        </w:trPr>
        <w:tc>
          <w:tcPr>
            <w:tcW w:w="849" w:type="dxa"/>
            <w:vMerge/>
            <w:shd w:val="clear" w:color="auto" w:fill="auto"/>
            <w:vAlign w:val="center"/>
            <w:hideMark/>
          </w:tcPr>
          <w:p w:rsidR="000F0142" w:rsidRPr="00695F05" w:rsidRDefault="000F0142" w:rsidP="0053512D">
            <w:pPr>
              <w:spacing w:after="120"/>
              <w:jc w:val="center"/>
              <w:rPr>
                <w:rFonts w:eastAsia="Times New Roman"/>
                <w:sz w:val="28"/>
                <w:szCs w:val="28"/>
              </w:rPr>
            </w:pPr>
          </w:p>
        </w:tc>
        <w:tc>
          <w:tcPr>
            <w:tcW w:w="56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25</w:t>
            </w:r>
          </w:p>
        </w:tc>
        <w:tc>
          <w:tcPr>
            <w:tcW w:w="4252" w:type="dxa"/>
            <w:shd w:val="clear" w:color="auto" w:fill="auto"/>
            <w:vAlign w:val="center"/>
            <w:hideMark/>
          </w:tcPr>
          <w:p w:rsidR="000F0142" w:rsidRPr="00695F05" w:rsidRDefault="000F0142" w:rsidP="0053512D">
            <w:pPr>
              <w:spacing w:after="120"/>
              <w:jc w:val="both"/>
              <w:rPr>
                <w:rFonts w:eastAsia="Times New Roman"/>
                <w:sz w:val="28"/>
                <w:szCs w:val="28"/>
              </w:rPr>
            </w:pPr>
            <w:r w:rsidRPr="00695F05">
              <w:rPr>
                <w:rFonts w:eastAsia="Times New Roman"/>
                <w:sz w:val="28"/>
                <w:szCs w:val="28"/>
              </w:rPr>
              <w:t xml:space="preserve">Bệnh viện Đa khoa huyện Triệu Sơn  </w:t>
            </w:r>
          </w:p>
        </w:tc>
        <w:tc>
          <w:tcPr>
            <w:tcW w:w="5529" w:type="dxa"/>
            <w:gridSpan w:val="2"/>
            <w:shd w:val="clear" w:color="auto" w:fill="auto"/>
            <w:vAlign w:val="center"/>
            <w:hideMark/>
          </w:tcPr>
          <w:p w:rsidR="000F0142" w:rsidRPr="00695F05" w:rsidRDefault="000F0142" w:rsidP="0053512D">
            <w:pPr>
              <w:spacing w:after="120"/>
              <w:jc w:val="both"/>
              <w:rPr>
                <w:rFonts w:eastAsia="Times New Roman"/>
                <w:sz w:val="28"/>
                <w:szCs w:val="28"/>
              </w:rPr>
            </w:pPr>
            <w:r w:rsidRPr="00695F05">
              <w:rPr>
                <w:rFonts w:eastAsia="Times New Roman"/>
                <w:sz w:val="28"/>
                <w:szCs w:val="28"/>
              </w:rPr>
              <w:t>Phố Lê Lợi, thị trấn Triệu Sơn, huyện Triệu Sơn, Thanh Hóa</w:t>
            </w:r>
          </w:p>
        </w:tc>
        <w:tc>
          <w:tcPr>
            <w:tcW w:w="708"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1</w:t>
            </w:r>
          </w:p>
        </w:tc>
        <w:tc>
          <w:tcPr>
            <w:tcW w:w="851"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70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1134" w:type="dxa"/>
            <w:shd w:val="clear" w:color="auto" w:fill="auto"/>
            <w:vAlign w:val="center"/>
            <w:hideMark/>
          </w:tcPr>
          <w:p w:rsidR="000F0142" w:rsidRPr="00695F05" w:rsidRDefault="000F0142" w:rsidP="0053512D">
            <w:pPr>
              <w:spacing w:after="120"/>
              <w:rPr>
                <w:rFonts w:eastAsia="Times New Roman"/>
                <w:sz w:val="28"/>
                <w:szCs w:val="28"/>
              </w:rPr>
            </w:pPr>
            <w:r w:rsidRPr="00695F05">
              <w:rPr>
                <w:rFonts w:eastAsia="Times New Roman"/>
                <w:sz w:val="28"/>
                <w:szCs w:val="28"/>
              </w:rPr>
              <w:t> </w:t>
            </w:r>
          </w:p>
        </w:tc>
      </w:tr>
      <w:tr w:rsidR="000F0142" w:rsidRPr="00695F05" w:rsidTr="000F0142">
        <w:trPr>
          <w:trHeight w:val="284"/>
        </w:trPr>
        <w:tc>
          <w:tcPr>
            <w:tcW w:w="849" w:type="dxa"/>
            <w:vMerge/>
            <w:shd w:val="clear" w:color="auto" w:fill="auto"/>
            <w:vAlign w:val="center"/>
            <w:hideMark/>
          </w:tcPr>
          <w:p w:rsidR="000F0142" w:rsidRPr="00695F05" w:rsidRDefault="000F0142" w:rsidP="0053512D">
            <w:pPr>
              <w:spacing w:after="120"/>
              <w:jc w:val="center"/>
              <w:rPr>
                <w:rFonts w:eastAsia="Times New Roman"/>
                <w:sz w:val="28"/>
                <w:szCs w:val="28"/>
              </w:rPr>
            </w:pPr>
          </w:p>
        </w:tc>
        <w:tc>
          <w:tcPr>
            <w:tcW w:w="56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26</w:t>
            </w:r>
          </w:p>
        </w:tc>
        <w:tc>
          <w:tcPr>
            <w:tcW w:w="4252" w:type="dxa"/>
            <w:shd w:val="clear" w:color="auto" w:fill="auto"/>
            <w:vAlign w:val="center"/>
            <w:hideMark/>
          </w:tcPr>
          <w:p w:rsidR="000F0142" w:rsidRPr="00695F05" w:rsidRDefault="000F0142" w:rsidP="0053512D">
            <w:pPr>
              <w:spacing w:after="120"/>
              <w:jc w:val="both"/>
              <w:rPr>
                <w:rFonts w:eastAsia="Times New Roman"/>
                <w:sz w:val="28"/>
                <w:szCs w:val="28"/>
              </w:rPr>
            </w:pPr>
            <w:r w:rsidRPr="00695F05">
              <w:rPr>
                <w:rFonts w:eastAsia="Times New Roman"/>
                <w:sz w:val="28"/>
                <w:szCs w:val="28"/>
              </w:rPr>
              <w:t xml:space="preserve">Phòng khám Đa khoa Quang Khởi – Nghi Sơn </w:t>
            </w:r>
          </w:p>
        </w:tc>
        <w:tc>
          <w:tcPr>
            <w:tcW w:w="5529" w:type="dxa"/>
            <w:gridSpan w:val="2"/>
            <w:shd w:val="clear" w:color="auto" w:fill="auto"/>
            <w:vAlign w:val="center"/>
            <w:hideMark/>
          </w:tcPr>
          <w:p w:rsidR="000F0142" w:rsidRPr="00695F05" w:rsidRDefault="000F0142" w:rsidP="0053512D">
            <w:pPr>
              <w:spacing w:after="120"/>
              <w:jc w:val="both"/>
              <w:rPr>
                <w:rFonts w:eastAsia="Times New Roman"/>
                <w:sz w:val="28"/>
                <w:szCs w:val="28"/>
              </w:rPr>
            </w:pPr>
            <w:r w:rsidRPr="00695F05">
              <w:rPr>
                <w:rFonts w:eastAsia="Times New Roman"/>
                <w:sz w:val="28"/>
                <w:szCs w:val="28"/>
              </w:rPr>
              <w:t>KKT Nghi Sơn, Phường Hải Thượng, TX. Nghi Sơn, Thanh Hóa</w:t>
            </w:r>
          </w:p>
        </w:tc>
        <w:tc>
          <w:tcPr>
            <w:tcW w:w="708"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1</w:t>
            </w:r>
          </w:p>
        </w:tc>
        <w:tc>
          <w:tcPr>
            <w:tcW w:w="851"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70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1134" w:type="dxa"/>
            <w:shd w:val="clear" w:color="auto" w:fill="auto"/>
            <w:vAlign w:val="center"/>
            <w:hideMark/>
          </w:tcPr>
          <w:p w:rsidR="000F0142" w:rsidRPr="00695F05" w:rsidRDefault="000F0142" w:rsidP="0053512D">
            <w:pPr>
              <w:spacing w:after="120"/>
              <w:rPr>
                <w:rFonts w:eastAsia="Times New Roman"/>
                <w:sz w:val="28"/>
                <w:szCs w:val="28"/>
              </w:rPr>
            </w:pPr>
            <w:r w:rsidRPr="00695F05">
              <w:rPr>
                <w:rFonts w:eastAsia="Times New Roman"/>
                <w:sz w:val="28"/>
                <w:szCs w:val="28"/>
              </w:rPr>
              <w:t> </w:t>
            </w:r>
          </w:p>
        </w:tc>
      </w:tr>
      <w:tr w:rsidR="000F0142" w:rsidRPr="00695F05" w:rsidTr="000F0142">
        <w:trPr>
          <w:trHeight w:val="284"/>
        </w:trPr>
        <w:tc>
          <w:tcPr>
            <w:tcW w:w="849" w:type="dxa"/>
            <w:vMerge/>
            <w:shd w:val="clear" w:color="auto" w:fill="auto"/>
            <w:vAlign w:val="center"/>
            <w:hideMark/>
          </w:tcPr>
          <w:p w:rsidR="000F0142" w:rsidRPr="00695F05" w:rsidRDefault="000F0142" w:rsidP="0053512D">
            <w:pPr>
              <w:spacing w:after="120"/>
              <w:jc w:val="center"/>
              <w:rPr>
                <w:rFonts w:eastAsia="Times New Roman"/>
                <w:sz w:val="28"/>
                <w:szCs w:val="28"/>
              </w:rPr>
            </w:pPr>
          </w:p>
        </w:tc>
        <w:tc>
          <w:tcPr>
            <w:tcW w:w="56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27</w:t>
            </w:r>
          </w:p>
        </w:tc>
        <w:tc>
          <w:tcPr>
            <w:tcW w:w="4252" w:type="dxa"/>
            <w:shd w:val="clear" w:color="auto" w:fill="auto"/>
            <w:vAlign w:val="center"/>
            <w:hideMark/>
          </w:tcPr>
          <w:p w:rsidR="000F0142" w:rsidRPr="00695F05" w:rsidRDefault="000F0142" w:rsidP="0053512D">
            <w:pPr>
              <w:spacing w:after="120"/>
              <w:jc w:val="both"/>
              <w:rPr>
                <w:rFonts w:eastAsia="Times New Roman"/>
                <w:sz w:val="28"/>
                <w:szCs w:val="28"/>
              </w:rPr>
            </w:pPr>
            <w:r w:rsidRPr="00695F05">
              <w:rPr>
                <w:rFonts w:eastAsia="Times New Roman"/>
                <w:sz w:val="28"/>
                <w:szCs w:val="28"/>
              </w:rPr>
              <w:t>Phòng khám Đa khoa Thiên Đức</w:t>
            </w:r>
          </w:p>
        </w:tc>
        <w:tc>
          <w:tcPr>
            <w:tcW w:w="5529" w:type="dxa"/>
            <w:gridSpan w:val="2"/>
            <w:shd w:val="clear" w:color="auto" w:fill="auto"/>
            <w:vAlign w:val="center"/>
            <w:hideMark/>
          </w:tcPr>
          <w:p w:rsidR="000F0142" w:rsidRPr="00695F05" w:rsidRDefault="000F0142" w:rsidP="0053512D">
            <w:pPr>
              <w:spacing w:after="120"/>
              <w:jc w:val="both"/>
              <w:rPr>
                <w:rFonts w:eastAsia="Times New Roman"/>
                <w:sz w:val="28"/>
                <w:szCs w:val="28"/>
              </w:rPr>
            </w:pPr>
            <w:r w:rsidRPr="00695F05">
              <w:rPr>
                <w:rFonts w:eastAsia="Times New Roman"/>
                <w:sz w:val="28"/>
                <w:szCs w:val="28"/>
              </w:rPr>
              <w:t>Quốc lộ 1A, phường Hải Hoà, TX. Nghi Sơn, Thanh Hóa</w:t>
            </w:r>
          </w:p>
        </w:tc>
        <w:tc>
          <w:tcPr>
            <w:tcW w:w="708"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1</w:t>
            </w:r>
          </w:p>
        </w:tc>
        <w:tc>
          <w:tcPr>
            <w:tcW w:w="851"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70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1134" w:type="dxa"/>
            <w:shd w:val="clear" w:color="auto" w:fill="auto"/>
            <w:vAlign w:val="center"/>
            <w:hideMark/>
          </w:tcPr>
          <w:p w:rsidR="000F0142" w:rsidRPr="00695F05" w:rsidRDefault="000F0142" w:rsidP="0053512D">
            <w:pPr>
              <w:spacing w:after="120"/>
              <w:rPr>
                <w:rFonts w:eastAsia="Times New Roman"/>
                <w:sz w:val="28"/>
                <w:szCs w:val="28"/>
              </w:rPr>
            </w:pPr>
            <w:r w:rsidRPr="00695F05">
              <w:rPr>
                <w:rFonts w:eastAsia="Times New Roman"/>
                <w:sz w:val="28"/>
                <w:szCs w:val="28"/>
              </w:rPr>
              <w:t> </w:t>
            </w:r>
          </w:p>
        </w:tc>
      </w:tr>
      <w:tr w:rsidR="000F0142" w:rsidRPr="00695F05" w:rsidTr="000F0142">
        <w:trPr>
          <w:trHeight w:val="284"/>
        </w:trPr>
        <w:tc>
          <w:tcPr>
            <w:tcW w:w="849" w:type="dxa"/>
            <w:vMerge/>
            <w:shd w:val="clear" w:color="auto" w:fill="auto"/>
            <w:vAlign w:val="center"/>
            <w:hideMark/>
          </w:tcPr>
          <w:p w:rsidR="000F0142" w:rsidRPr="00695F05" w:rsidRDefault="000F0142" w:rsidP="0053512D">
            <w:pPr>
              <w:spacing w:after="120"/>
              <w:jc w:val="center"/>
              <w:rPr>
                <w:rFonts w:eastAsia="Times New Roman"/>
                <w:sz w:val="28"/>
                <w:szCs w:val="28"/>
              </w:rPr>
            </w:pPr>
          </w:p>
        </w:tc>
        <w:tc>
          <w:tcPr>
            <w:tcW w:w="56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28</w:t>
            </w:r>
          </w:p>
        </w:tc>
        <w:tc>
          <w:tcPr>
            <w:tcW w:w="4252" w:type="dxa"/>
            <w:shd w:val="clear" w:color="auto" w:fill="auto"/>
            <w:vAlign w:val="center"/>
            <w:hideMark/>
          </w:tcPr>
          <w:p w:rsidR="000F0142" w:rsidRPr="00695F05" w:rsidRDefault="000F0142" w:rsidP="0053512D">
            <w:pPr>
              <w:spacing w:after="120"/>
              <w:jc w:val="both"/>
              <w:rPr>
                <w:rFonts w:eastAsia="Times New Roman"/>
                <w:sz w:val="28"/>
                <w:szCs w:val="28"/>
              </w:rPr>
            </w:pPr>
            <w:r w:rsidRPr="00695F05">
              <w:rPr>
                <w:rFonts w:eastAsia="Times New Roman"/>
                <w:sz w:val="28"/>
                <w:szCs w:val="28"/>
              </w:rPr>
              <w:t>Bệnh viện Đa khoa huyện Nông Cống</w:t>
            </w:r>
          </w:p>
        </w:tc>
        <w:tc>
          <w:tcPr>
            <w:tcW w:w="5529" w:type="dxa"/>
            <w:gridSpan w:val="2"/>
            <w:shd w:val="clear" w:color="auto" w:fill="auto"/>
            <w:vAlign w:val="center"/>
            <w:hideMark/>
          </w:tcPr>
          <w:p w:rsidR="000F0142" w:rsidRPr="00695F05" w:rsidRDefault="000F0142" w:rsidP="0053512D">
            <w:pPr>
              <w:spacing w:after="120"/>
              <w:jc w:val="both"/>
              <w:rPr>
                <w:rFonts w:eastAsia="Times New Roman"/>
                <w:sz w:val="28"/>
                <w:szCs w:val="28"/>
              </w:rPr>
            </w:pPr>
            <w:r w:rsidRPr="00695F05">
              <w:rPr>
                <w:rFonts w:eastAsia="Times New Roman"/>
                <w:sz w:val="28"/>
                <w:szCs w:val="28"/>
              </w:rPr>
              <w:t>Xã Minh Thọ, huyện Nông Cống, Thanh Hóa</w:t>
            </w:r>
          </w:p>
        </w:tc>
        <w:tc>
          <w:tcPr>
            <w:tcW w:w="708"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1</w:t>
            </w:r>
          </w:p>
        </w:tc>
        <w:tc>
          <w:tcPr>
            <w:tcW w:w="851"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70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1134" w:type="dxa"/>
            <w:shd w:val="clear" w:color="auto" w:fill="auto"/>
            <w:vAlign w:val="center"/>
            <w:hideMark/>
          </w:tcPr>
          <w:p w:rsidR="000F0142" w:rsidRPr="00695F05" w:rsidRDefault="000F0142" w:rsidP="0053512D">
            <w:pPr>
              <w:spacing w:after="120"/>
              <w:rPr>
                <w:rFonts w:eastAsia="Times New Roman"/>
                <w:sz w:val="28"/>
                <w:szCs w:val="28"/>
              </w:rPr>
            </w:pPr>
            <w:r w:rsidRPr="00695F05">
              <w:rPr>
                <w:rFonts w:eastAsia="Times New Roman"/>
                <w:sz w:val="28"/>
                <w:szCs w:val="28"/>
              </w:rPr>
              <w:t> </w:t>
            </w:r>
          </w:p>
        </w:tc>
      </w:tr>
      <w:tr w:rsidR="000F0142" w:rsidRPr="00695F05" w:rsidTr="000F0142">
        <w:trPr>
          <w:trHeight w:val="284"/>
        </w:trPr>
        <w:tc>
          <w:tcPr>
            <w:tcW w:w="849" w:type="dxa"/>
            <w:vMerge/>
            <w:shd w:val="clear" w:color="auto" w:fill="auto"/>
            <w:vAlign w:val="center"/>
            <w:hideMark/>
          </w:tcPr>
          <w:p w:rsidR="000F0142" w:rsidRPr="00695F05" w:rsidRDefault="000F0142" w:rsidP="0053512D">
            <w:pPr>
              <w:spacing w:after="120"/>
              <w:jc w:val="center"/>
              <w:rPr>
                <w:rFonts w:eastAsia="Times New Roman"/>
                <w:sz w:val="28"/>
                <w:szCs w:val="28"/>
              </w:rPr>
            </w:pPr>
          </w:p>
        </w:tc>
        <w:tc>
          <w:tcPr>
            <w:tcW w:w="56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29</w:t>
            </w:r>
          </w:p>
        </w:tc>
        <w:tc>
          <w:tcPr>
            <w:tcW w:w="4252" w:type="dxa"/>
            <w:shd w:val="clear" w:color="auto" w:fill="auto"/>
            <w:vAlign w:val="center"/>
            <w:hideMark/>
          </w:tcPr>
          <w:p w:rsidR="000F0142" w:rsidRPr="00695F05" w:rsidRDefault="000F0142" w:rsidP="0053512D">
            <w:pPr>
              <w:spacing w:after="120"/>
              <w:jc w:val="both"/>
              <w:rPr>
                <w:rFonts w:eastAsia="Times New Roman"/>
                <w:sz w:val="28"/>
                <w:szCs w:val="28"/>
              </w:rPr>
            </w:pPr>
            <w:r w:rsidRPr="00695F05">
              <w:rPr>
                <w:rFonts w:eastAsia="Times New Roman"/>
                <w:sz w:val="28"/>
                <w:szCs w:val="28"/>
              </w:rPr>
              <w:t xml:space="preserve">Phòng khám Đa khoa An Bình </w:t>
            </w:r>
          </w:p>
        </w:tc>
        <w:tc>
          <w:tcPr>
            <w:tcW w:w="5529" w:type="dxa"/>
            <w:gridSpan w:val="2"/>
            <w:shd w:val="clear" w:color="auto" w:fill="auto"/>
            <w:vAlign w:val="center"/>
            <w:hideMark/>
          </w:tcPr>
          <w:p w:rsidR="000F0142" w:rsidRPr="00695F05" w:rsidRDefault="000F0142" w:rsidP="0053512D">
            <w:pPr>
              <w:spacing w:after="120"/>
              <w:jc w:val="both"/>
              <w:rPr>
                <w:rFonts w:eastAsia="Times New Roman"/>
                <w:sz w:val="28"/>
                <w:szCs w:val="28"/>
              </w:rPr>
            </w:pPr>
            <w:r w:rsidRPr="00695F05">
              <w:rPr>
                <w:rFonts w:eastAsia="Times New Roman"/>
                <w:sz w:val="28"/>
                <w:szCs w:val="28"/>
              </w:rPr>
              <w:t>Lô 36-38 Đại lộ Võ Nguyên Giáp, P. Đông Vệ, TP. Thanh Hoá.</w:t>
            </w:r>
          </w:p>
        </w:tc>
        <w:tc>
          <w:tcPr>
            <w:tcW w:w="708"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1</w:t>
            </w:r>
          </w:p>
        </w:tc>
        <w:tc>
          <w:tcPr>
            <w:tcW w:w="851"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70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1134" w:type="dxa"/>
            <w:shd w:val="clear" w:color="auto" w:fill="auto"/>
            <w:vAlign w:val="center"/>
            <w:hideMark/>
          </w:tcPr>
          <w:p w:rsidR="000F0142" w:rsidRPr="00695F05" w:rsidRDefault="000F0142" w:rsidP="0053512D">
            <w:pPr>
              <w:spacing w:after="120"/>
              <w:rPr>
                <w:rFonts w:eastAsia="Times New Roman"/>
                <w:sz w:val="28"/>
                <w:szCs w:val="28"/>
              </w:rPr>
            </w:pPr>
            <w:r w:rsidRPr="00695F05">
              <w:rPr>
                <w:rFonts w:eastAsia="Times New Roman"/>
                <w:sz w:val="28"/>
                <w:szCs w:val="28"/>
              </w:rPr>
              <w:t> </w:t>
            </w:r>
          </w:p>
        </w:tc>
      </w:tr>
      <w:tr w:rsidR="000F0142" w:rsidRPr="00695F05" w:rsidTr="000F0142">
        <w:trPr>
          <w:trHeight w:val="284"/>
        </w:trPr>
        <w:tc>
          <w:tcPr>
            <w:tcW w:w="849" w:type="dxa"/>
            <w:vMerge/>
            <w:shd w:val="clear" w:color="auto" w:fill="auto"/>
            <w:vAlign w:val="center"/>
            <w:hideMark/>
          </w:tcPr>
          <w:p w:rsidR="000F0142" w:rsidRPr="00695F05" w:rsidRDefault="000F0142" w:rsidP="0053512D">
            <w:pPr>
              <w:spacing w:after="120"/>
              <w:jc w:val="center"/>
              <w:rPr>
                <w:rFonts w:eastAsia="Times New Roman"/>
                <w:sz w:val="28"/>
                <w:szCs w:val="28"/>
              </w:rPr>
            </w:pPr>
          </w:p>
        </w:tc>
        <w:tc>
          <w:tcPr>
            <w:tcW w:w="56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30</w:t>
            </w:r>
          </w:p>
        </w:tc>
        <w:tc>
          <w:tcPr>
            <w:tcW w:w="4252" w:type="dxa"/>
            <w:shd w:val="clear" w:color="auto" w:fill="auto"/>
            <w:vAlign w:val="center"/>
            <w:hideMark/>
          </w:tcPr>
          <w:p w:rsidR="000F0142" w:rsidRPr="00695F05" w:rsidRDefault="000F0142" w:rsidP="0053512D">
            <w:pPr>
              <w:spacing w:after="120"/>
              <w:jc w:val="both"/>
              <w:rPr>
                <w:rFonts w:eastAsia="Times New Roman"/>
                <w:sz w:val="28"/>
                <w:szCs w:val="28"/>
              </w:rPr>
            </w:pPr>
            <w:r w:rsidRPr="00695F05">
              <w:rPr>
                <w:rFonts w:eastAsia="Times New Roman"/>
                <w:sz w:val="28"/>
                <w:szCs w:val="28"/>
              </w:rPr>
              <w:t>Công Ty TNHH Phòng Khám Đa Khoa Đoàn Dung</w:t>
            </w:r>
          </w:p>
        </w:tc>
        <w:tc>
          <w:tcPr>
            <w:tcW w:w="5529" w:type="dxa"/>
            <w:gridSpan w:val="2"/>
            <w:shd w:val="clear" w:color="auto" w:fill="auto"/>
            <w:vAlign w:val="center"/>
            <w:hideMark/>
          </w:tcPr>
          <w:p w:rsidR="000F0142" w:rsidRPr="00695F05" w:rsidRDefault="000F0142" w:rsidP="0053512D">
            <w:pPr>
              <w:spacing w:after="120"/>
              <w:jc w:val="both"/>
              <w:rPr>
                <w:rFonts w:eastAsia="Times New Roman"/>
                <w:sz w:val="28"/>
                <w:szCs w:val="28"/>
              </w:rPr>
            </w:pPr>
            <w:r w:rsidRPr="00695F05">
              <w:rPr>
                <w:rFonts w:eastAsia="Times New Roman"/>
                <w:sz w:val="28"/>
                <w:szCs w:val="28"/>
              </w:rPr>
              <w:t>Thôn Hòa Bình, P. Đông Hương, TP. Thanh Hóa</w:t>
            </w:r>
          </w:p>
        </w:tc>
        <w:tc>
          <w:tcPr>
            <w:tcW w:w="708"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1</w:t>
            </w:r>
          </w:p>
        </w:tc>
        <w:tc>
          <w:tcPr>
            <w:tcW w:w="851"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70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1134" w:type="dxa"/>
            <w:shd w:val="clear" w:color="auto" w:fill="auto"/>
            <w:vAlign w:val="center"/>
            <w:hideMark/>
          </w:tcPr>
          <w:p w:rsidR="000F0142" w:rsidRPr="00695F05" w:rsidRDefault="000F0142" w:rsidP="0053512D">
            <w:pPr>
              <w:spacing w:after="120"/>
              <w:rPr>
                <w:rFonts w:eastAsia="Times New Roman"/>
                <w:sz w:val="28"/>
                <w:szCs w:val="28"/>
              </w:rPr>
            </w:pPr>
            <w:r w:rsidRPr="00695F05">
              <w:rPr>
                <w:rFonts w:eastAsia="Times New Roman"/>
                <w:sz w:val="28"/>
                <w:szCs w:val="28"/>
              </w:rPr>
              <w:t> </w:t>
            </w:r>
          </w:p>
        </w:tc>
      </w:tr>
      <w:tr w:rsidR="000F0142" w:rsidRPr="00695F05" w:rsidTr="000F0142">
        <w:trPr>
          <w:trHeight w:val="284"/>
        </w:trPr>
        <w:tc>
          <w:tcPr>
            <w:tcW w:w="849" w:type="dxa"/>
            <w:vMerge/>
            <w:shd w:val="clear" w:color="auto" w:fill="auto"/>
            <w:vAlign w:val="center"/>
            <w:hideMark/>
          </w:tcPr>
          <w:p w:rsidR="000F0142" w:rsidRPr="00695F05" w:rsidRDefault="000F0142" w:rsidP="0053512D">
            <w:pPr>
              <w:spacing w:after="120"/>
              <w:jc w:val="center"/>
              <w:rPr>
                <w:rFonts w:eastAsia="Times New Roman"/>
                <w:sz w:val="28"/>
                <w:szCs w:val="28"/>
              </w:rPr>
            </w:pPr>
          </w:p>
        </w:tc>
        <w:tc>
          <w:tcPr>
            <w:tcW w:w="56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31</w:t>
            </w:r>
          </w:p>
        </w:tc>
        <w:tc>
          <w:tcPr>
            <w:tcW w:w="4252" w:type="dxa"/>
            <w:shd w:val="clear" w:color="auto" w:fill="auto"/>
            <w:vAlign w:val="center"/>
            <w:hideMark/>
          </w:tcPr>
          <w:p w:rsidR="000F0142" w:rsidRPr="00695F05" w:rsidRDefault="000F0142" w:rsidP="0053512D">
            <w:pPr>
              <w:spacing w:after="120"/>
              <w:jc w:val="both"/>
              <w:rPr>
                <w:rFonts w:eastAsia="Times New Roman"/>
                <w:sz w:val="28"/>
                <w:szCs w:val="28"/>
              </w:rPr>
            </w:pPr>
            <w:r w:rsidRPr="00695F05">
              <w:rPr>
                <w:rFonts w:eastAsia="Times New Roman"/>
                <w:sz w:val="28"/>
                <w:szCs w:val="28"/>
              </w:rPr>
              <w:t xml:space="preserve">Phòng khám Đa khoa 108 Tâm Phúc </w:t>
            </w:r>
          </w:p>
        </w:tc>
        <w:tc>
          <w:tcPr>
            <w:tcW w:w="5529" w:type="dxa"/>
            <w:gridSpan w:val="2"/>
            <w:shd w:val="clear" w:color="auto" w:fill="auto"/>
            <w:vAlign w:val="center"/>
            <w:hideMark/>
          </w:tcPr>
          <w:p w:rsidR="000F0142" w:rsidRPr="00695F05" w:rsidRDefault="000F0142" w:rsidP="0053512D">
            <w:pPr>
              <w:spacing w:after="120"/>
              <w:jc w:val="both"/>
              <w:rPr>
                <w:rFonts w:eastAsia="Times New Roman"/>
                <w:sz w:val="28"/>
                <w:szCs w:val="28"/>
              </w:rPr>
            </w:pPr>
            <w:r w:rsidRPr="00695F05">
              <w:rPr>
                <w:rFonts w:eastAsia="Times New Roman"/>
                <w:sz w:val="28"/>
                <w:szCs w:val="28"/>
              </w:rPr>
              <w:t>Quốc lộ 1A, phường Hải Hoà, TX. Nghi Sơn</w:t>
            </w:r>
          </w:p>
        </w:tc>
        <w:tc>
          <w:tcPr>
            <w:tcW w:w="708"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1</w:t>
            </w:r>
          </w:p>
        </w:tc>
        <w:tc>
          <w:tcPr>
            <w:tcW w:w="851"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70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1134" w:type="dxa"/>
            <w:shd w:val="clear" w:color="auto" w:fill="auto"/>
            <w:vAlign w:val="center"/>
            <w:hideMark/>
          </w:tcPr>
          <w:p w:rsidR="000F0142" w:rsidRPr="00695F05" w:rsidRDefault="000F0142" w:rsidP="0053512D">
            <w:pPr>
              <w:spacing w:after="120"/>
              <w:rPr>
                <w:rFonts w:eastAsia="Times New Roman"/>
                <w:sz w:val="28"/>
                <w:szCs w:val="28"/>
              </w:rPr>
            </w:pPr>
            <w:r w:rsidRPr="00695F05">
              <w:rPr>
                <w:rFonts w:eastAsia="Times New Roman"/>
                <w:sz w:val="28"/>
                <w:szCs w:val="28"/>
              </w:rPr>
              <w:t> </w:t>
            </w:r>
          </w:p>
        </w:tc>
      </w:tr>
      <w:tr w:rsidR="000F0142" w:rsidRPr="00695F05" w:rsidTr="000F0142">
        <w:trPr>
          <w:trHeight w:val="284"/>
        </w:trPr>
        <w:tc>
          <w:tcPr>
            <w:tcW w:w="849" w:type="dxa"/>
            <w:vMerge/>
            <w:shd w:val="clear" w:color="auto" w:fill="auto"/>
            <w:vAlign w:val="center"/>
            <w:hideMark/>
          </w:tcPr>
          <w:p w:rsidR="000F0142" w:rsidRPr="00695F05" w:rsidRDefault="000F0142" w:rsidP="0053512D">
            <w:pPr>
              <w:spacing w:after="120"/>
              <w:jc w:val="center"/>
              <w:rPr>
                <w:rFonts w:eastAsia="Times New Roman"/>
                <w:sz w:val="28"/>
                <w:szCs w:val="28"/>
              </w:rPr>
            </w:pPr>
          </w:p>
        </w:tc>
        <w:tc>
          <w:tcPr>
            <w:tcW w:w="56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32</w:t>
            </w:r>
          </w:p>
        </w:tc>
        <w:tc>
          <w:tcPr>
            <w:tcW w:w="4252" w:type="dxa"/>
            <w:shd w:val="clear" w:color="auto" w:fill="auto"/>
            <w:vAlign w:val="center"/>
            <w:hideMark/>
          </w:tcPr>
          <w:p w:rsidR="000F0142" w:rsidRPr="00695F05" w:rsidRDefault="000F0142" w:rsidP="0053512D">
            <w:pPr>
              <w:spacing w:after="120"/>
              <w:jc w:val="both"/>
              <w:rPr>
                <w:rFonts w:eastAsia="Times New Roman"/>
                <w:sz w:val="28"/>
                <w:szCs w:val="28"/>
              </w:rPr>
            </w:pPr>
            <w:r w:rsidRPr="00695F05">
              <w:rPr>
                <w:rFonts w:eastAsia="Times New Roman"/>
                <w:sz w:val="28"/>
                <w:szCs w:val="28"/>
              </w:rPr>
              <w:t>Công ty Cổ phần dịch vụ kỹ thuật PHATECO</w:t>
            </w:r>
          </w:p>
        </w:tc>
        <w:tc>
          <w:tcPr>
            <w:tcW w:w="5529" w:type="dxa"/>
            <w:gridSpan w:val="2"/>
            <w:shd w:val="clear" w:color="auto" w:fill="auto"/>
            <w:vAlign w:val="center"/>
            <w:hideMark/>
          </w:tcPr>
          <w:p w:rsidR="000F0142" w:rsidRPr="00695F05" w:rsidRDefault="000F0142" w:rsidP="0053512D">
            <w:pPr>
              <w:spacing w:after="120"/>
              <w:jc w:val="both"/>
              <w:rPr>
                <w:rFonts w:eastAsia="Times New Roman"/>
                <w:sz w:val="28"/>
                <w:szCs w:val="28"/>
              </w:rPr>
            </w:pPr>
            <w:r w:rsidRPr="00695F05">
              <w:rPr>
                <w:rFonts w:eastAsia="Times New Roman"/>
                <w:sz w:val="28"/>
                <w:szCs w:val="28"/>
              </w:rPr>
              <w:t xml:space="preserve">Nơi Công ty đang tiến hành công việc bức xạ: Khu vực thị xã Nghi Sơn, tỉnh Thanh Hóa         </w:t>
            </w:r>
          </w:p>
        </w:tc>
        <w:tc>
          <w:tcPr>
            <w:tcW w:w="708"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851"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1</w:t>
            </w:r>
          </w:p>
        </w:tc>
        <w:tc>
          <w:tcPr>
            <w:tcW w:w="709" w:type="dxa"/>
            <w:shd w:val="clear" w:color="auto" w:fill="auto"/>
            <w:vAlign w:val="center"/>
            <w:hideMark/>
          </w:tcPr>
          <w:p w:rsidR="000F0142" w:rsidRPr="00695F05" w:rsidRDefault="000F0142" w:rsidP="0053512D">
            <w:pPr>
              <w:spacing w:after="120"/>
              <w:jc w:val="center"/>
              <w:rPr>
                <w:rFonts w:eastAsia="Times New Roman"/>
                <w:sz w:val="28"/>
                <w:szCs w:val="28"/>
              </w:rPr>
            </w:pPr>
          </w:p>
        </w:tc>
        <w:tc>
          <w:tcPr>
            <w:tcW w:w="1134" w:type="dxa"/>
            <w:shd w:val="clear" w:color="auto" w:fill="auto"/>
            <w:vAlign w:val="center"/>
            <w:hideMark/>
          </w:tcPr>
          <w:p w:rsidR="000F0142" w:rsidRPr="00695F05" w:rsidRDefault="000F0142" w:rsidP="0053512D">
            <w:pPr>
              <w:spacing w:after="120"/>
              <w:rPr>
                <w:rFonts w:eastAsia="Times New Roman"/>
                <w:sz w:val="28"/>
                <w:szCs w:val="28"/>
              </w:rPr>
            </w:pPr>
            <w:r w:rsidRPr="00695F05">
              <w:rPr>
                <w:rFonts w:eastAsia="Times New Roman"/>
                <w:sz w:val="28"/>
                <w:szCs w:val="28"/>
              </w:rPr>
              <w:t> </w:t>
            </w:r>
          </w:p>
        </w:tc>
      </w:tr>
      <w:tr w:rsidR="000F0142" w:rsidRPr="00695F05" w:rsidTr="000F0142">
        <w:trPr>
          <w:trHeight w:val="284"/>
        </w:trPr>
        <w:tc>
          <w:tcPr>
            <w:tcW w:w="849" w:type="dxa"/>
            <w:vMerge/>
            <w:shd w:val="clear" w:color="auto" w:fill="auto"/>
            <w:vAlign w:val="center"/>
            <w:hideMark/>
          </w:tcPr>
          <w:p w:rsidR="000F0142" w:rsidRPr="00695F05" w:rsidRDefault="000F0142" w:rsidP="0053512D">
            <w:pPr>
              <w:spacing w:after="120"/>
              <w:jc w:val="center"/>
              <w:rPr>
                <w:rFonts w:eastAsia="Times New Roman"/>
                <w:sz w:val="28"/>
                <w:szCs w:val="28"/>
              </w:rPr>
            </w:pPr>
          </w:p>
        </w:tc>
        <w:tc>
          <w:tcPr>
            <w:tcW w:w="56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33</w:t>
            </w:r>
          </w:p>
        </w:tc>
        <w:tc>
          <w:tcPr>
            <w:tcW w:w="4252" w:type="dxa"/>
            <w:shd w:val="clear" w:color="auto" w:fill="auto"/>
            <w:vAlign w:val="center"/>
            <w:hideMark/>
          </w:tcPr>
          <w:p w:rsidR="000F0142" w:rsidRPr="00695F05" w:rsidRDefault="000F0142" w:rsidP="0053512D">
            <w:pPr>
              <w:spacing w:after="120"/>
              <w:jc w:val="both"/>
              <w:rPr>
                <w:rFonts w:eastAsia="Times New Roman"/>
                <w:sz w:val="28"/>
                <w:szCs w:val="28"/>
              </w:rPr>
            </w:pPr>
            <w:r w:rsidRPr="00695F05">
              <w:rPr>
                <w:rFonts w:eastAsia="Times New Roman"/>
                <w:sz w:val="28"/>
                <w:szCs w:val="28"/>
              </w:rPr>
              <w:t xml:space="preserve">Phòng khám Đa khoa Thành Đạt </w:t>
            </w:r>
          </w:p>
        </w:tc>
        <w:tc>
          <w:tcPr>
            <w:tcW w:w="5529" w:type="dxa"/>
            <w:gridSpan w:val="2"/>
            <w:shd w:val="clear" w:color="auto" w:fill="auto"/>
            <w:vAlign w:val="center"/>
            <w:hideMark/>
          </w:tcPr>
          <w:p w:rsidR="000F0142" w:rsidRPr="00695F05" w:rsidRDefault="000F0142" w:rsidP="0053512D">
            <w:pPr>
              <w:spacing w:after="120"/>
              <w:jc w:val="both"/>
              <w:rPr>
                <w:rFonts w:eastAsia="Times New Roman"/>
                <w:sz w:val="28"/>
                <w:szCs w:val="28"/>
              </w:rPr>
            </w:pPr>
            <w:r w:rsidRPr="00695F05">
              <w:rPr>
                <w:rFonts w:eastAsia="Times New Roman"/>
                <w:sz w:val="28"/>
                <w:szCs w:val="28"/>
              </w:rPr>
              <w:t>Xã Nga Thắng, huyện Nga Sơn, Thanh Hóa</w:t>
            </w:r>
          </w:p>
        </w:tc>
        <w:tc>
          <w:tcPr>
            <w:tcW w:w="708"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1</w:t>
            </w:r>
          </w:p>
        </w:tc>
        <w:tc>
          <w:tcPr>
            <w:tcW w:w="851"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70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1134" w:type="dxa"/>
            <w:shd w:val="clear" w:color="auto" w:fill="auto"/>
            <w:vAlign w:val="center"/>
            <w:hideMark/>
          </w:tcPr>
          <w:p w:rsidR="000F0142" w:rsidRPr="00695F05" w:rsidRDefault="000F0142" w:rsidP="0053512D">
            <w:pPr>
              <w:spacing w:after="120"/>
              <w:rPr>
                <w:rFonts w:eastAsia="Times New Roman"/>
                <w:sz w:val="28"/>
                <w:szCs w:val="28"/>
              </w:rPr>
            </w:pPr>
            <w:r w:rsidRPr="00695F05">
              <w:rPr>
                <w:rFonts w:eastAsia="Times New Roman"/>
                <w:sz w:val="28"/>
                <w:szCs w:val="28"/>
              </w:rPr>
              <w:t> </w:t>
            </w:r>
          </w:p>
        </w:tc>
      </w:tr>
      <w:tr w:rsidR="000F0142" w:rsidRPr="00695F05" w:rsidTr="000F0142">
        <w:trPr>
          <w:trHeight w:val="284"/>
        </w:trPr>
        <w:tc>
          <w:tcPr>
            <w:tcW w:w="849" w:type="dxa"/>
            <w:vMerge/>
            <w:shd w:val="clear" w:color="auto" w:fill="auto"/>
            <w:vAlign w:val="center"/>
            <w:hideMark/>
          </w:tcPr>
          <w:p w:rsidR="000F0142" w:rsidRPr="00695F05" w:rsidRDefault="000F0142" w:rsidP="0053512D">
            <w:pPr>
              <w:spacing w:after="120"/>
              <w:jc w:val="center"/>
              <w:rPr>
                <w:rFonts w:eastAsia="Times New Roman"/>
                <w:sz w:val="28"/>
                <w:szCs w:val="28"/>
              </w:rPr>
            </w:pPr>
          </w:p>
        </w:tc>
        <w:tc>
          <w:tcPr>
            <w:tcW w:w="56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34</w:t>
            </w:r>
          </w:p>
        </w:tc>
        <w:tc>
          <w:tcPr>
            <w:tcW w:w="4252" w:type="dxa"/>
            <w:shd w:val="clear" w:color="auto" w:fill="auto"/>
            <w:vAlign w:val="center"/>
            <w:hideMark/>
          </w:tcPr>
          <w:p w:rsidR="000F0142" w:rsidRPr="00695F05" w:rsidRDefault="000F0142" w:rsidP="0053512D">
            <w:pPr>
              <w:spacing w:after="120"/>
              <w:jc w:val="both"/>
              <w:rPr>
                <w:rFonts w:eastAsia="Times New Roman"/>
                <w:sz w:val="28"/>
                <w:szCs w:val="28"/>
              </w:rPr>
            </w:pPr>
            <w:r w:rsidRPr="00695F05">
              <w:rPr>
                <w:rFonts w:eastAsia="Times New Roman"/>
                <w:sz w:val="28"/>
                <w:szCs w:val="28"/>
              </w:rPr>
              <w:t xml:space="preserve">Phòng khám Đa khoa Medic Hậu Lộc </w:t>
            </w:r>
          </w:p>
        </w:tc>
        <w:tc>
          <w:tcPr>
            <w:tcW w:w="5529" w:type="dxa"/>
            <w:gridSpan w:val="2"/>
            <w:shd w:val="clear" w:color="auto" w:fill="auto"/>
            <w:vAlign w:val="center"/>
            <w:hideMark/>
          </w:tcPr>
          <w:p w:rsidR="000F0142" w:rsidRPr="00695F05" w:rsidRDefault="000F0142" w:rsidP="0053512D">
            <w:pPr>
              <w:spacing w:after="120"/>
              <w:jc w:val="both"/>
              <w:rPr>
                <w:rFonts w:eastAsia="Times New Roman"/>
                <w:sz w:val="28"/>
                <w:szCs w:val="28"/>
              </w:rPr>
            </w:pPr>
            <w:r w:rsidRPr="00695F05">
              <w:rPr>
                <w:rFonts w:eastAsia="Times New Roman"/>
                <w:sz w:val="28"/>
                <w:szCs w:val="28"/>
              </w:rPr>
              <w:t>Thôn 1, Xã Liên Lộc, huyện Hậu Lộc, Thanh Hóa</w:t>
            </w:r>
          </w:p>
        </w:tc>
        <w:tc>
          <w:tcPr>
            <w:tcW w:w="708"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1</w:t>
            </w:r>
          </w:p>
        </w:tc>
        <w:tc>
          <w:tcPr>
            <w:tcW w:w="851"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70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1134" w:type="dxa"/>
            <w:shd w:val="clear" w:color="auto" w:fill="auto"/>
            <w:vAlign w:val="center"/>
            <w:hideMark/>
          </w:tcPr>
          <w:p w:rsidR="000F0142" w:rsidRPr="00695F05" w:rsidRDefault="000F0142" w:rsidP="0053512D">
            <w:pPr>
              <w:spacing w:after="120"/>
              <w:rPr>
                <w:rFonts w:eastAsia="Times New Roman"/>
                <w:sz w:val="28"/>
                <w:szCs w:val="28"/>
              </w:rPr>
            </w:pPr>
            <w:r w:rsidRPr="00695F05">
              <w:rPr>
                <w:rFonts w:eastAsia="Times New Roman"/>
                <w:sz w:val="28"/>
                <w:szCs w:val="28"/>
              </w:rPr>
              <w:t> </w:t>
            </w:r>
          </w:p>
        </w:tc>
      </w:tr>
      <w:tr w:rsidR="000F0142" w:rsidRPr="00695F05" w:rsidTr="000F0142">
        <w:trPr>
          <w:trHeight w:val="284"/>
        </w:trPr>
        <w:tc>
          <w:tcPr>
            <w:tcW w:w="849" w:type="dxa"/>
            <w:vMerge/>
            <w:shd w:val="clear" w:color="auto" w:fill="auto"/>
            <w:vAlign w:val="center"/>
            <w:hideMark/>
          </w:tcPr>
          <w:p w:rsidR="000F0142" w:rsidRPr="00695F05" w:rsidRDefault="000F0142" w:rsidP="0053512D">
            <w:pPr>
              <w:spacing w:after="120"/>
              <w:jc w:val="center"/>
              <w:rPr>
                <w:rFonts w:eastAsia="Times New Roman"/>
                <w:sz w:val="28"/>
                <w:szCs w:val="28"/>
              </w:rPr>
            </w:pPr>
          </w:p>
        </w:tc>
        <w:tc>
          <w:tcPr>
            <w:tcW w:w="56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35</w:t>
            </w:r>
          </w:p>
        </w:tc>
        <w:tc>
          <w:tcPr>
            <w:tcW w:w="4252" w:type="dxa"/>
            <w:shd w:val="clear" w:color="auto" w:fill="auto"/>
            <w:vAlign w:val="center"/>
            <w:hideMark/>
          </w:tcPr>
          <w:p w:rsidR="000F0142" w:rsidRPr="00695F05" w:rsidRDefault="000F0142" w:rsidP="0053512D">
            <w:pPr>
              <w:spacing w:after="120"/>
              <w:jc w:val="both"/>
              <w:rPr>
                <w:rFonts w:eastAsia="Times New Roman"/>
                <w:sz w:val="28"/>
                <w:szCs w:val="28"/>
              </w:rPr>
            </w:pPr>
            <w:r w:rsidRPr="00695F05">
              <w:rPr>
                <w:rFonts w:eastAsia="Times New Roman"/>
                <w:sz w:val="28"/>
                <w:szCs w:val="28"/>
              </w:rPr>
              <w:t>Phòng khám chữa bệnh Đa khoa 244</w:t>
            </w:r>
          </w:p>
        </w:tc>
        <w:tc>
          <w:tcPr>
            <w:tcW w:w="5529" w:type="dxa"/>
            <w:gridSpan w:val="2"/>
            <w:shd w:val="clear" w:color="auto" w:fill="auto"/>
            <w:vAlign w:val="center"/>
            <w:hideMark/>
          </w:tcPr>
          <w:p w:rsidR="000F0142" w:rsidRPr="00695F05" w:rsidRDefault="000F0142" w:rsidP="0053512D">
            <w:pPr>
              <w:spacing w:after="120"/>
              <w:jc w:val="both"/>
              <w:rPr>
                <w:rFonts w:eastAsia="Times New Roman"/>
                <w:sz w:val="28"/>
                <w:szCs w:val="28"/>
              </w:rPr>
            </w:pPr>
            <w:r w:rsidRPr="00695F05">
              <w:rPr>
                <w:rFonts w:eastAsia="Times New Roman"/>
                <w:sz w:val="28"/>
                <w:szCs w:val="28"/>
              </w:rPr>
              <w:t>244 Hải Thượng Lãn Ông, P. Đông Vệ, TP. Thanh Hóa</w:t>
            </w:r>
          </w:p>
        </w:tc>
        <w:tc>
          <w:tcPr>
            <w:tcW w:w="708"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1</w:t>
            </w:r>
          </w:p>
        </w:tc>
        <w:tc>
          <w:tcPr>
            <w:tcW w:w="851"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70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1134"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4.5</w:t>
            </w:r>
          </w:p>
        </w:tc>
      </w:tr>
      <w:tr w:rsidR="000F0142" w:rsidRPr="00695F05" w:rsidTr="000F0142">
        <w:trPr>
          <w:trHeight w:val="284"/>
        </w:trPr>
        <w:tc>
          <w:tcPr>
            <w:tcW w:w="849" w:type="dxa"/>
            <w:shd w:val="clear" w:color="auto" w:fill="auto"/>
            <w:vAlign w:val="center"/>
            <w:hideMark/>
          </w:tcPr>
          <w:p w:rsidR="000F0142" w:rsidRPr="00695F05" w:rsidRDefault="000F0142" w:rsidP="0053512D">
            <w:pPr>
              <w:spacing w:after="120"/>
              <w:jc w:val="center"/>
              <w:rPr>
                <w:rFonts w:eastAsia="Times New Roman"/>
                <w:b/>
                <w:bCs/>
                <w:sz w:val="28"/>
                <w:szCs w:val="28"/>
              </w:rPr>
            </w:pPr>
            <w:r w:rsidRPr="00695F05">
              <w:rPr>
                <w:rFonts w:eastAsia="Times New Roman"/>
                <w:b/>
                <w:bCs/>
                <w:sz w:val="28"/>
                <w:szCs w:val="28"/>
              </w:rPr>
              <w:t>59</w:t>
            </w:r>
          </w:p>
        </w:tc>
        <w:tc>
          <w:tcPr>
            <w:tcW w:w="10350" w:type="dxa"/>
            <w:gridSpan w:val="4"/>
            <w:shd w:val="clear" w:color="auto" w:fill="auto"/>
            <w:vAlign w:val="center"/>
          </w:tcPr>
          <w:p w:rsidR="000F0142" w:rsidRPr="00695F05" w:rsidRDefault="000F0142" w:rsidP="0053512D">
            <w:pPr>
              <w:spacing w:after="120"/>
              <w:jc w:val="center"/>
              <w:rPr>
                <w:rFonts w:eastAsia="Times New Roman"/>
                <w:b/>
                <w:bCs/>
                <w:sz w:val="28"/>
                <w:szCs w:val="28"/>
              </w:rPr>
            </w:pPr>
            <w:r w:rsidRPr="00695F05">
              <w:rPr>
                <w:rFonts w:eastAsia="Times New Roman"/>
                <w:b/>
                <w:bCs/>
                <w:sz w:val="28"/>
                <w:szCs w:val="28"/>
              </w:rPr>
              <w:t>Sở KH&amp;CN THỪA THIÊN HUẾ</w:t>
            </w:r>
          </w:p>
        </w:tc>
        <w:tc>
          <w:tcPr>
            <w:tcW w:w="708"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0</w:t>
            </w:r>
          </w:p>
        </w:tc>
        <w:tc>
          <w:tcPr>
            <w:tcW w:w="851"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0</w:t>
            </w:r>
          </w:p>
        </w:tc>
        <w:tc>
          <w:tcPr>
            <w:tcW w:w="70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0</w:t>
            </w:r>
          </w:p>
        </w:tc>
        <w:tc>
          <w:tcPr>
            <w:tcW w:w="1134" w:type="dxa"/>
            <w:shd w:val="clear" w:color="auto" w:fill="auto"/>
            <w:vAlign w:val="center"/>
            <w:hideMark/>
          </w:tcPr>
          <w:p w:rsidR="000F0142" w:rsidRPr="00695F05" w:rsidRDefault="000F0142" w:rsidP="0053512D">
            <w:pPr>
              <w:spacing w:after="120"/>
              <w:jc w:val="center"/>
              <w:rPr>
                <w:rFonts w:eastAsia="Times New Roman"/>
                <w:b/>
                <w:bCs/>
                <w:sz w:val="28"/>
                <w:szCs w:val="28"/>
              </w:rPr>
            </w:pPr>
            <w:r w:rsidRPr="00695F05">
              <w:rPr>
                <w:rFonts w:eastAsia="Times New Roman"/>
                <w:b/>
                <w:bCs/>
                <w:sz w:val="28"/>
                <w:szCs w:val="28"/>
              </w:rPr>
              <w:t>0</w:t>
            </w:r>
          </w:p>
        </w:tc>
      </w:tr>
      <w:tr w:rsidR="000F0142" w:rsidRPr="00695F05" w:rsidTr="000F0142">
        <w:trPr>
          <w:trHeight w:val="284"/>
        </w:trPr>
        <w:tc>
          <w:tcPr>
            <w:tcW w:w="849" w:type="dxa"/>
            <w:shd w:val="clear" w:color="auto" w:fill="auto"/>
            <w:vAlign w:val="center"/>
            <w:hideMark/>
          </w:tcPr>
          <w:p w:rsidR="000F0142" w:rsidRPr="00695F05" w:rsidRDefault="000F0142" w:rsidP="0053512D">
            <w:pPr>
              <w:spacing w:after="120"/>
              <w:jc w:val="center"/>
              <w:rPr>
                <w:rFonts w:eastAsia="Times New Roman"/>
                <w:b/>
                <w:bCs/>
                <w:sz w:val="28"/>
                <w:szCs w:val="28"/>
              </w:rPr>
            </w:pPr>
            <w:r w:rsidRPr="00695F05">
              <w:rPr>
                <w:rFonts w:eastAsia="Times New Roman"/>
                <w:b/>
                <w:bCs/>
                <w:sz w:val="28"/>
                <w:szCs w:val="28"/>
              </w:rPr>
              <w:t>60</w:t>
            </w:r>
          </w:p>
        </w:tc>
        <w:tc>
          <w:tcPr>
            <w:tcW w:w="10350" w:type="dxa"/>
            <w:gridSpan w:val="4"/>
            <w:shd w:val="clear" w:color="auto" w:fill="auto"/>
            <w:vAlign w:val="center"/>
          </w:tcPr>
          <w:p w:rsidR="000F0142" w:rsidRPr="00695F05" w:rsidRDefault="000F0142" w:rsidP="0053512D">
            <w:pPr>
              <w:spacing w:after="120"/>
              <w:jc w:val="center"/>
              <w:rPr>
                <w:rFonts w:eastAsia="Times New Roman"/>
                <w:b/>
                <w:bCs/>
                <w:sz w:val="28"/>
                <w:szCs w:val="28"/>
              </w:rPr>
            </w:pPr>
            <w:r w:rsidRPr="00695F05">
              <w:rPr>
                <w:rFonts w:eastAsia="Times New Roman"/>
                <w:b/>
                <w:bCs/>
                <w:sz w:val="28"/>
                <w:szCs w:val="28"/>
              </w:rPr>
              <w:t>SỞ KH&amp;CN TRÀ VINH</w:t>
            </w:r>
          </w:p>
        </w:tc>
        <w:tc>
          <w:tcPr>
            <w:tcW w:w="708"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1</w:t>
            </w:r>
          </w:p>
        </w:tc>
        <w:tc>
          <w:tcPr>
            <w:tcW w:w="851"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0</w:t>
            </w:r>
          </w:p>
        </w:tc>
        <w:tc>
          <w:tcPr>
            <w:tcW w:w="70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0</w:t>
            </w:r>
          </w:p>
        </w:tc>
        <w:tc>
          <w:tcPr>
            <w:tcW w:w="1134" w:type="dxa"/>
            <w:shd w:val="clear" w:color="auto" w:fill="auto"/>
            <w:vAlign w:val="center"/>
            <w:hideMark/>
          </w:tcPr>
          <w:p w:rsidR="000F0142" w:rsidRPr="00695F05" w:rsidRDefault="000F0142" w:rsidP="0053512D">
            <w:pPr>
              <w:spacing w:after="120"/>
              <w:jc w:val="center"/>
              <w:rPr>
                <w:rFonts w:eastAsia="Times New Roman"/>
                <w:b/>
                <w:bCs/>
                <w:sz w:val="28"/>
                <w:szCs w:val="28"/>
              </w:rPr>
            </w:pPr>
            <w:r w:rsidRPr="00695F05">
              <w:rPr>
                <w:rFonts w:eastAsia="Times New Roman"/>
                <w:b/>
                <w:bCs/>
                <w:sz w:val="28"/>
                <w:szCs w:val="28"/>
              </w:rPr>
              <w:t>0</w:t>
            </w:r>
          </w:p>
        </w:tc>
      </w:tr>
      <w:tr w:rsidR="000F0142" w:rsidRPr="00695F05" w:rsidTr="000F0142">
        <w:trPr>
          <w:trHeight w:val="284"/>
        </w:trPr>
        <w:tc>
          <w:tcPr>
            <w:tcW w:w="849" w:type="dxa"/>
            <w:shd w:val="clear" w:color="auto" w:fill="auto"/>
            <w:vAlign w:val="center"/>
            <w:hideMark/>
          </w:tcPr>
          <w:p w:rsidR="000F0142" w:rsidRPr="00695F05" w:rsidRDefault="000F0142" w:rsidP="0053512D">
            <w:pPr>
              <w:spacing w:after="120"/>
              <w:jc w:val="center"/>
              <w:rPr>
                <w:rFonts w:eastAsia="Times New Roman"/>
                <w:b/>
                <w:bCs/>
                <w:sz w:val="28"/>
                <w:szCs w:val="28"/>
              </w:rPr>
            </w:pPr>
            <w:r w:rsidRPr="00695F05">
              <w:rPr>
                <w:rFonts w:eastAsia="Times New Roman"/>
                <w:b/>
                <w:bCs/>
                <w:sz w:val="28"/>
                <w:szCs w:val="28"/>
              </w:rPr>
              <w:t> </w:t>
            </w:r>
          </w:p>
        </w:tc>
        <w:tc>
          <w:tcPr>
            <w:tcW w:w="56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1</w:t>
            </w:r>
          </w:p>
        </w:tc>
        <w:tc>
          <w:tcPr>
            <w:tcW w:w="4252" w:type="dxa"/>
            <w:shd w:val="clear" w:color="auto" w:fill="auto"/>
            <w:vAlign w:val="center"/>
            <w:hideMark/>
          </w:tcPr>
          <w:p w:rsidR="000F0142" w:rsidRPr="00695F05" w:rsidRDefault="000F0142" w:rsidP="0053512D">
            <w:pPr>
              <w:spacing w:after="120"/>
              <w:jc w:val="both"/>
              <w:rPr>
                <w:rFonts w:eastAsia="Times New Roman"/>
                <w:sz w:val="28"/>
                <w:szCs w:val="28"/>
              </w:rPr>
            </w:pPr>
            <w:r w:rsidRPr="00695F05">
              <w:rPr>
                <w:rFonts w:eastAsia="Times New Roman"/>
                <w:sz w:val="28"/>
                <w:szCs w:val="28"/>
              </w:rPr>
              <w:t>Bệnh viện Trường Đại học Trà Vinh</w:t>
            </w:r>
          </w:p>
        </w:tc>
        <w:tc>
          <w:tcPr>
            <w:tcW w:w="5529" w:type="dxa"/>
            <w:gridSpan w:val="2"/>
            <w:shd w:val="clear" w:color="auto" w:fill="auto"/>
            <w:vAlign w:val="center"/>
            <w:hideMark/>
          </w:tcPr>
          <w:p w:rsidR="000F0142" w:rsidRPr="00695F05" w:rsidRDefault="000F0142" w:rsidP="0053512D">
            <w:pPr>
              <w:spacing w:after="120"/>
              <w:jc w:val="both"/>
              <w:rPr>
                <w:rFonts w:eastAsia="Times New Roman"/>
                <w:sz w:val="28"/>
                <w:szCs w:val="28"/>
              </w:rPr>
            </w:pPr>
            <w:r w:rsidRPr="00695F05">
              <w:rPr>
                <w:rFonts w:eastAsia="Times New Roman"/>
                <w:sz w:val="28"/>
                <w:szCs w:val="28"/>
              </w:rPr>
              <w:t>126 Nguyễn Thiện Thành, Khóm 4, Phường 5, Tp. Trà Vinh, tỉnh Trà Vinh</w:t>
            </w:r>
          </w:p>
        </w:tc>
        <w:tc>
          <w:tcPr>
            <w:tcW w:w="708"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1</w:t>
            </w:r>
          </w:p>
        </w:tc>
        <w:tc>
          <w:tcPr>
            <w:tcW w:w="851" w:type="dxa"/>
            <w:shd w:val="clear" w:color="auto" w:fill="auto"/>
            <w:hideMark/>
          </w:tcPr>
          <w:p w:rsidR="000F0142" w:rsidRPr="00695F05" w:rsidRDefault="000F0142" w:rsidP="0053512D">
            <w:pPr>
              <w:spacing w:after="120"/>
              <w:jc w:val="center"/>
              <w:rPr>
                <w:rFonts w:eastAsia="Times New Roman"/>
                <w:b/>
                <w:bCs/>
                <w:sz w:val="28"/>
                <w:szCs w:val="28"/>
              </w:rPr>
            </w:pPr>
            <w:r w:rsidRPr="00695F05">
              <w:rPr>
                <w:rFonts w:eastAsia="Times New Roman"/>
                <w:b/>
                <w:bCs/>
                <w:sz w:val="28"/>
                <w:szCs w:val="28"/>
              </w:rPr>
              <w:t> </w:t>
            </w:r>
          </w:p>
        </w:tc>
        <w:tc>
          <w:tcPr>
            <w:tcW w:w="709" w:type="dxa"/>
            <w:shd w:val="clear" w:color="auto" w:fill="auto"/>
            <w:hideMark/>
          </w:tcPr>
          <w:p w:rsidR="000F0142" w:rsidRPr="00695F05" w:rsidRDefault="000F0142" w:rsidP="0053512D">
            <w:pPr>
              <w:spacing w:after="120"/>
              <w:jc w:val="center"/>
              <w:rPr>
                <w:rFonts w:eastAsia="Times New Roman"/>
                <w:b/>
                <w:bCs/>
                <w:sz w:val="28"/>
                <w:szCs w:val="28"/>
              </w:rPr>
            </w:pPr>
            <w:r w:rsidRPr="00695F05">
              <w:rPr>
                <w:rFonts w:eastAsia="Times New Roman"/>
                <w:b/>
                <w:bCs/>
                <w:sz w:val="28"/>
                <w:szCs w:val="28"/>
              </w:rPr>
              <w:t> </w:t>
            </w:r>
          </w:p>
        </w:tc>
        <w:tc>
          <w:tcPr>
            <w:tcW w:w="1134" w:type="dxa"/>
            <w:shd w:val="clear" w:color="auto" w:fill="auto"/>
            <w:hideMark/>
          </w:tcPr>
          <w:p w:rsidR="000F0142" w:rsidRPr="00695F05" w:rsidRDefault="000F0142" w:rsidP="0053512D">
            <w:pPr>
              <w:spacing w:after="120"/>
              <w:jc w:val="center"/>
              <w:rPr>
                <w:rFonts w:eastAsia="Times New Roman"/>
                <w:b/>
                <w:bCs/>
                <w:sz w:val="28"/>
                <w:szCs w:val="28"/>
              </w:rPr>
            </w:pPr>
            <w:r w:rsidRPr="00695F05">
              <w:rPr>
                <w:rFonts w:eastAsia="Times New Roman"/>
                <w:b/>
                <w:bCs/>
                <w:sz w:val="28"/>
                <w:szCs w:val="28"/>
              </w:rPr>
              <w:t> </w:t>
            </w:r>
          </w:p>
        </w:tc>
      </w:tr>
      <w:tr w:rsidR="000F0142" w:rsidRPr="00695F05" w:rsidTr="000F0142">
        <w:trPr>
          <w:trHeight w:val="284"/>
        </w:trPr>
        <w:tc>
          <w:tcPr>
            <w:tcW w:w="849" w:type="dxa"/>
            <w:shd w:val="clear" w:color="auto" w:fill="auto"/>
            <w:vAlign w:val="center"/>
            <w:hideMark/>
          </w:tcPr>
          <w:p w:rsidR="000F0142" w:rsidRPr="00695F05" w:rsidRDefault="000F0142" w:rsidP="0053512D">
            <w:pPr>
              <w:spacing w:after="120"/>
              <w:jc w:val="center"/>
              <w:rPr>
                <w:rFonts w:eastAsia="Times New Roman"/>
                <w:b/>
                <w:bCs/>
                <w:sz w:val="28"/>
                <w:szCs w:val="28"/>
              </w:rPr>
            </w:pPr>
            <w:r w:rsidRPr="00695F05">
              <w:rPr>
                <w:rFonts w:eastAsia="Times New Roman"/>
                <w:b/>
                <w:bCs/>
                <w:sz w:val="28"/>
                <w:szCs w:val="28"/>
              </w:rPr>
              <w:t>61</w:t>
            </w:r>
          </w:p>
        </w:tc>
        <w:tc>
          <w:tcPr>
            <w:tcW w:w="10350" w:type="dxa"/>
            <w:gridSpan w:val="4"/>
            <w:shd w:val="clear" w:color="auto" w:fill="auto"/>
            <w:vAlign w:val="center"/>
          </w:tcPr>
          <w:p w:rsidR="000F0142" w:rsidRPr="00695F05" w:rsidRDefault="000F0142" w:rsidP="0053512D">
            <w:pPr>
              <w:spacing w:after="120"/>
              <w:jc w:val="center"/>
              <w:rPr>
                <w:rFonts w:eastAsia="Times New Roman"/>
                <w:b/>
                <w:bCs/>
                <w:sz w:val="28"/>
                <w:szCs w:val="28"/>
                <w:lang w:val="fr-FR"/>
              </w:rPr>
            </w:pPr>
            <w:r w:rsidRPr="00695F05">
              <w:rPr>
                <w:rFonts w:eastAsia="Times New Roman"/>
                <w:b/>
                <w:bCs/>
                <w:sz w:val="28"/>
                <w:szCs w:val="28"/>
                <w:lang w:val="fr-FR"/>
              </w:rPr>
              <w:t>SỞ KH&amp;CN TUYÊN QUANG</w:t>
            </w:r>
          </w:p>
        </w:tc>
        <w:tc>
          <w:tcPr>
            <w:tcW w:w="708"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0</w:t>
            </w:r>
          </w:p>
        </w:tc>
        <w:tc>
          <w:tcPr>
            <w:tcW w:w="851"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0</w:t>
            </w:r>
          </w:p>
        </w:tc>
        <w:tc>
          <w:tcPr>
            <w:tcW w:w="70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0</w:t>
            </w:r>
          </w:p>
        </w:tc>
        <w:tc>
          <w:tcPr>
            <w:tcW w:w="1134" w:type="dxa"/>
            <w:shd w:val="clear" w:color="auto" w:fill="auto"/>
            <w:vAlign w:val="center"/>
            <w:hideMark/>
          </w:tcPr>
          <w:p w:rsidR="000F0142" w:rsidRPr="00695F05" w:rsidRDefault="000F0142" w:rsidP="0053512D">
            <w:pPr>
              <w:spacing w:after="120"/>
              <w:jc w:val="center"/>
              <w:rPr>
                <w:rFonts w:eastAsia="Times New Roman"/>
                <w:b/>
                <w:bCs/>
                <w:sz w:val="28"/>
                <w:szCs w:val="28"/>
              </w:rPr>
            </w:pPr>
            <w:r w:rsidRPr="00695F05">
              <w:rPr>
                <w:rFonts w:eastAsia="Times New Roman"/>
                <w:b/>
                <w:bCs/>
                <w:sz w:val="28"/>
                <w:szCs w:val="28"/>
              </w:rPr>
              <w:t>0</w:t>
            </w:r>
          </w:p>
        </w:tc>
      </w:tr>
      <w:tr w:rsidR="000F0142" w:rsidRPr="00695F05" w:rsidTr="000F0142">
        <w:trPr>
          <w:trHeight w:val="284"/>
        </w:trPr>
        <w:tc>
          <w:tcPr>
            <w:tcW w:w="849" w:type="dxa"/>
            <w:shd w:val="clear" w:color="auto" w:fill="auto"/>
            <w:vAlign w:val="center"/>
            <w:hideMark/>
          </w:tcPr>
          <w:p w:rsidR="000F0142" w:rsidRPr="00695F05" w:rsidRDefault="000F0142" w:rsidP="0053512D">
            <w:pPr>
              <w:spacing w:after="120"/>
              <w:jc w:val="center"/>
              <w:rPr>
                <w:rFonts w:eastAsia="Times New Roman"/>
                <w:b/>
                <w:bCs/>
                <w:sz w:val="28"/>
                <w:szCs w:val="28"/>
              </w:rPr>
            </w:pPr>
            <w:r w:rsidRPr="00695F05">
              <w:rPr>
                <w:rFonts w:eastAsia="Times New Roman"/>
                <w:b/>
                <w:bCs/>
                <w:sz w:val="28"/>
                <w:szCs w:val="28"/>
              </w:rPr>
              <w:t>62</w:t>
            </w:r>
          </w:p>
        </w:tc>
        <w:tc>
          <w:tcPr>
            <w:tcW w:w="10350" w:type="dxa"/>
            <w:gridSpan w:val="4"/>
            <w:shd w:val="clear" w:color="auto" w:fill="auto"/>
            <w:vAlign w:val="center"/>
          </w:tcPr>
          <w:p w:rsidR="000F0142" w:rsidRPr="00695F05" w:rsidRDefault="000F0142" w:rsidP="0053512D">
            <w:pPr>
              <w:spacing w:after="120"/>
              <w:jc w:val="center"/>
              <w:rPr>
                <w:rFonts w:eastAsia="Times New Roman"/>
                <w:b/>
                <w:bCs/>
                <w:sz w:val="28"/>
                <w:szCs w:val="28"/>
              </w:rPr>
            </w:pPr>
            <w:r w:rsidRPr="00695F05">
              <w:rPr>
                <w:rFonts w:eastAsia="Times New Roman"/>
                <w:b/>
                <w:bCs/>
                <w:sz w:val="28"/>
                <w:szCs w:val="28"/>
              </w:rPr>
              <w:t>SỞ KH&amp;CN VĨNH PHÚC</w:t>
            </w:r>
          </w:p>
        </w:tc>
        <w:tc>
          <w:tcPr>
            <w:tcW w:w="708"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0</w:t>
            </w:r>
          </w:p>
        </w:tc>
        <w:tc>
          <w:tcPr>
            <w:tcW w:w="851"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0</w:t>
            </w:r>
          </w:p>
        </w:tc>
        <w:tc>
          <w:tcPr>
            <w:tcW w:w="70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0</w:t>
            </w:r>
          </w:p>
        </w:tc>
        <w:tc>
          <w:tcPr>
            <w:tcW w:w="1134" w:type="dxa"/>
            <w:shd w:val="clear" w:color="auto" w:fill="auto"/>
            <w:vAlign w:val="center"/>
            <w:hideMark/>
          </w:tcPr>
          <w:p w:rsidR="000F0142" w:rsidRPr="00695F05" w:rsidRDefault="000F0142" w:rsidP="0053512D">
            <w:pPr>
              <w:spacing w:after="120"/>
              <w:jc w:val="center"/>
              <w:rPr>
                <w:rFonts w:eastAsia="Times New Roman"/>
                <w:b/>
                <w:bCs/>
                <w:sz w:val="28"/>
                <w:szCs w:val="28"/>
              </w:rPr>
            </w:pPr>
            <w:r w:rsidRPr="00695F05">
              <w:rPr>
                <w:rFonts w:eastAsia="Times New Roman"/>
                <w:b/>
                <w:bCs/>
                <w:sz w:val="28"/>
                <w:szCs w:val="28"/>
              </w:rPr>
              <w:t>0</w:t>
            </w:r>
          </w:p>
        </w:tc>
      </w:tr>
      <w:tr w:rsidR="000F0142" w:rsidRPr="00695F05" w:rsidTr="000F0142">
        <w:trPr>
          <w:trHeight w:val="284"/>
        </w:trPr>
        <w:tc>
          <w:tcPr>
            <w:tcW w:w="849" w:type="dxa"/>
            <w:vMerge w:val="restart"/>
            <w:shd w:val="clear" w:color="auto" w:fill="auto"/>
            <w:vAlign w:val="center"/>
            <w:hideMark/>
          </w:tcPr>
          <w:p w:rsidR="000F0142" w:rsidRPr="00695F05" w:rsidRDefault="000F0142" w:rsidP="0053512D">
            <w:pPr>
              <w:spacing w:after="120"/>
              <w:jc w:val="center"/>
              <w:rPr>
                <w:rFonts w:eastAsia="Times New Roman"/>
                <w:b/>
                <w:bCs/>
                <w:sz w:val="28"/>
                <w:szCs w:val="28"/>
              </w:rPr>
            </w:pPr>
            <w:r w:rsidRPr="00695F05">
              <w:rPr>
                <w:rFonts w:eastAsia="Times New Roman"/>
                <w:b/>
                <w:bCs/>
                <w:sz w:val="28"/>
                <w:szCs w:val="28"/>
              </w:rPr>
              <w:t>63</w:t>
            </w:r>
          </w:p>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p w:rsidR="000F0142" w:rsidRPr="00695F05" w:rsidRDefault="000F0142" w:rsidP="0053512D">
            <w:pPr>
              <w:spacing w:after="120"/>
              <w:jc w:val="center"/>
              <w:rPr>
                <w:rFonts w:eastAsia="Times New Roman"/>
                <w:b/>
                <w:bCs/>
                <w:sz w:val="28"/>
                <w:szCs w:val="28"/>
              </w:rPr>
            </w:pPr>
            <w:r w:rsidRPr="00695F05">
              <w:rPr>
                <w:rFonts w:eastAsia="Times New Roman"/>
                <w:sz w:val="28"/>
                <w:szCs w:val="28"/>
              </w:rPr>
              <w:t> </w:t>
            </w:r>
          </w:p>
        </w:tc>
        <w:tc>
          <w:tcPr>
            <w:tcW w:w="10350" w:type="dxa"/>
            <w:gridSpan w:val="4"/>
            <w:shd w:val="clear" w:color="auto" w:fill="auto"/>
            <w:vAlign w:val="center"/>
          </w:tcPr>
          <w:p w:rsidR="000F0142" w:rsidRPr="00695F05" w:rsidRDefault="000F0142" w:rsidP="0053512D">
            <w:pPr>
              <w:spacing w:after="120"/>
              <w:jc w:val="center"/>
              <w:rPr>
                <w:rFonts w:eastAsia="Times New Roman"/>
                <w:b/>
                <w:bCs/>
                <w:sz w:val="28"/>
                <w:szCs w:val="28"/>
              </w:rPr>
            </w:pPr>
            <w:r w:rsidRPr="00695F05">
              <w:rPr>
                <w:rFonts w:eastAsia="Times New Roman"/>
                <w:b/>
                <w:bCs/>
                <w:sz w:val="28"/>
                <w:szCs w:val="28"/>
              </w:rPr>
              <w:t>SỞ KH&amp;CN YÊN BÁI</w:t>
            </w:r>
          </w:p>
        </w:tc>
        <w:tc>
          <w:tcPr>
            <w:tcW w:w="708"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7</w:t>
            </w:r>
          </w:p>
        </w:tc>
        <w:tc>
          <w:tcPr>
            <w:tcW w:w="851"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0</w:t>
            </w:r>
          </w:p>
        </w:tc>
        <w:tc>
          <w:tcPr>
            <w:tcW w:w="70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0</w:t>
            </w:r>
          </w:p>
        </w:tc>
        <w:tc>
          <w:tcPr>
            <w:tcW w:w="1134" w:type="dxa"/>
            <w:shd w:val="clear" w:color="auto" w:fill="auto"/>
            <w:vAlign w:val="center"/>
            <w:hideMark/>
          </w:tcPr>
          <w:p w:rsidR="000F0142" w:rsidRPr="00695F05" w:rsidRDefault="000F0142" w:rsidP="0053512D">
            <w:pPr>
              <w:spacing w:after="120"/>
              <w:jc w:val="center"/>
              <w:rPr>
                <w:rFonts w:eastAsia="Times New Roman"/>
                <w:b/>
                <w:bCs/>
                <w:sz w:val="28"/>
                <w:szCs w:val="28"/>
              </w:rPr>
            </w:pPr>
            <w:r w:rsidRPr="00695F05">
              <w:rPr>
                <w:rFonts w:eastAsia="Times New Roman"/>
                <w:b/>
                <w:bCs/>
                <w:sz w:val="28"/>
                <w:szCs w:val="28"/>
              </w:rPr>
              <w:t>0</w:t>
            </w:r>
          </w:p>
        </w:tc>
      </w:tr>
      <w:tr w:rsidR="000F0142" w:rsidRPr="00695F05" w:rsidTr="000F0142">
        <w:trPr>
          <w:trHeight w:val="284"/>
        </w:trPr>
        <w:tc>
          <w:tcPr>
            <w:tcW w:w="849" w:type="dxa"/>
            <w:vMerge/>
            <w:shd w:val="clear" w:color="auto" w:fill="auto"/>
            <w:vAlign w:val="center"/>
            <w:hideMark/>
          </w:tcPr>
          <w:p w:rsidR="000F0142" w:rsidRPr="00695F05" w:rsidRDefault="000F0142" w:rsidP="0053512D">
            <w:pPr>
              <w:spacing w:after="120"/>
              <w:jc w:val="center"/>
              <w:rPr>
                <w:rFonts w:eastAsia="Times New Roman"/>
                <w:sz w:val="28"/>
                <w:szCs w:val="28"/>
              </w:rPr>
            </w:pPr>
          </w:p>
        </w:tc>
        <w:tc>
          <w:tcPr>
            <w:tcW w:w="56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1</w:t>
            </w:r>
          </w:p>
        </w:tc>
        <w:tc>
          <w:tcPr>
            <w:tcW w:w="4252" w:type="dxa"/>
            <w:shd w:val="clear" w:color="auto" w:fill="auto"/>
            <w:vAlign w:val="center"/>
            <w:hideMark/>
          </w:tcPr>
          <w:p w:rsidR="000F0142" w:rsidRPr="00695F05" w:rsidRDefault="000F0142" w:rsidP="0053512D">
            <w:pPr>
              <w:spacing w:after="120"/>
              <w:jc w:val="both"/>
              <w:rPr>
                <w:rFonts w:eastAsia="Times New Roman"/>
                <w:sz w:val="28"/>
                <w:szCs w:val="28"/>
              </w:rPr>
            </w:pPr>
            <w:r w:rsidRPr="00695F05">
              <w:rPr>
                <w:rFonts w:eastAsia="Times New Roman"/>
                <w:sz w:val="28"/>
                <w:szCs w:val="28"/>
              </w:rPr>
              <w:t>BVĐK Hữu nghị 103</w:t>
            </w:r>
          </w:p>
        </w:tc>
        <w:tc>
          <w:tcPr>
            <w:tcW w:w="5529" w:type="dxa"/>
            <w:gridSpan w:val="2"/>
            <w:shd w:val="clear" w:color="auto" w:fill="auto"/>
            <w:vAlign w:val="center"/>
            <w:hideMark/>
          </w:tcPr>
          <w:p w:rsidR="000F0142" w:rsidRPr="00695F05" w:rsidRDefault="000F0142" w:rsidP="0053512D">
            <w:pPr>
              <w:spacing w:after="120"/>
              <w:jc w:val="both"/>
              <w:rPr>
                <w:rFonts w:eastAsia="Times New Roman"/>
                <w:sz w:val="28"/>
                <w:szCs w:val="28"/>
              </w:rPr>
            </w:pPr>
            <w:r w:rsidRPr="00695F05">
              <w:rPr>
                <w:rFonts w:eastAsia="Times New Roman"/>
                <w:sz w:val="28"/>
                <w:szCs w:val="28"/>
              </w:rPr>
              <w:t>Tổ 44, Phường Nguyễn Phúc, TP Yên Bái.</w:t>
            </w:r>
          </w:p>
        </w:tc>
        <w:tc>
          <w:tcPr>
            <w:tcW w:w="708"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1</w:t>
            </w:r>
          </w:p>
        </w:tc>
        <w:tc>
          <w:tcPr>
            <w:tcW w:w="851"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709" w:type="dxa"/>
            <w:shd w:val="clear" w:color="auto" w:fill="auto"/>
            <w:vAlign w:val="center"/>
            <w:hideMark/>
          </w:tcPr>
          <w:p w:rsidR="000F0142" w:rsidRPr="00695F05" w:rsidRDefault="000F0142" w:rsidP="0053512D">
            <w:pPr>
              <w:spacing w:after="120"/>
              <w:rPr>
                <w:rFonts w:eastAsia="Times New Roman"/>
                <w:sz w:val="28"/>
                <w:szCs w:val="28"/>
              </w:rPr>
            </w:pPr>
            <w:r w:rsidRPr="00695F05">
              <w:rPr>
                <w:rFonts w:eastAsia="Times New Roman"/>
                <w:sz w:val="28"/>
                <w:szCs w:val="28"/>
              </w:rPr>
              <w:t> </w:t>
            </w:r>
          </w:p>
        </w:tc>
        <w:tc>
          <w:tcPr>
            <w:tcW w:w="1134" w:type="dxa"/>
            <w:shd w:val="clear" w:color="auto" w:fill="auto"/>
            <w:vAlign w:val="center"/>
            <w:hideMark/>
          </w:tcPr>
          <w:p w:rsidR="000F0142" w:rsidRPr="00695F05" w:rsidRDefault="000F0142" w:rsidP="0053512D">
            <w:pPr>
              <w:spacing w:after="120"/>
              <w:rPr>
                <w:rFonts w:eastAsia="Times New Roman"/>
                <w:sz w:val="28"/>
                <w:szCs w:val="28"/>
              </w:rPr>
            </w:pPr>
            <w:r w:rsidRPr="00695F05">
              <w:rPr>
                <w:rFonts w:eastAsia="Times New Roman"/>
                <w:sz w:val="28"/>
                <w:szCs w:val="28"/>
              </w:rPr>
              <w:t> </w:t>
            </w:r>
          </w:p>
        </w:tc>
      </w:tr>
      <w:tr w:rsidR="000F0142" w:rsidRPr="00695F05" w:rsidTr="000F0142">
        <w:trPr>
          <w:trHeight w:val="284"/>
        </w:trPr>
        <w:tc>
          <w:tcPr>
            <w:tcW w:w="849" w:type="dxa"/>
            <w:vMerge/>
            <w:shd w:val="clear" w:color="auto" w:fill="auto"/>
            <w:vAlign w:val="center"/>
            <w:hideMark/>
          </w:tcPr>
          <w:p w:rsidR="000F0142" w:rsidRPr="00695F05" w:rsidRDefault="000F0142" w:rsidP="0053512D">
            <w:pPr>
              <w:spacing w:after="120"/>
              <w:jc w:val="center"/>
              <w:rPr>
                <w:rFonts w:eastAsia="Times New Roman"/>
                <w:sz w:val="28"/>
                <w:szCs w:val="28"/>
              </w:rPr>
            </w:pPr>
          </w:p>
        </w:tc>
        <w:tc>
          <w:tcPr>
            <w:tcW w:w="56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2</w:t>
            </w:r>
          </w:p>
        </w:tc>
        <w:tc>
          <w:tcPr>
            <w:tcW w:w="4252" w:type="dxa"/>
            <w:shd w:val="clear" w:color="auto" w:fill="auto"/>
            <w:vAlign w:val="center"/>
            <w:hideMark/>
          </w:tcPr>
          <w:p w:rsidR="000F0142" w:rsidRPr="00695F05" w:rsidRDefault="000F0142" w:rsidP="0053512D">
            <w:pPr>
              <w:spacing w:after="120"/>
              <w:jc w:val="both"/>
              <w:rPr>
                <w:rFonts w:eastAsia="Times New Roman"/>
                <w:sz w:val="28"/>
                <w:szCs w:val="28"/>
              </w:rPr>
            </w:pPr>
            <w:r w:rsidRPr="00695F05">
              <w:rPr>
                <w:rFonts w:eastAsia="Times New Roman"/>
                <w:sz w:val="28"/>
                <w:szCs w:val="28"/>
              </w:rPr>
              <w:t>Công ty TNHH một TV Y học Minh Tâm (Phòng khám Việt Nga)</w:t>
            </w:r>
          </w:p>
        </w:tc>
        <w:tc>
          <w:tcPr>
            <w:tcW w:w="5529" w:type="dxa"/>
            <w:gridSpan w:val="2"/>
            <w:shd w:val="clear" w:color="auto" w:fill="auto"/>
            <w:vAlign w:val="center"/>
            <w:hideMark/>
          </w:tcPr>
          <w:p w:rsidR="000F0142" w:rsidRPr="00695F05" w:rsidRDefault="000F0142" w:rsidP="0053512D">
            <w:pPr>
              <w:spacing w:after="120"/>
              <w:jc w:val="both"/>
              <w:rPr>
                <w:rFonts w:eastAsia="Times New Roman"/>
                <w:sz w:val="28"/>
                <w:szCs w:val="28"/>
              </w:rPr>
            </w:pPr>
            <w:r w:rsidRPr="00695F05">
              <w:rPr>
                <w:rFonts w:eastAsia="Times New Roman"/>
                <w:sz w:val="28"/>
                <w:szCs w:val="28"/>
              </w:rPr>
              <w:t>Số 01, đường Ngô Gia Tự, Phường Đồng Tâm, thành phố Yên Bái.</w:t>
            </w:r>
          </w:p>
        </w:tc>
        <w:tc>
          <w:tcPr>
            <w:tcW w:w="708"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1</w:t>
            </w:r>
          </w:p>
        </w:tc>
        <w:tc>
          <w:tcPr>
            <w:tcW w:w="851"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709" w:type="dxa"/>
            <w:shd w:val="clear" w:color="auto" w:fill="auto"/>
            <w:vAlign w:val="center"/>
            <w:hideMark/>
          </w:tcPr>
          <w:p w:rsidR="000F0142" w:rsidRPr="00695F05" w:rsidRDefault="000F0142" w:rsidP="0053512D">
            <w:pPr>
              <w:spacing w:after="120"/>
              <w:rPr>
                <w:rFonts w:eastAsia="Times New Roman"/>
                <w:sz w:val="28"/>
                <w:szCs w:val="28"/>
              </w:rPr>
            </w:pPr>
            <w:r w:rsidRPr="00695F05">
              <w:rPr>
                <w:rFonts w:eastAsia="Times New Roman"/>
                <w:sz w:val="28"/>
                <w:szCs w:val="28"/>
              </w:rPr>
              <w:t> </w:t>
            </w:r>
          </w:p>
        </w:tc>
        <w:tc>
          <w:tcPr>
            <w:tcW w:w="1134" w:type="dxa"/>
            <w:shd w:val="clear" w:color="auto" w:fill="auto"/>
            <w:vAlign w:val="center"/>
            <w:hideMark/>
          </w:tcPr>
          <w:p w:rsidR="000F0142" w:rsidRPr="00695F05" w:rsidRDefault="000F0142" w:rsidP="0053512D">
            <w:pPr>
              <w:spacing w:after="120"/>
              <w:rPr>
                <w:rFonts w:eastAsia="Times New Roman"/>
                <w:sz w:val="28"/>
                <w:szCs w:val="28"/>
              </w:rPr>
            </w:pPr>
            <w:r w:rsidRPr="00695F05">
              <w:rPr>
                <w:rFonts w:eastAsia="Times New Roman"/>
                <w:sz w:val="28"/>
                <w:szCs w:val="28"/>
              </w:rPr>
              <w:t> </w:t>
            </w:r>
          </w:p>
        </w:tc>
      </w:tr>
      <w:tr w:rsidR="000F0142" w:rsidRPr="00695F05" w:rsidTr="000F0142">
        <w:trPr>
          <w:trHeight w:val="284"/>
        </w:trPr>
        <w:tc>
          <w:tcPr>
            <w:tcW w:w="849" w:type="dxa"/>
            <w:vMerge/>
            <w:shd w:val="clear" w:color="auto" w:fill="auto"/>
            <w:vAlign w:val="center"/>
            <w:hideMark/>
          </w:tcPr>
          <w:p w:rsidR="000F0142" w:rsidRPr="00695F05" w:rsidRDefault="000F0142" w:rsidP="0053512D">
            <w:pPr>
              <w:spacing w:after="120"/>
              <w:jc w:val="center"/>
              <w:rPr>
                <w:rFonts w:eastAsia="Times New Roman"/>
                <w:sz w:val="28"/>
                <w:szCs w:val="28"/>
              </w:rPr>
            </w:pPr>
          </w:p>
        </w:tc>
        <w:tc>
          <w:tcPr>
            <w:tcW w:w="56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3</w:t>
            </w:r>
          </w:p>
        </w:tc>
        <w:tc>
          <w:tcPr>
            <w:tcW w:w="4252" w:type="dxa"/>
            <w:shd w:val="clear" w:color="auto" w:fill="auto"/>
            <w:vAlign w:val="center"/>
            <w:hideMark/>
          </w:tcPr>
          <w:p w:rsidR="000F0142" w:rsidRPr="00695F05" w:rsidRDefault="000F0142" w:rsidP="0053512D">
            <w:pPr>
              <w:spacing w:after="120"/>
              <w:jc w:val="both"/>
              <w:rPr>
                <w:rFonts w:eastAsia="Times New Roman"/>
                <w:sz w:val="28"/>
                <w:szCs w:val="28"/>
              </w:rPr>
            </w:pPr>
            <w:r w:rsidRPr="00695F05">
              <w:rPr>
                <w:rFonts w:eastAsia="Times New Roman"/>
                <w:sz w:val="28"/>
                <w:szCs w:val="28"/>
              </w:rPr>
              <w:t>Trung tâm y tế huyện Trấn Yên</w:t>
            </w:r>
          </w:p>
        </w:tc>
        <w:tc>
          <w:tcPr>
            <w:tcW w:w="5529" w:type="dxa"/>
            <w:gridSpan w:val="2"/>
            <w:shd w:val="clear" w:color="auto" w:fill="auto"/>
            <w:vAlign w:val="center"/>
            <w:hideMark/>
          </w:tcPr>
          <w:p w:rsidR="000F0142" w:rsidRPr="00695F05" w:rsidRDefault="000F0142" w:rsidP="0053512D">
            <w:pPr>
              <w:spacing w:after="120"/>
              <w:jc w:val="both"/>
              <w:rPr>
                <w:rFonts w:eastAsia="Times New Roman"/>
                <w:sz w:val="28"/>
                <w:szCs w:val="28"/>
              </w:rPr>
            </w:pPr>
            <w:r w:rsidRPr="00695F05">
              <w:rPr>
                <w:rFonts w:eastAsia="Times New Roman"/>
                <w:sz w:val="28"/>
                <w:szCs w:val="28"/>
              </w:rPr>
              <w:t> Khu phố 9, Cổ Phúc, Trấn Yên, Yên Bái.</w:t>
            </w:r>
          </w:p>
        </w:tc>
        <w:tc>
          <w:tcPr>
            <w:tcW w:w="708"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1</w:t>
            </w:r>
          </w:p>
        </w:tc>
        <w:tc>
          <w:tcPr>
            <w:tcW w:w="851"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709" w:type="dxa"/>
            <w:shd w:val="clear" w:color="auto" w:fill="auto"/>
            <w:vAlign w:val="center"/>
            <w:hideMark/>
          </w:tcPr>
          <w:p w:rsidR="000F0142" w:rsidRPr="00695F05" w:rsidRDefault="000F0142" w:rsidP="0053512D">
            <w:pPr>
              <w:spacing w:after="120"/>
              <w:rPr>
                <w:rFonts w:eastAsia="Times New Roman"/>
                <w:sz w:val="28"/>
                <w:szCs w:val="28"/>
              </w:rPr>
            </w:pPr>
            <w:r w:rsidRPr="00695F05">
              <w:rPr>
                <w:rFonts w:eastAsia="Times New Roman"/>
                <w:sz w:val="28"/>
                <w:szCs w:val="28"/>
              </w:rPr>
              <w:t> </w:t>
            </w:r>
          </w:p>
        </w:tc>
        <w:tc>
          <w:tcPr>
            <w:tcW w:w="1134" w:type="dxa"/>
            <w:shd w:val="clear" w:color="auto" w:fill="auto"/>
            <w:vAlign w:val="center"/>
            <w:hideMark/>
          </w:tcPr>
          <w:p w:rsidR="000F0142" w:rsidRPr="00695F05" w:rsidRDefault="000F0142" w:rsidP="0053512D">
            <w:pPr>
              <w:spacing w:after="120"/>
              <w:rPr>
                <w:rFonts w:eastAsia="Times New Roman"/>
                <w:sz w:val="28"/>
                <w:szCs w:val="28"/>
              </w:rPr>
            </w:pPr>
            <w:r w:rsidRPr="00695F05">
              <w:rPr>
                <w:rFonts w:eastAsia="Times New Roman"/>
                <w:sz w:val="28"/>
                <w:szCs w:val="28"/>
              </w:rPr>
              <w:t> </w:t>
            </w:r>
          </w:p>
        </w:tc>
      </w:tr>
      <w:tr w:rsidR="000F0142" w:rsidRPr="00695F05" w:rsidTr="000F0142">
        <w:trPr>
          <w:trHeight w:val="284"/>
        </w:trPr>
        <w:tc>
          <w:tcPr>
            <w:tcW w:w="849" w:type="dxa"/>
            <w:vMerge/>
            <w:shd w:val="clear" w:color="auto" w:fill="auto"/>
            <w:vAlign w:val="center"/>
            <w:hideMark/>
          </w:tcPr>
          <w:p w:rsidR="000F0142" w:rsidRPr="00695F05" w:rsidRDefault="000F0142" w:rsidP="0053512D">
            <w:pPr>
              <w:spacing w:after="120"/>
              <w:jc w:val="center"/>
              <w:rPr>
                <w:rFonts w:eastAsia="Times New Roman"/>
                <w:sz w:val="28"/>
                <w:szCs w:val="28"/>
              </w:rPr>
            </w:pPr>
          </w:p>
        </w:tc>
        <w:tc>
          <w:tcPr>
            <w:tcW w:w="56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4</w:t>
            </w:r>
          </w:p>
        </w:tc>
        <w:tc>
          <w:tcPr>
            <w:tcW w:w="4252" w:type="dxa"/>
            <w:shd w:val="clear" w:color="auto" w:fill="auto"/>
            <w:vAlign w:val="center"/>
            <w:hideMark/>
          </w:tcPr>
          <w:p w:rsidR="000F0142" w:rsidRPr="00695F05" w:rsidRDefault="000F0142" w:rsidP="0053512D">
            <w:pPr>
              <w:spacing w:after="120"/>
              <w:jc w:val="both"/>
              <w:rPr>
                <w:rFonts w:eastAsia="Times New Roman"/>
                <w:sz w:val="28"/>
                <w:szCs w:val="28"/>
              </w:rPr>
            </w:pPr>
            <w:r w:rsidRPr="00695F05">
              <w:rPr>
                <w:rFonts w:eastAsia="Times New Roman"/>
                <w:sz w:val="28"/>
                <w:szCs w:val="28"/>
              </w:rPr>
              <w:t>Phòng khám đa khoa khu vực Hưng Khánh (thuộc TTYT huyện Trấn Yên)</w:t>
            </w:r>
          </w:p>
        </w:tc>
        <w:tc>
          <w:tcPr>
            <w:tcW w:w="5529" w:type="dxa"/>
            <w:gridSpan w:val="2"/>
            <w:shd w:val="clear" w:color="auto" w:fill="auto"/>
            <w:vAlign w:val="center"/>
            <w:hideMark/>
          </w:tcPr>
          <w:p w:rsidR="000F0142" w:rsidRPr="00695F05" w:rsidRDefault="000F0142" w:rsidP="0053512D">
            <w:pPr>
              <w:spacing w:after="120"/>
              <w:jc w:val="both"/>
              <w:rPr>
                <w:rFonts w:eastAsia="Times New Roman"/>
                <w:sz w:val="28"/>
                <w:szCs w:val="28"/>
              </w:rPr>
            </w:pPr>
            <w:r w:rsidRPr="00695F05">
              <w:rPr>
                <w:rFonts w:eastAsia="Times New Roman"/>
                <w:sz w:val="28"/>
                <w:szCs w:val="28"/>
              </w:rPr>
              <w:t>Xã Hưng Khánh, huyện Trấn Yên.</w:t>
            </w:r>
          </w:p>
        </w:tc>
        <w:tc>
          <w:tcPr>
            <w:tcW w:w="708"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1</w:t>
            </w:r>
          </w:p>
        </w:tc>
        <w:tc>
          <w:tcPr>
            <w:tcW w:w="851"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709" w:type="dxa"/>
            <w:shd w:val="clear" w:color="auto" w:fill="auto"/>
            <w:vAlign w:val="center"/>
            <w:hideMark/>
          </w:tcPr>
          <w:p w:rsidR="000F0142" w:rsidRPr="00695F05" w:rsidRDefault="000F0142" w:rsidP="0053512D">
            <w:pPr>
              <w:spacing w:after="120"/>
              <w:rPr>
                <w:rFonts w:eastAsia="Times New Roman"/>
                <w:sz w:val="28"/>
                <w:szCs w:val="28"/>
              </w:rPr>
            </w:pPr>
            <w:r w:rsidRPr="00695F05">
              <w:rPr>
                <w:rFonts w:eastAsia="Times New Roman"/>
                <w:sz w:val="28"/>
                <w:szCs w:val="28"/>
              </w:rPr>
              <w:t> </w:t>
            </w:r>
          </w:p>
        </w:tc>
        <w:tc>
          <w:tcPr>
            <w:tcW w:w="1134" w:type="dxa"/>
            <w:shd w:val="clear" w:color="auto" w:fill="auto"/>
            <w:vAlign w:val="center"/>
            <w:hideMark/>
          </w:tcPr>
          <w:p w:rsidR="000F0142" w:rsidRPr="00695F05" w:rsidRDefault="000F0142" w:rsidP="0053512D">
            <w:pPr>
              <w:spacing w:after="120"/>
              <w:rPr>
                <w:rFonts w:eastAsia="Times New Roman"/>
                <w:sz w:val="28"/>
                <w:szCs w:val="28"/>
              </w:rPr>
            </w:pPr>
            <w:r w:rsidRPr="00695F05">
              <w:rPr>
                <w:rFonts w:eastAsia="Times New Roman"/>
                <w:sz w:val="28"/>
                <w:szCs w:val="28"/>
              </w:rPr>
              <w:t> </w:t>
            </w:r>
          </w:p>
        </w:tc>
      </w:tr>
      <w:tr w:rsidR="000F0142" w:rsidRPr="00695F05" w:rsidTr="000F0142">
        <w:trPr>
          <w:trHeight w:val="284"/>
        </w:trPr>
        <w:tc>
          <w:tcPr>
            <w:tcW w:w="849" w:type="dxa"/>
            <w:vMerge/>
            <w:shd w:val="clear" w:color="auto" w:fill="auto"/>
            <w:vAlign w:val="center"/>
            <w:hideMark/>
          </w:tcPr>
          <w:p w:rsidR="000F0142" w:rsidRPr="00695F05" w:rsidRDefault="000F0142" w:rsidP="0053512D">
            <w:pPr>
              <w:spacing w:after="120"/>
              <w:jc w:val="center"/>
              <w:rPr>
                <w:rFonts w:eastAsia="Times New Roman"/>
                <w:sz w:val="28"/>
                <w:szCs w:val="28"/>
              </w:rPr>
            </w:pPr>
          </w:p>
        </w:tc>
        <w:tc>
          <w:tcPr>
            <w:tcW w:w="56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5</w:t>
            </w:r>
          </w:p>
        </w:tc>
        <w:tc>
          <w:tcPr>
            <w:tcW w:w="4252" w:type="dxa"/>
            <w:shd w:val="clear" w:color="auto" w:fill="auto"/>
            <w:vAlign w:val="center"/>
            <w:hideMark/>
          </w:tcPr>
          <w:p w:rsidR="000F0142" w:rsidRPr="00695F05" w:rsidRDefault="000F0142" w:rsidP="0053512D">
            <w:pPr>
              <w:spacing w:after="120"/>
              <w:jc w:val="both"/>
              <w:rPr>
                <w:rFonts w:eastAsia="Times New Roman"/>
                <w:sz w:val="28"/>
                <w:szCs w:val="28"/>
              </w:rPr>
            </w:pPr>
            <w:r w:rsidRPr="00695F05">
              <w:rPr>
                <w:rFonts w:eastAsia="Times New Roman"/>
                <w:sz w:val="28"/>
                <w:szCs w:val="28"/>
              </w:rPr>
              <w:t>Bệnh viện đa khoa tỉnh Yên Bái</w:t>
            </w:r>
          </w:p>
        </w:tc>
        <w:tc>
          <w:tcPr>
            <w:tcW w:w="5529" w:type="dxa"/>
            <w:gridSpan w:val="2"/>
            <w:shd w:val="clear" w:color="auto" w:fill="auto"/>
            <w:vAlign w:val="center"/>
            <w:hideMark/>
          </w:tcPr>
          <w:p w:rsidR="000F0142" w:rsidRPr="00695F05" w:rsidRDefault="000F0142" w:rsidP="0053512D">
            <w:pPr>
              <w:spacing w:after="120"/>
              <w:jc w:val="both"/>
              <w:rPr>
                <w:rFonts w:eastAsia="Times New Roman"/>
                <w:sz w:val="28"/>
                <w:szCs w:val="28"/>
              </w:rPr>
            </w:pPr>
            <w:r w:rsidRPr="00695F05">
              <w:rPr>
                <w:rFonts w:eastAsia="Times New Roman"/>
                <w:sz w:val="28"/>
                <w:szCs w:val="28"/>
              </w:rPr>
              <w:t>Thôn Tiền Phong, Xã Giới Phiên, thành phố Yên Bái, Yên Bái.</w:t>
            </w:r>
          </w:p>
        </w:tc>
        <w:tc>
          <w:tcPr>
            <w:tcW w:w="708"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1</w:t>
            </w:r>
          </w:p>
        </w:tc>
        <w:tc>
          <w:tcPr>
            <w:tcW w:w="851"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709" w:type="dxa"/>
            <w:shd w:val="clear" w:color="auto" w:fill="auto"/>
            <w:vAlign w:val="center"/>
            <w:hideMark/>
          </w:tcPr>
          <w:p w:rsidR="000F0142" w:rsidRPr="00695F05" w:rsidRDefault="000F0142" w:rsidP="0053512D">
            <w:pPr>
              <w:spacing w:after="120"/>
              <w:rPr>
                <w:rFonts w:eastAsia="Times New Roman"/>
                <w:sz w:val="28"/>
                <w:szCs w:val="28"/>
              </w:rPr>
            </w:pPr>
            <w:r w:rsidRPr="00695F05">
              <w:rPr>
                <w:rFonts w:eastAsia="Times New Roman"/>
                <w:sz w:val="28"/>
                <w:szCs w:val="28"/>
              </w:rPr>
              <w:t> </w:t>
            </w:r>
          </w:p>
        </w:tc>
        <w:tc>
          <w:tcPr>
            <w:tcW w:w="1134" w:type="dxa"/>
            <w:shd w:val="clear" w:color="auto" w:fill="auto"/>
            <w:vAlign w:val="center"/>
            <w:hideMark/>
          </w:tcPr>
          <w:p w:rsidR="000F0142" w:rsidRPr="00695F05" w:rsidRDefault="000F0142" w:rsidP="0053512D">
            <w:pPr>
              <w:spacing w:after="120"/>
              <w:rPr>
                <w:rFonts w:eastAsia="Times New Roman"/>
                <w:sz w:val="28"/>
                <w:szCs w:val="28"/>
              </w:rPr>
            </w:pPr>
            <w:r w:rsidRPr="00695F05">
              <w:rPr>
                <w:rFonts w:eastAsia="Times New Roman"/>
                <w:sz w:val="28"/>
                <w:szCs w:val="28"/>
              </w:rPr>
              <w:t> </w:t>
            </w:r>
          </w:p>
        </w:tc>
      </w:tr>
      <w:tr w:rsidR="000F0142" w:rsidRPr="00695F05" w:rsidTr="000F0142">
        <w:trPr>
          <w:trHeight w:val="284"/>
        </w:trPr>
        <w:tc>
          <w:tcPr>
            <w:tcW w:w="849" w:type="dxa"/>
            <w:vMerge/>
            <w:shd w:val="clear" w:color="auto" w:fill="auto"/>
            <w:vAlign w:val="center"/>
            <w:hideMark/>
          </w:tcPr>
          <w:p w:rsidR="000F0142" w:rsidRPr="00695F05" w:rsidRDefault="000F0142" w:rsidP="0053512D">
            <w:pPr>
              <w:spacing w:after="120"/>
              <w:jc w:val="center"/>
              <w:rPr>
                <w:rFonts w:eastAsia="Times New Roman"/>
                <w:sz w:val="28"/>
                <w:szCs w:val="28"/>
              </w:rPr>
            </w:pPr>
          </w:p>
        </w:tc>
        <w:tc>
          <w:tcPr>
            <w:tcW w:w="56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6</w:t>
            </w:r>
          </w:p>
        </w:tc>
        <w:tc>
          <w:tcPr>
            <w:tcW w:w="4252" w:type="dxa"/>
            <w:shd w:val="clear" w:color="auto" w:fill="auto"/>
            <w:vAlign w:val="center"/>
            <w:hideMark/>
          </w:tcPr>
          <w:p w:rsidR="000F0142" w:rsidRPr="00695F05" w:rsidRDefault="000F0142" w:rsidP="0053512D">
            <w:pPr>
              <w:spacing w:after="120"/>
              <w:jc w:val="both"/>
              <w:rPr>
                <w:rFonts w:eastAsia="Times New Roman"/>
                <w:sz w:val="28"/>
                <w:szCs w:val="28"/>
              </w:rPr>
            </w:pPr>
            <w:r w:rsidRPr="00695F05">
              <w:rPr>
                <w:rFonts w:eastAsia="Times New Roman"/>
                <w:sz w:val="28"/>
                <w:szCs w:val="28"/>
              </w:rPr>
              <w:t>Phòng khám quản lý sức khỏe cán bộ thuộc BVĐK tỉnh Yên Bái</w:t>
            </w:r>
          </w:p>
        </w:tc>
        <w:tc>
          <w:tcPr>
            <w:tcW w:w="5529" w:type="dxa"/>
            <w:gridSpan w:val="2"/>
            <w:shd w:val="clear" w:color="auto" w:fill="auto"/>
            <w:vAlign w:val="center"/>
            <w:hideMark/>
          </w:tcPr>
          <w:p w:rsidR="000F0142" w:rsidRPr="00695F05" w:rsidRDefault="000F0142" w:rsidP="0053512D">
            <w:pPr>
              <w:spacing w:after="120"/>
              <w:jc w:val="both"/>
              <w:rPr>
                <w:rFonts w:eastAsia="Times New Roman"/>
                <w:sz w:val="28"/>
                <w:szCs w:val="28"/>
              </w:rPr>
            </w:pPr>
            <w:r w:rsidRPr="00695F05">
              <w:rPr>
                <w:rFonts w:eastAsia="Times New Roman"/>
                <w:sz w:val="28"/>
                <w:szCs w:val="28"/>
              </w:rPr>
              <w:t>Số 272, Đường Yên Ninh, Phường Minh Tân, thành phố Yên Bái.</w:t>
            </w:r>
          </w:p>
        </w:tc>
        <w:tc>
          <w:tcPr>
            <w:tcW w:w="708"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1</w:t>
            </w:r>
          </w:p>
        </w:tc>
        <w:tc>
          <w:tcPr>
            <w:tcW w:w="851"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709" w:type="dxa"/>
            <w:shd w:val="clear" w:color="auto" w:fill="auto"/>
            <w:vAlign w:val="center"/>
            <w:hideMark/>
          </w:tcPr>
          <w:p w:rsidR="000F0142" w:rsidRPr="00695F05" w:rsidRDefault="000F0142" w:rsidP="0053512D">
            <w:pPr>
              <w:spacing w:after="120"/>
              <w:rPr>
                <w:rFonts w:eastAsia="Times New Roman"/>
                <w:sz w:val="28"/>
                <w:szCs w:val="28"/>
              </w:rPr>
            </w:pPr>
            <w:r w:rsidRPr="00695F05">
              <w:rPr>
                <w:rFonts w:eastAsia="Times New Roman"/>
                <w:sz w:val="28"/>
                <w:szCs w:val="28"/>
              </w:rPr>
              <w:t> </w:t>
            </w:r>
          </w:p>
        </w:tc>
        <w:tc>
          <w:tcPr>
            <w:tcW w:w="1134" w:type="dxa"/>
            <w:shd w:val="clear" w:color="auto" w:fill="auto"/>
            <w:vAlign w:val="center"/>
            <w:hideMark/>
          </w:tcPr>
          <w:p w:rsidR="000F0142" w:rsidRPr="00695F05" w:rsidRDefault="000F0142" w:rsidP="0053512D">
            <w:pPr>
              <w:spacing w:after="120"/>
              <w:rPr>
                <w:rFonts w:eastAsia="Times New Roman"/>
                <w:sz w:val="28"/>
                <w:szCs w:val="28"/>
              </w:rPr>
            </w:pPr>
            <w:r w:rsidRPr="00695F05">
              <w:rPr>
                <w:rFonts w:eastAsia="Times New Roman"/>
                <w:sz w:val="28"/>
                <w:szCs w:val="28"/>
              </w:rPr>
              <w:t> </w:t>
            </w:r>
          </w:p>
        </w:tc>
      </w:tr>
      <w:tr w:rsidR="000F0142" w:rsidRPr="00695F05" w:rsidTr="000F0142">
        <w:trPr>
          <w:trHeight w:val="284"/>
        </w:trPr>
        <w:tc>
          <w:tcPr>
            <w:tcW w:w="849" w:type="dxa"/>
            <w:vMerge/>
            <w:shd w:val="clear" w:color="auto" w:fill="auto"/>
            <w:vAlign w:val="center"/>
            <w:hideMark/>
          </w:tcPr>
          <w:p w:rsidR="000F0142" w:rsidRPr="00695F05" w:rsidRDefault="000F0142" w:rsidP="0053512D">
            <w:pPr>
              <w:spacing w:after="120"/>
              <w:jc w:val="center"/>
              <w:rPr>
                <w:rFonts w:eastAsia="Times New Roman"/>
                <w:sz w:val="28"/>
                <w:szCs w:val="28"/>
              </w:rPr>
            </w:pPr>
          </w:p>
        </w:tc>
        <w:tc>
          <w:tcPr>
            <w:tcW w:w="569"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7</w:t>
            </w:r>
          </w:p>
        </w:tc>
        <w:tc>
          <w:tcPr>
            <w:tcW w:w="4252" w:type="dxa"/>
            <w:shd w:val="clear" w:color="auto" w:fill="auto"/>
            <w:vAlign w:val="center"/>
            <w:hideMark/>
          </w:tcPr>
          <w:p w:rsidR="000F0142" w:rsidRPr="00695F05" w:rsidRDefault="000F0142" w:rsidP="0053512D">
            <w:pPr>
              <w:spacing w:after="120"/>
              <w:jc w:val="both"/>
              <w:rPr>
                <w:rFonts w:eastAsia="Times New Roman"/>
                <w:sz w:val="28"/>
                <w:szCs w:val="28"/>
              </w:rPr>
            </w:pPr>
            <w:r w:rsidRPr="00695F05">
              <w:rPr>
                <w:rFonts w:eastAsia="Times New Roman"/>
                <w:sz w:val="28"/>
                <w:szCs w:val="28"/>
              </w:rPr>
              <w:t>Bệnh xá Công an tỉnh Yên Bái</w:t>
            </w:r>
          </w:p>
        </w:tc>
        <w:tc>
          <w:tcPr>
            <w:tcW w:w="5529" w:type="dxa"/>
            <w:gridSpan w:val="2"/>
            <w:shd w:val="clear" w:color="auto" w:fill="auto"/>
            <w:vAlign w:val="center"/>
            <w:hideMark/>
          </w:tcPr>
          <w:p w:rsidR="000F0142" w:rsidRPr="00695F05" w:rsidRDefault="000F0142" w:rsidP="0053512D">
            <w:pPr>
              <w:spacing w:after="120"/>
              <w:jc w:val="both"/>
              <w:rPr>
                <w:rFonts w:eastAsia="Times New Roman"/>
                <w:sz w:val="28"/>
                <w:szCs w:val="28"/>
              </w:rPr>
            </w:pPr>
            <w:r w:rsidRPr="00695F05">
              <w:rPr>
                <w:rFonts w:eastAsia="Times New Roman"/>
                <w:sz w:val="28"/>
                <w:szCs w:val="28"/>
              </w:rPr>
              <w:t>Tổ 42, phường Yên Ninh, thành phố Yên Bái.</w:t>
            </w:r>
          </w:p>
        </w:tc>
        <w:tc>
          <w:tcPr>
            <w:tcW w:w="708"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1</w:t>
            </w:r>
          </w:p>
        </w:tc>
        <w:tc>
          <w:tcPr>
            <w:tcW w:w="851" w:type="dxa"/>
            <w:shd w:val="clear" w:color="auto" w:fill="auto"/>
            <w:vAlign w:val="center"/>
            <w:hideMark/>
          </w:tcPr>
          <w:p w:rsidR="000F0142" w:rsidRPr="00695F05" w:rsidRDefault="000F0142" w:rsidP="0053512D">
            <w:pPr>
              <w:spacing w:after="120"/>
              <w:jc w:val="center"/>
              <w:rPr>
                <w:rFonts w:eastAsia="Times New Roman"/>
                <w:sz w:val="28"/>
                <w:szCs w:val="28"/>
              </w:rPr>
            </w:pPr>
            <w:r w:rsidRPr="00695F05">
              <w:rPr>
                <w:rFonts w:eastAsia="Times New Roman"/>
                <w:sz w:val="28"/>
                <w:szCs w:val="28"/>
              </w:rPr>
              <w:t> </w:t>
            </w:r>
          </w:p>
        </w:tc>
        <w:tc>
          <w:tcPr>
            <w:tcW w:w="709" w:type="dxa"/>
            <w:shd w:val="clear" w:color="auto" w:fill="auto"/>
            <w:vAlign w:val="center"/>
            <w:hideMark/>
          </w:tcPr>
          <w:p w:rsidR="000F0142" w:rsidRPr="00695F05" w:rsidRDefault="000F0142" w:rsidP="0053512D">
            <w:pPr>
              <w:spacing w:after="120"/>
              <w:rPr>
                <w:rFonts w:eastAsia="Times New Roman"/>
                <w:sz w:val="28"/>
                <w:szCs w:val="28"/>
              </w:rPr>
            </w:pPr>
            <w:r w:rsidRPr="00695F05">
              <w:rPr>
                <w:rFonts w:eastAsia="Times New Roman"/>
                <w:sz w:val="28"/>
                <w:szCs w:val="28"/>
              </w:rPr>
              <w:t> </w:t>
            </w:r>
          </w:p>
        </w:tc>
        <w:tc>
          <w:tcPr>
            <w:tcW w:w="1134" w:type="dxa"/>
            <w:shd w:val="clear" w:color="auto" w:fill="auto"/>
            <w:vAlign w:val="center"/>
            <w:hideMark/>
          </w:tcPr>
          <w:p w:rsidR="000F0142" w:rsidRPr="00695F05" w:rsidRDefault="000F0142" w:rsidP="0053512D">
            <w:pPr>
              <w:spacing w:after="120"/>
              <w:rPr>
                <w:rFonts w:eastAsia="Times New Roman"/>
                <w:sz w:val="28"/>
                <w:szCs w:val="28"/>
              </w:rPr>
            </w:pPr>
            <w:r w:rsidRPr="00695F05">
              <w:rPr>
                <w:rFonts w:eastAsia="Times New Roman"/>
                <w:sz w:val="28"/>
                <w:szCs w:val="28"/>
              </w:rPr>
              <w:t> </w:t>
            </w:r>
          </w:p>
        </w:tc>
      </w:tr>
    </w:tbl>
    <w:p w:rsidR="000F0142" w:rsidRPr="00695F05" w:rsidRDefault="000F0142" w:rsidP="000F0142">
      <w:pPr>
        <w:spacing w:after="120"/>
        <w:rPr>
          <w:sz w:val="28"/>
          <w:szCs w:val="28"/>
          <w:lang w:val="es-CL"/>
        </w:rPr>
      </w:pPr>
    </w:p>
    <w:p w:rsidR="000F0142" w:rsidRPr="00695F05" w:rsidRDefault="000F0142" w:rsidP="000F0142">
      <w:pPr>
        <w:spacing w:after="120"/>
        <w:jc w:val="both"/>
        <w:rPr>
          <w:sz w:val="28"/>
          <w:szCs w:val="28"/>
          <w:lang w:val="es-CL"/>
        </w:rPr>
      </w:pPr>
      <w:r w:rsidRPr="00695F05">
        <w:rPr>
          <w:sz w:val="28"/>
          <w:szCs w:val="28"/>
          <w:lang w:val="es-CL"/>
        </w:rPr>
        <w:lastRenderedPageBreak/>
        <w:t>1. Năm 2021, trên toàn quốc có 30/63 Sở KH&amp;CN đã tiến hành thanh tra, kiểm tra chuyên ngành về ATBX với tổng số 376 cơ sở</w:t>
      </w:r>
    </w:p>
    <w:p w:rsidR="000F0142" w:rsidRPr="00695F05" w:rsidRDefault="000F0142" w:rsidP="000F0142">
      <w:pPr>
        <w:spacing w:after="120"/>
        <w:jc w:val="both"/>
        <w:rPr>
          <w:sz w:val="28"/>
          <w:szCs w:val="28"/>
          <w:lang w:val="es-CL"/>
        </w:rPr>
      </w:pPr>
      <w:r w:rsidRPr="00695F05">
        <w:rPr>
          <w:sz w:val="28"/>
          <w:szCs w:val="28"/>
          <w:lang w:val="es-CL"/>
        </w:rPr>
        <w:t xml:space="preserve">2. Các Sở KH&amp;CN đã ra quyết định xử phạt vi phạm hành chính (VPHC) đối với 21 cơ sở . Các lỗi vi phạm điển hình được phát hiện và xử lý, gồm: </w:t>
      </w:r>
    </w:p>
    <w:p w:rsidR="000F0142" w:rsidRPr="00695F05" w:rsidRDefault="000F0142" w:rsidP="000F0142">
      <w:pPr>
        <w:spacing w:after="120"/>
        <w:jc w:val="both"/>
        <w:rPr>
          <w:sz w:val="28"/>
          <w:szCs w:val="28"/>
          <w:lang w:val="es-CL"/>
        </w:rPr>
      </w:pPr>
      <w:r w:rsidRPr="00695F05">
        <w:rPr>
          <w:sz w:val="28"/>
          <w:szCs w:val="28"/>
          <w:lang w:val="es-CL"/>
        </w:rPr>
        <w:t xml:space="preserve">- Không tiến hành khai báo, gia hạn giấy phép đúng theo quy định; </w:t>
      </w:r>
    </w:p>
    <w:p w:rsidR="000F0142" w:rsidRPr="00695F05" w:rsidRDefault="000F0142" w:rsidP="000F0142">
      <w:pPr>
        <w:spacing w:after="120"/>
        <w:jc w:val="both"/>
        <w:rPr>
          <w:sz w:val="28"/>
          <w:szCs w:val="28"/>
          <w:lang w:val="es-CL"/>
        </w:rPr>
      </w:pPr>
      <w:r w:rsidRPr="00695F05">
        <w:rPr>
          <w:sz w:val="28"/>
          <w:szCs w:val="28"/>
          <w:lang w:val="es-CL"/>
        </w:rPr>
        <w:t xml:space="preserve">- Không kiểm xạ định kỳ nơi làm việc của nhân viên bức xạ theo quy định; </w:t>
      </w:r>
    </w:p>
    <w:p w:rsidR="000F0142" w:rsidRPr="00695F05" w:rsidRDefault="000F0142" w:rsidP="000F0142">
      <w:pPr>
        <w:spacing w:after="120"/>
        <w:jc w:val="both"/>
        <w:rPr>
          <w:sz w:val="28"/>
          <w:szCs w:val="28"/>
          <w:lang w:val="es-CL"/>
        </w:rPr>
      </w:pPr>
      <w:r w:rsidRPr="00695F05">
        <w:rPr>
          <w:sz w:val="28"/>
          <w:szCs w:val="28"/>
          <w:lang w:val="es-CL"/>
        </w:rPr>
        <w:t>- Không trang bị dụng cụ bảo hộ thích hợp cho người sử dụng thiết bị X-quang y tế.</w:t>
      </w:r>
    </w:p>
    <w:p w:rsidR="00433111" w:rsidRPr="005A7E92" w:rsidRDefault="00433111" w:rsidP="005A7E92"/>
    <w:p w:rsidR="00433111" w:rsidRPr="005A7E92" w:rsidRDefault="00433111" w:rsidP="005A7E92"/>
    <w:p w:rsidR="005A7E92" w:rsidRPr="0048375C" w:rsidRDefault="00632D44" w:rsidP="0048375C">
      <w:pPr>
        <w:rPr>
          <w:b/>
          <w:bCs/>
          <w:sz w:val="28"/>
          <w:szCs w:val="28"/>
          <w:lang w:val="pt-BR"/>
        </w:rPr>
        <w:sectPr w:rsidR="005A7E92" w:rsidRPr="0048375C" w:rsidSect="00490AEC">
          <w:pgSz w:w="16840" w:h="11907" w:orient="landscape" w:code="9"/>
          <w:pgMar w:top="1560" w:right="1105" w:bottom="1134" w:left="1134" w:header="720" w:footer="720" w:gutter="0"/>
          <w:cols w:space="720"/>
          <w:docGrid w:linePitch="360"/>
        </w:sectPr>
      </w:pPr>
      <w:r w:rsidRPr="00E52EE8">
        <w:br w:type="page"/>
      </w:r>
    </w:p>
    <w:p w:rsidR="008B17F1" w:rsidRPr="005A7E92" w:rsidRDefault="008B17F1" w:rsidP="00D326A2">
      <w:pPr>
        <w:pStyle w:val="Heading2"/>
      </w:pPr>
      <w:bookmarkStart w:id="268" w:name="_Toc26435600"/>
      <w:bookmarkStart w:id="269" w:name="_Toc26435875"/>
      <w:bookmarkStart w:id="270" w:name="_Toc121217134"/>
      <w:r w:rsidRPr="005A7E92">
        <w:lastRenderedPageBreak/>
        <w:t>PHỤ LỤ</w:t>
      </w:r>
      <w:r w:rsidR="00C00A66">
        <w:t>C 5</w:t>
      </w:r>
      <w:r w:rsidR="005A7E92" w:rsidRPr="005A7E92">
        <w:rPr>
          <w:lang w:val="vi-VN"/>
        </w:rPr>
        <w:t>.</w:t>
      </w:r>
      <w:r w:rsidRPr="005A7E92">
        <w:t xml:space="preserve"> TÌNH HÌNH HOẠT ĐỘNG VÀ BẢO ĐẢM AN TOÀN CỦA LÒ PHẢN ỨNG NGHIÊN CỨ</w:t>
      </w:r>
      <w:r w:rsidR="00F93D93" w:rsidRPr="005A7E92">
        <w:t>U NĂM 20</w:t>
      </w:r>
      <w:bookmarkEnd w:id="268"/>
      <w:bookmarkEnd w:id="269"/>
      <w:r w:rsidR="004078D8">
        <w:t>2</w:t>
      </w:r>
      <w:r w:rsidR="0048375C">
        <w:t>1</w:t>
      </w:r>
      <w:bookmarkEnd w:id="270"/>
    </w:p>
    <w:p w:rsidR="0048375C" w:rsidRPr="00103F02" w:rsidRDefault="0048375C" w:rsidP="0048375C">
      <w:pPr>
        <w:tabs>
          <w:tab w:val="left" w:pos="27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ind w:left="274" w:hanging="274"/>
        <w:rPr>
          <w:b/>
          <w:sz w:val="28"/>
          <w:szCs w:val="28"/>
        </w:rPr>
      </w:pPr>
      <w:bookmarkStart w:id="271" w:name="_Toc26435603"/>
      <w:bookmarkStart w:id="272" w:name="_Toc26435878"/>
      <w:r w:rsidRPr="00103F02">
        <w:rPr>
          <w:b/>
          <w:color w:val="002060"/>
          <w:sz w:val="28"/>
          <w:szCs w:val="28"/>
        </w:rPr>
        <w:t>I. TÌNH HÌNH HOẠT ĐỘNG CỦA LÒ PHẢN ỨNG VÀ CÔNG TÁC ĐẢM BẢO AN TOÀN HẠT NHÂN</w:t>
      </w:r>
    </w:p>
    <w:p w:rsidR="0048375C" w:rsidRPr="00103F02" w:rsidRDefault="0048375C" w:rsidP="0048375C">
      <w:pPr>
        <w:tabs>
          <w:tab w:val="left" w:pos="27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ind w:left="274" w:hanging="274"/>
        <w:rPr>
          <w:b/>
          <w:sz w:val="28"/>
          <w:szCs w:val="28"/>
        </w:rPr>
      </w:pPr>
      <w:r w:rsidRPr="00103F02">
        <w:rPr>
          <w:b/>
          <w:color w:val="002060"/>
          <w:sz w:val="28"/>
          <w:szCs w:val="28"/>
        </w:rPr>
        <w:t>1.1. Kết quả vận hành và khai thác LPƯHNĐL:</w:t>
      </w:r>
    </w:p>
    <w:p w:rsidR="0048375C" w:rsidRPr="00103F02" w:rsidRDefault="0048375C" w:rsidP="0048375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60" w:after="60"/>
        <w:ind w:firstLine="567"/>
        <w:jc w:val="both"/>
        <w:rPr>
          <w:sz w:val="28"/>
          <w:szCs w:val="28"/>
        </w:rPr>
      </w:pPr>
      <w:r w:rsidRPr="00103F02">
        <w:rPr>
          <w:sz w:val="28"/>
          <w:szCs w:val="28"/>
        </w:rPr>
        <w:t>Trong năm 2021, LPƯHNĐL đã vận hành được 50 đợt chạy lò dài ngày ở mức công suất danh định 500 kW theo kế hoạch linh hoạt nhằm đảm bảo nhu cầu cung cấp đồng vị cho các bệnh viện và giảm thiểu thấp nhất ảnh hưởng việc nhập khẩu trong tình hình dịch bệnh COVID-19, chiếu xạ mẫu phục vụ cho phân tích kích hoạt và đồng thời tiến hành các thí nghiệm, nghiên cứu kết hợp khác. Ngoài ra, Lò phản ứng (LPƯ) còn được vận hành ở một số đợt chạy thời gian ngắn ở các mức công suất khác nhau để phục vụ công tác nghiên cứu và đào tạo. Tổng thời gian LPƯ vận hành ở công suất 500 kW trong năm 2021 khoảng 4400 giờ (năng lượng giải phóng khoảng 89,6 MWd). Ngoài thời gian vận hành, thời gian còn lại trong tuần dành cho công tác bảo dưỡng, sửa chữa các thiết bị máy móc thuộc hệ thống công nghệ LPƯ. Theo ước tính, sản xuất được khoảng 1.120 Ci đồng vị phóng xạ các loại và 2130 lọ kit đã được cung cấp, trong đó 90% sản xuất trên LPƯHNĐL (khoảng 1000 Ci). Các mẫu chiếu sinh học, địa chất, trầm tích, …được chiếu xạ trên LPƯ phục vụ cho việc nghiên cứu, triển khai.</w:t>
      </w:r>
    </w:p>
    <w:p w:rsidR="0048375C" w:rsidRPr="00103F02" w:rsidRDefault="0048375C" w:rsidP="0048375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60" w:after="60"/>
        <w:ind w:firstLine="567"/>
        <w:jc w:val="both"/>
        <w:rPr>
          <w:sz w:val="28"/>
          <w:szCs w:val="28"/>
        </w:rPr>
      </w:pPr>
      <w:r w:rsidRPr="00103F02">
        <w:rPr>
          <w:sz w:val="28"/>
          <w:szCs w:val="28"/>
        </w:rPr>
        <w:tab/>
        <w:t xml:space="preserve">Trong quá trình vận hành LPƯ đã xảy ra 15 lần dập lò tự động, trong đó 12 lần dập lò do nháy điện và 02 lần dập dò mất điện lưới thành phố và 01 lần dập lò do sai hỏng của hệ điều khiển. Việc dập lò tự động như đã nêu không ảnh hưởng đến hoạt động của LPƯHNĐL. </w:t>
      </w:r>
    </w:p>
    <w:p w:rsidR="0048375C" w:rsidRPr="00103F02" w:rsidRDefault="0048375C" w:rsidP="0048375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60" w:after="60"/>
        <w:ind w:firstLine="567"/>
        <w:jc w:val="both"/>
        <w:rPr>
          <w:sz w:val="28"/>
          <w:szCs w:val="28"/>
        </w:rPr>
      </w:pPr>
      <w:r w:rsidRPr="00103F02">
        <w:rPr>
          <w:sz w:val="28"/>
          <w:szCs w:val="28"/>
        </w:rPr>
        <w:tab/>
        <w:t xml:space="preserve">Sau khi nhận được Công văn số 194/ATBXHN-CP ngày 31/03/2021 của Cục An toàn bức xạ và hạt nhân (ATBXHN) phê duyệt phương án tái nạp nhiên liệu cho LPƯHNĐL, ngày 04/04/2021 Viện NCHN đã tổ chức thực hiện Bước 1 của Phương án tái nạp nhiên liệu được phê duyệt. Việc tái nạp nhiên liệu lần này bao gồm việc lấy ra khỏi vùng hoạt 02 thanh beryllium nằm ở biên của bẫy neutron hiện tại và thay vào những vị trí đó bằng 02 bó nhiên liệu độ giàu thấp (BNL LEU) được chuyển từ vòng thứ 02 tính từ bẫy neutron ra, đồng thời nạp thêm 02 BNL LEU mới vào vị trí các BNL đã được chuyển vào trong thay cho các thanh beryllium ở biên của bẫy neutron. Kết quả thí nghiệm cho thấy giá trị độ phản ứng dự trữ của lò sau khi nạp thêm các BNL LEU được tăng thêm 1,39 </w:t>
      </w:r>
      <w:r w:rsidRPr="00103F02">
        <w:rPr>
          <w:sz w:val="28"/>
          <w:szCs w:val="28"/>
        </w:rPr>
        <w:sym w:font="Symbol" w:char="F062"/>
      </w:r>
      <w:r w:rsidRPr="00103F02">
        <w:rPr>
          <w:sz w:val="28"/>
          <w:szCs w:val="28"/>
          <w:vertAlign w:val="subscript"/>
        </w:rPr>
        <w:t>eff</w:t>
      </w:r>
      <w:r w:rsidRPr="00103F02">
        <w:rPr>
          <w:sz w:val="28"/>
          <w:szCs w:val="28"/>
        </w:rPr>
        <w:t>; nhiệt độ cực đại bề mặt của BNL ở ô nóng nhất trong vùng hoạt thấp hơn 91</w:t>
      </w:r>
      <w:r w:rsidRPr="00103F02">
        <w:rPr>
          <w:sz w:val="28"/>
          <w:szCs w:val="28"/>
          <w:vertAlign w:val="superscript"/>
        </w:rPr>
        <w:t>o</w:t>
      </w:r>
      <w:r w:rsidRPr="00103F02">
        <w:rPr>
          <w:sz w:val="28"/>
          <w:szCs w:val="28"/>
        </w:rPr>
        <w:t>C tương ứng với nhiệt độ nước lối vào vùng hoạt là 32</w:t>
      </w:r>
      <w:r w:rsidRPr="00103F02">
        <w:rPr>
          <w:sz w:val="28"/>
          <w:szCs w:val="28"/>
          <w:vertAlign w:val="superscript"/>
        </w:rPr>
        <w:t>o</w:t>
      </w:r>
      <w:r w:rsidRPr="00103F02">
        <w:rPr>
          <w:sz w:val="28"/>
          <w:szCs w:val="28"/>
        </w:rPr>
        <w:t>C (nhỏ hơn nhiều so giá trị nhiệt độ cực đại cho phép tại bề mặt thanh nhiên liệu, 103</w:t>
      </w:r>
      <w:r w:rsidRPr="00103F02">
        <w:rPr>
          <w:sz w:val="28"/>
          <w:szCs w:val="28"/>
          <w:vertAlign w:val="superscript"/>
        </w:rPr>
        <w:t>o</w:t>
      </w:r>
      <w:r w:rsidRPr="00103F02">
        <w:rPr>
          <w:sz w:val="28"/>
          <w:szCs w:val="28"/>
        </w:rPr>
        <w:t>C). Do vậy có thể kết luận rằng việc thực hiện tái nạp nhiên liệu theo Bước 1 của Phương án tái nạp nhiên liệu 3 Bước đã được phê duyệt không ảnh hưởng đến sự an toàn của LPƯHNĐL. Cho đến nay, LPƯ đã vận hành các đợt chạy lò dài ngày an toàn và không có hiện tượng bất thường nào xảy ra.</w:t>
      </w:r>
    </w:p>
    <w:p w:rsidR="0048375C" w:rsidRPr="00103F02" w:rsidRDefault="0048375C" w:rsidP="0048375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ind w:left="540" w:hanging="540"/>
        <w:jc w:val="both"/>
        <w:rPr>
          <w:b/>
          <w:color w:val="002060"/>
          <w:sz w:val="28"/>
          <w:szCs w:val="28"/>
        </w:rPr>
      </w:pPr>
      <w:r w:rsidRPr="00103F02">
        <w:rPr>
          <w:b/>
          <w:color w:val="002060"/>
          <w:sz w:val="28"/>
          <w:szCs w:val="28"/>
        </w:rPr>
        <w:lastRenderedPageBreak/>
        <w:t>1.2. Công tác đo đạc kiểm tra, hiệu chuẩn, bảo dưỡng, theo dõi định kỳ các hệ công nghệ LPƯHNĐL nhằm bảo đảm vận hành an toàn LPƯ:</w:t>
      </w:r>
    </w:p>
    <w:p w:rsidR="0048375C" w:rsidRPr="00103F02" w:rsidRDefault="0048375C" w:rsidP="0048375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60" w:after="60"/>
        <w:ind w:firstLine="567"/>
        <w:jc w:val="both"/>
        <w:rPr>
          <w:sz w:val="28"/>
          <w:szCs w:val="28"/>
        </w:rPr>
      </w:pPr>
      <w:r w:rsidRPr="00103F02">
        <w:rPr>
          <w:sz w:val="28"/>
          <w:szCs w:val="28"/>
        </w:rPr>
        <w:t xml:space="preserve">Để đảm bảo cho LPƯ hoạt động an toàn và theo đúng kế hoạch đề ra, công tác kiểm tra, hiệu chỉnh, bảo dưỡng định kỳ thiết bị của các hệ thống công nghệ LPƯHNĐL đã được thực hiện thường xuyên thông qua nhiệm vụ về Vận hành, Duy tu và Nâng cấp các hệ Công nghệ LPƯHNĐL năm 2021. Thông qua nhiệm vụ này cũng đã mua bổ sung một số thiết bị, vật tư thay thế và phục vụ cho công việc sửa chữa, bảo dưỡng các thiết bị thuộc hệ thống công nghệ LPƯ, góp phần đảm bảo vận hành an toàn LPƯHNĐL. </w:t>
      </w:r>
    </w:p>
    <w:p w:rsidR="0048375C" w:rsidRPr="00103F02" w:rsidRDefault="0048375C" w:rsidP="0048375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60" w:after="60"/>
        <w:ind w:firstLine="567"/>
        <w:jc w:val="both"/>
        <w:rPr>
          <w:sz w:val="28"/>
          <w:szCs w:val="28"/>
        </w:rPr>
      </w:pPr>
      <w:r w:rsidRPr="00103F02">
        <w:rPr>
          <w:sz w:val="28"/>
          <w:szCs w:val="28"/>
        </w:rPr>
        <w:tab/>
        <w:t>Việc kiểm tra các thông số chất lượng nước lò và nước trong bể chứa nhiên liệu đã cháy, việc cung cấp đầy đủ nước cho bể lò luôn được đảm bảo. Độ pH và độ dẫn điện nước lò luôn được duy trì trong giới hạn vận hành cho phép (độ pH khoảng 5,5 - 5,7 và độ dẫn điện từ 0,4 - 0,5 μS/cm); độ pH của nước trong bể chứa nhiên liệu đã cháy được duy trì trong khoảng từ 5,6 - 5,8 và độ dẫn điện được giữ không lớn hơn 1,0 μS/cm. Trong năm 2021 đã cung cấp 22 m3 nước khử khoáng để bổ sung cho bể lò và bể chứa nhiên liệu, sản xuất và cung cấp 8 m3 nước tinh khiết phục vụ tái sinh và thay nhựa trao đổi ion mới cho các phin lọc.</w:t>
      </w:r>
    </w:p>
    <w:p w:rsidR="0048375C" w:rsidRPr="00103F02" w:rsidRDefault="0048375C" w:rsidP="0048375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60" w:after="60"/>
        <w:ind w:firstLine="567"/>
        <w:jc w:val="both"/>
        <w:rPr>
          <w:sz w:val="28"/>
          <w:szCs w:val="28"/>
        </w:rPr>
      </w:pPr>
      <w:r w:rsidRPr="00103F02">
        <w:rPr>
          <w:sz w:val="28"/>
          <w:szCs w:val="28"/>
        </w:rPr>
        <w:tab/>
        <w:t xml:space="preserve">Việc đo đạc và theo dõi các đồng vị phóng xạ 135Xe, 41Ar, 28Al và 56Mn trong nước lò trên hệ phổ kế gamma được thực hiện thường xuyên vào những đợt vận hành lò dài ngày để thu nhận thông tin liên quan đến sản phẩm phân hạch, công suất lò và sự ăn mòn trong bể lò nhằm đảm bảo cho lò hoạt động an toàn. Kết quả xác định các đồng vị phóng xạ trong nước lò trong năm 2021 cho thấy không có những trường hợp thay đổi đặc biệt nào đáng quan tâm, điều đó chứng tỏ chất lượng nước trong bể lò luôn đảm bảo và không có bất thường nào liên quan đến tính toàn vẹn của vỏ bọc nhiên liệu. </w:t>
      </w:r>
    </w:p>
    <w:p w:rsidR="0048375C" w:rsidRPr="00103F02" w:rsidRDefault="0048375C" w:rsidP="0048375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60" w:after="60"/>
        <w:ind w:firstLine="567"/>
        <w:jc w:val="both"/>
        <w:rPr>
          <w:sz w:val="28"/>
          <w:szCs w:val="28"/>
        </w:rPr>
      </w:pPr>
      <w:r w:rsidRPr="00103F02">
        <w:rPr>
          <w:sz w:val="28"/>
          <w:szCs w:val="28"/>
        </w:rPr>
        <w:tab/>
        <w:t xml:space="preserve">Công việc quan sát, ghi hình bằng video camera các cấu kiện bên trong bể lò và vệ sinh hút bẩn trong thùng lò đã được tiến hành theo định kỳ vào quý 3 nhằm mục tiêu giữ cho đáy thùng lò và những nơi có thể lắng đọng bụi luôn sạch, giảm thiểu việc ăn mòn cục bộ. Kết quả khảo sát thùng lò bằng thiết bị video camera phân giải cao cho thấy chưa có diễn biến đáng kể đối với tình trạng ăn mòn của thùng lò và các cấu kiện bên trong bể lò. </w:t>
      </w:r>
    </w:p>
    <w:p w:rsidR="0048375C" w:rsidRPr="00103F02" w:rsidRDefault="0048375C" w:rsidP="004837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60" w:after="60"/>
        <w:jc w:val="both"/>
        <w:rPr>
          <w:b/>
          <w:color w:val="002060"/>
          <w:sz w:val="28"/>
          <w:szCs w:val="28"/>
        </w:rPr>
      </w:pPr>
      <w:r w:rsidRPr="00103F02">
        <w:rPr>
          <w:b/>
          <w:color w:val="002060"/>
          <w:sz w:val="28"/>
          <w:szCs w:val="28"/>
        </w:rPr>
        <w:t xml:space="preserve">1.3. Các sự kiện bất thường xảy ra trong quá trình vận hành LPƯ: </w:t>
      </w:r>
    </w:p>
    <w:p w:rsidR="0048375C" w:rsidRPr="00103F02" w:rsidRDefault="0048375C" w:rsidP="0048375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60" w:after="60"/>
        <w:ind w:firstLine="567"/>
        <w:jc w:val="both"/>
        <w:rPr>
          <w:sz w:val="28"/>
          <w:szCs w:val="28"/>
        </w:rPr>
      </w:pPr>
      <w:r w:rsidRPr="00103F02">
        <w:rPr>
          <w:sz w:val="28"/>
          <w:szCs w:val="28"/>
        </w:rPr>
        <w:t xml:space="preserve">Trong đợt chạy lò từ ngày 04/10/2021 đến ngày 08/10/2021 đã xảy ra hiện tượng xuất hiện tín hiệu cảnh báo chế độ điều khiển tự động không hoạt động, kỹ sư điều khiển đã chủ động dừng lò. Nguyên nhân của hiện tượng này được xác định là cháy 01 điện trở trên khối PNO-121R5, sau đó tiến hành thay thế khối này bằng khối dự phòng và Lò được vận hành trở lại bình thường. </w:t>
      </w:r>
    </w:p>
    <w:p w:rsidR="0048375C" w:rsidRPr="00103F02" w:rsidRDefault="0048375C" w:rsidP="004837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60" w:after="60"/>
        <w:jc w:val="both"/>
        <w:rPr>
          <w:b/>
          <w:color w:val="002060"/>
          <w:sz w:val="28"/>
          <w:szCs w:val="28"/>
        </w:rPr>
      </w:pPr>
      <w:r w:rsidRPr="00103F02">
        <w:rPr>
          <w:b/>
          <w:color w:val="002060"/>
          <w:sz w:val="28"/>
          <w:szCs w:val="28"/>
        </w:rPr>
        <w:lastRenderedPageBreak/>
        <w:t>II. CÔNG TÁC ĐẢM BẢO AN TOÀN BỨC XẠ</w:t>
      </w:r>
    </w:p>
    <w:p w:rsidR="0048375C" w:rsidRPr="00103F02" w:rsidRDefault="0048375C" w:rsidP="004837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60" w:after="60"/>
        <w:ind w:left="540" w:hanging="540"/>
        <w:jc w:val="both"/>
        <w:rPr>
          <w:b/>
          <w:color w:val="002060"/>
          <w:sz w:val="28"/>
          <w:szCs w:val="28"/>
        </w:rPr>
      </w:pPr>
      <w:r w:rsidRPr="00103F02">
        <w:rPr>
          <w:b/>
          <w:color w:val="002060"/>
          <w:sz w:val="28"/>
          <w:szCs w:val="28"/>
        </w:rPr>
        <w:t xml:space="preserve">2.1. Kiểm soát sự phát thải sinh ra từ hoạt động của LPƯ và hoạt động nghiên cứu - triển khai: </w:t>
      </w:r>
    </w:p>
    <w:p w:rsidR="0048375C" w:rsidRPr="00103F02" w:rsidRDefault="0048375C" w:rsidP="0048375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60" w:after="60"/>
        <w:ind w:firstLine="567"/>
        <w:jc w:val="both"/>
        <w:rPr>
          <w:sz w:val="28"/>
          <w:szCs w:val="28"/>
        </w:rPr>
      </w:pPr>
      <w:r w:rsidRPr="00103F02">
        <w:rPr>
          <w:sz w:val="28"/>
          <w:szCs w:val="28"/>
        </w:rPr>
        <w:t>Việc kiểm soát khí thải phóng xạ trong hệ thông gió V1, hút khí từ LPƯ và sau đó đi qua ống thải khí cao 40 m, được thực hiện bằng hệ kiểm soát khí thải AMS-4 đặt sau phin lọc của hệ thông gió. Hệ AMS-4 kiểm soát định kỳ hoạt độ khí trơ, Iốt phóng xạ và son khí trong dòng không khí thải ra từ hệ V1. Tổng hoạt độ khí trơ thải ra môi trường đo được trong các đợt vận hành LPƯ trong năm 2021 là 1,46 x 1011 Bq, nhỏ hơn so với quy định theo Thông tư số 22/2014/TT-BKHCN về quản lý chất thải phóng xạ và nguồn phóng xạ kín đã qua sử dụng. Kết quả đo hoạt độ phóng xạ của Iốt và son khí qua hệ AMS-4 rất thấp</w:t>
      </w:r>
    </w:p>
    <w:p w:rsidR="0048375C" w:rsidRPr="00103F02" w:rsidRDefault="0048375C" w:rsidP="0048375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60" w:after="60"/>
        <w:ind w:firstLine="567"/>
        <w:jc w:val="both"/>
        <w:rPr>
          <w:sz w:val="28"/>
          <w:szCs w:val="28"/>
        </w:rPr>
      </w:pPr>
      <w:r w:rsidRPr="00103F02">
        <w:rPr>
          <w:sz w:val="28"/>
          <w:szCs w:val="28"/>
        </w:rPr>
        <w:tab/>
        <w:t>Việc tiếp nhận và xử lý nước thải phóng xạ sinh ra từ công việc vận hành LPƯ và sản xuất đồng vị phóng xạ được thực hiện thường xuyên. Nước sau khi qua hệ thống xử lý nước thải phóng xạ (đặt ở tầng hầm Nhà số 2) được lấy mẫu kiểm tra và chỉ thải ra môi trường khi các thông số hóa lý thấp hơn giới hạn cho phép. Trong năm 2021 đã thu nhận và xử lý khoảng 26 m3 nước thải phóng xạ sinh ra từ hoạt động vận hành LPƯ và sản xuất đồng vị phóng xạ; cũng đã xử lý được 5 m3 nước thải phóng xạ thứ cấp (chủ yếu sinh ra trong quá trình tái sinh các phin nhựa trao đổi ion của Trạm xử lý nước thải phóng xạ, sản phẩm của quá trình keo tụ sử dụng hóa chất) bằng hệ hóa hơi hiện có ở Viện.</w:t>
      </w:r>
    </w:p>
    <w:p w:rsidR="0048375C" w:rsidRPr="00103F02" w:rsidRDefault="0048375C" w:rsidP="004837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60" w:after="60"/>
        <w:jc w:val="both"/>
        <w:rPr>
          <w:b/>
          <w:sz w:val="28"/>
          <w:szCs w:val="28"/>
        </w:rPr>
      </w:pPr>
      <w:r w:rsidRPr="00103F02">
        <w:rPr>
          <w:b/>
          <w:color w:val="002060"/>
          <w:sz w:val="28"/>
          <w:szCs w:val="28"/>
        </w:rPr>
        <w:t xml:space="preserve">2.2. Kiểm soát liều khu vực và nhiễm bẩn phóng xạ bề mặt: </w:t>
      </w:r>
    </w:p>
    <w:p w:rsidR="0048375C" w:rsidRPr="00103F02" w:rsidRDefault="0048375C" w:rsidP="0048375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60" w:after="60"/>
        <w:ind w:firstLine="567"/>
        <w:jc w:val="both"/>
        <w:rPr>
          <w:sz w:val="28"/>
          <w:szCs w:val="28"/>
        </w:rPr>
      </w:pPr>
      <w:r w:rsidRPr="00103F02">
        <w:rPr>
          <w:sz w:val="28"/>
          <w:szCs w:val="28"/>
        </w:rPr>
        <w:t>Việc kiểm soát suất liều gamma và suất liều neutron ở khu vực Lò phản ứng trong thời gian lò hoạt động ở công suất 500 kW được thực hiện đều đặn trong các đợt vận hành lò dài ngày. Suất liều bức xạ gamma trong khu vực Lò phản ứng được kiểm soát bằng máy đo liều xách tay FH-40F2 cho 10 vị trí và bằng hệ theo dõi liều cố định DORA tại 12 vị trí trong nhà lò. Việc kiểm soát suất liều bức xạ nơtron được thực hiện bằng máy đo liều nơtron xách tay LUDLUM tại 6 vị trí, bao gồm các kênh ngang K1, K2, K3, K4, cột nhiệt và trên mặt lò với tần suất 1 lần/ca trực. Trong năm 2021, tại các khu vực có nhân viên làm việc, suất liều gamma trung bình nằm trong giới hạn cho phép khoảng từ 0,70 ÷ 6,44 µSv/h. Trong năm 2021, kênh ngang số 1 được đưa vào sử dụng để phục vụ cho công tác nghiên cứu; suất liều nơtron trung bình đo được tại kênh số 1 là 0,66 µSv/h; tại kênh ngang số 2 là 0,23 µSv/h, thấp hơn so với trung bình của năm 2020 (1,54 µSv/h); tại vị trí cột nhiệt là 1,22 µSv/h, cao hơn không đáng kể so với năm 2020 (1,18 µSv/h); tại vị trí mặt lò là 0,02 µSv/h, thấp hơn năm 2020 (0,06 µSv/h); tại kênh ngang số 4 là 2,16 µSv/h, cao hơn so với năm 2020 (0,77 µSv/h) do kênh số 4 được sử dụng nhiều để phục vụ cho đề tài nghiên cứu; tại vị trí kênh ngang số 3 thấp hơn ngưỡng phát hiện của thiết bị đo.</w:t>
      </w:r>
    </w:p>
    <w:p w:rsidR="0048375C" w:rsidRPr="00103F02" w:rsidRDefault="0048375C" w:rsidP="0048375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60" w:after="60"/>
        <w:ind w:firstLine="567"/>
        <w:jc w:val="both"/>
        <w:rPr>
          <w:sz w:val="28"/>
          <w:szCs w:val="28"/>
        </w:rPr>
      </w:pPr>
      <w:r w:rsidRPr="00103F02">
        <w:rPr>
          <w:sz w:val="28"/>
          <w:szCs w:val="28"/>
        </w:rPr>
        <w:t>Việc kiểm soát liều bức xạ tại Nhà số 1 tùy thuộc vào đợt chạy lò dài ngày (dùng máy đo suất liều gamma xách tay FH-</w:t>
      </w:r>
      <w:r w:rsidRPr="00103F02">
        <w:rPr>
          <w:sz w:val="28"/>
          <w:szCs w:val="28"/>
        </w:rPr>
        <w:lastRenderedPageBreak/>
        <w:t>40F2). Việc kiểm soát liều bức xạ khu vực tại các phòng thí nghiệm có các hoạt động liên quan đến nguồn phóng xạ kín và hở ở các Nhà số 2, Nhà số 2A, Nhà số 5A, Nhà đặt nguồn Co-60 và Trung tâm Đào tạo được thực hiện mỗi tháng một lần. Kết quả theo dõi cho thấy suất liều gamma khu vực GMP sản xuất I-131 dung dịch và viên nang thấp nhất là 2,88 µSv/h và cao nhất là 51,05 µSv/h, tuy nhiên do thời gian làm việc tổng cộng của một nhân viên trong khu vực này cho cả đợt sản xuất không quá 02 giờ nên liều tích lũy khi làm việc trong một ngày nằm trong giới hạn cho phép. Suất liều gamma khu vực GMP sản xuất dung dịch và tấm áp P-32 cao nhất là 8,05 µSv/h. Suất liều gamma ở các khu vực còn lại đều ở dưới mức giới hạn cho phép (dưới 10 µSv/h).</w:t>
      </w:r>
    </w:p>
    <w:p w:rsidR="0048375C" w:rsidRPr="00103F02" w:rsidRDefault="0048375C" w:rsidP="0048375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60" w:after="60"/>
        <w:ind w:firstLine="567"/>
        <w:jc w:val="both"/>
        <w:rPr>
          <w:sz w:val="28"/>
          <w:szCs w:val="28"/>
        </w:rPr>
      </w:pPr>
      <w:r w:rsidRPr="00103F02">
        <w:rPr>
          <w:sz w:val="28"/>
          <w:szCs w:val="28"/>
        </w:rPr>
        <w:t>Việc kiểm soát nhiễm bẩn phóng xạ bề mặt cho 23 vị trí ở khu vực nhà lò và các phòng thí nghiệm được tiến hành sau khi LPƯ ngừng hoạt động và bắt đầu công việc sản xuất đồng vị phóng xạ. Việc phát hiện nhiễm bẩn phóng xạ và tiến hành công việc tẩy xạ ở những nơi có mức nhiễm bẩn phóng xạ bề mặt vượt giới hạn cảnh báo (giới hạn này do Viện NCHN thiết lập để kiểm soát và bằng ½ mức cho phép) được thực hiện kịp thời. Trong năm 2021, mức nhiễm bẩn phóng xạ trung bình tại các vị trí kiểm soát ở khu vực Nhà số 1 nằm trong giới hạn cho phép (3,18 Bq/cm</w:t>
      </w:r>
      <w:r w:rsidRPr="00103F02">
        <w:rPr>
          <w:sz w:val="28"/>
          <w:szCs w:val="28"/>
          <w:vertAlign w:val="superscript"/>
        </w:rPr>
        <w:t>2</w:t>
      </w:r>
      <w:r w:rsidRPr="00103F02">
        <w:rPr>
          <w:sz w:val="28"/>
          <w:szCs w:val="28"/>
        </w:rPr>
        <w:t>) và thấp hơn nhiều so với năm 2020 (9,71 Bq/cm</w:t>
      </w:r>
      <w:r w:rsidRPr="00103F02">
        <w:rPr>
          <w:sz w:val="28"/>
          <w:szCs w:val="28"/>
          <w:vertAlign w:val="superscript"/>
        </w:rPr>
        <w:t>2</w:t>
      </w:r>
      <w:r w:rsidRPr="00103F02">
        <w:rPr>
          <w:sz w:val="28"/>
          <w:szCs w:val="28"/>
        </w:rPr>
        <w:t>).</w:t>
      </w:r>
    </w:p>
    <w:p w:rsidR="0048375C" w:rsidRPr="00103F02" w:rsidRDefault="0048375C" w:rsidP="0048375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60" w:after="60"/>
        <w:ind w:firstLine="567"/>
        <w:jc w:val="both"/>
        <w:rPr>
          <w:sz w:val="28"/>
          <w:szCs w:val="28"/>
          <w:lang w:val="it-IT"/>
        </w:rPr>
      </w:pPr>
      <w:r w:rsidRPr="00103F02">
        <w:rPr>
          <w:sz w:val="28"/>
          <w:szCs w:val="28"/>
        </w:rPr>
        <w:t xml:space="preserve">Việc kiểm soát nồng độ I-131 trong không khí ở phòng Điều khiển LPƯ, một số phòng sản xuất đồng vị phóng xạ và hành lang Nhà số 1 được thực hiện sau hai ngày kể từ lúc bắt đầu sản xuất đồng vị phóng xạ (vào ngày thứ 2 đầu tuần). Kết quả theo dõi cho thấy, trong phòng sản xuất I-131, nồng độ Iốt phóng xạ trong không khí nằm trong khoảng 332 </w:t>
      </w:r>
      <w:r w:rsidRPr="00103F02">
        <w:rPr>
          <w:position w:val="6"/>
          <w:sz w:val="28"/>
          <w:szCs w:val="28"/>
        </w:rPr>
        <w:sym w:font="Symbol" w:char="F0B8"/>
      </w:r>
      <w:r w:rsidRPr="00103F02">
        <w:rPr>
          <w:sz w:val="28"/>
          <w:szCs w:val="28"/>
        </w:rPr>
        <w:t xml:space="preserve"> 712 Bq/m</w:t>
      </w:r>
      <w:r w:rsidRPr="00103F02">
        <w:rPr>
          <w:sz w:val="28"/>
          <w:szCs w:val="28"/>
          <w:vertAlign w:val="superscript"/>
        </w:rPr>
        <w:t>3</w:t>
      </w:r>
      <w:r w:rsidRPr="00103F02">
        <w:rPr>
          <w:sz w:val="28"/>
          <w:szCs w:val="28"/>
        </w:rPr>
        <w:t xml:space="preserve"> (theo ICRP PUBLICATION 78, nồng độ I-131 cho phép cực đại là 760 Bq/m</w:t>
      </w:r>
      <w:r w:rsidRPr="00103F02">
        <w:rPr>
          <w:sz w:val="28"/>
          <w:szCs w:val="28"/>
          <w:vertAlign w:val="superscript"/>
        </w:rPr>
        <w:t>3</w:t>
      </w:r>
      <w:r w:rsidRPr="00103F02">
        <w:rPr>
          <w:sz w:val="28"/>
          <w:szCs w:val="28"/>
        </w:rPr>
        <w:t xml:space="preserve"> với điều kiện làm việc thường xuyên 8 giờ/ngày và 5 ngày/tuần). Ở các vị trí kiểm soát còn lại, mức Iốt phóng xạ trong không khí luôn thấp hơn nhiều so với mức giới hạn cho phép.</w:t>
      </w:r>
    </w:p>
    <w:p w:rsidR="0048375C" w:rsidRPr="00103F02" w:rsidRDefault="0048375C" w:rsidP="004837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60" w:after="60"/>
        <w:jc w:val="both"/>
        <w:rPr>
          <w:b/>
          <w:sz w:val="28"/>
          <w:szCs w:val="28"/>
          <w:lang w:val="it-IT"/>
        </w:rPr>
      </w:pPr>
      <w:r w:rsidRPr="00103F02">
        <w:rPr>
          <w:b/>
          <w:color w:val="002060"/>
          <w:sz w:val="28"/>
          <w:szCs w:val="28"/>
          <w:lang w:val="it-IT"/>
        </w:rPr>
        <w:t>2.3. Kiểm soát liều cá nhân:</w:t>
      </w:r>
    </w:p>
    <w:p w:rsidR="0048375C" w:rsidRPr="00103F02" w:rsidRDefault="0048375C" w:rsidP="0048375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60" w:after="60"/>
        <w:ind w:firstLine="567"/>
        <w:jc w:val="both"/>
        <w:rPr>
          <w:sz w:val="28"/>
          <w:szCs w:val="28"/>
          <w:lang w:val="it-IT"/>
        </w:rPr>
      </w:pPr>
      <w:r w:rsidRPr="00103F02">
        <w:rPr>
          <w:sz w:val="28"/>
          <w:szCs w:val="28"/>
          <w:lang w:val="it-IT"/>
        </w:rPr>
        <w:t>Việc theo dõi, kiểm soát liều cá nhân, bao gồm cả chiếu trong và chiếu ngoài, đối với nhân viên bức xạ làm việc trong môi trường phóng xạ được thực hiện thường xuyên và nghiêm túc. Trong năm 2021, Viện NCHN sản xuất dược chất phóng xạ chủ yếu trên LPƯHNĐL. Nhằm giảm thiểu liều chiếu cho nhân viên bức xạ, nhiều biện pháp kỹ thuật đã được thực hiện như: (i) Tăng cường hệ thống thông gió cho các phòng hệ thống GMP; (ii) Tăng cường che chắn các box sản xuất đồng vị phóng xạ; (iii) Tập trung vào việc tiến hành cải tiến quy trình sản xuất.</w:t>
      </w:r>
    </w:p>
    <w:p w:rsidR="0048375C" w:rsidRPr="00103F02" w:rsidRDefault="0048375C" w:rsidP="0048375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60" w:after="60"/>
        <w:ind w:firstLine="567"/>
        <w:jc w:val="both"/>
        <w:rPr>
          <w:sz w:val="28"/>
          <w:szCs w:val="28"/>
          <w:lang w:val="it-IT"/>
        </w:rPr>
      </w:pPr>
      <w:r w:rsidRPr="00103F02">
        <w:rPr>
          <w:sz w:val="28"/>
          <w:szCs w:val="28"/>
          <w:lang w:val="it-IT"/>
        </w:rPr>
        <w:tab/>
        <w:t xml:space="preserve">Việc theo dõi liều chiếu trong cho các nhân viên có nguy cơ bị chiếu trong cao (gồm 04 nhân viên thuộc Trung tâm An toàn bức xạ và 10 nhân viên của Trung tâm Nghiên cứu và Điều chế đồng vị phóng xạ) bằng phương pháp lấy mẫu nước tiểu </w:t>
      </w:r>
      <w:r w:rsidRPr="00103F02">
        <w:rPr>
          <w:sz w:val="28"/>
          <w:szCs w:val="28"/>
          <w:lang w:val="it-IT"/>
        </w:rPr>
        <w:lastRenderedPageBreak/>
        <w:t xml:space="preserve">và đo trên hệ phổ kế gamma được thực hiện thường xuyên sau mỗi đợt sản xuất đồng vị phóng xạ. Kết quả theo dõi liều chiếu trong (chủ yếu gây bởi I-131) trong năm 2021 đối với nhân viên của Trung tâm Nghiên cứu và Điều chế đồng vị phóng xạ cho thấy người thấp nhất nhận được liều tương đương là 0,60 mSv </w:t>
      </w:r>
      <w:r w:rsidRPr="00103F02">
        <w:rPr>
          <w:sz w:val="28"/>
          <w:szCs w:val="28"/>
          <w:lang w:val="it-IT"/>
        </w:rPr>
        <w:tab/>
        <w:t xml:space="preserve">và người cao nhất là 4,28 mSv, hai nhân viên thuộc Trung tâm An toàn bức xạ có liều tương đương hơn 10 mSv. </w:t>
      </w:r>
    </w:p>
    <w:p w:rsidR="0048375C" w:rsidRPr="00103F02" w:rsidRDefault="0048375C" w:rsidP="0048375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60" w:after="60"/>
        <w:ind w:firstLine="567"/>
        <w:jc w:val="both"/>
        <w:rPr>
          <w:sz w:val="28"/>
          <w:szCs w:val="28"/>
          <w:lang w:val="it-IT"/>
        </w:rPr>
      </w:pPr>
      <w:r w:rsidRPr="00103F02">
        <w:rPr>
          <w:sz w:val="28"/>
          <w:szCs w:val="28"/>
          <w:lang w:val="it-IT"/>
        </w:rPr>
        <w:t xml:space="preserve">Việc theo dõi liều chiếu ngoài cho cán bộ công nhân viên của Viện được thực hiện với chu kỳ 1 tháng/lần cho các nhân viên làm việc ở Trung tâm Nghiên cứu và Điều chế đồng vị phóng xạ và 2 tháng/lần cho những nhân viên còn lại. Liều cá nhân của nhân viên còn lại của Viện có liều chiếu ngoài nằm trong khoảng 0,05 - 3,62 mSv là liều hiệu dụng tích lũy của nhân viên bức xạ Viện NCHN trong năm 2021. </w:t>
      </w:r>
    </w:p>
    <w:p w:rsidR="0048375C" w:rsidRPr="00103F02" w:rsidRDefault="0048375C" w:rsidP="004837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60" w:after="60"/>
        <w:jc w:val="both"/>
        <w:rPr>
          <w:b/>
          <w:color w:val="002060"/>
          <w:sz w:val="28"/>
          <w:szCs w:val="28"/>
          <w:lang w:val="it-IT"/>
        </w:rPr>
      </w:pPr>
      <w:r w:rsidRPr="00103F02">
        <w:rPr>
          <w:b/>
          <w:color w:val="002060"/>
          <w:sz w:val="28"/>
          <w:szCs w:val="28"/>
          <w:lang w:val="it-IT"/>
        </w:rPr>
        <w:t>2.4. Quan trắc phóng xạ môi trường xung quanh khu vực Lò phản ứng:</w:t>
      </w:r>
    </w:p>
    <w:p w:rsidR="0048375C" w:rsidRPr="00103F02" w:rsidRDefault="0048375C" w:rsidP="004837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60" w:after="60"/>
        <w:jc w:val="both"/>
        <w:rPr>
          <w:color w:val="000000"/>
          <w:sz w:val="28"/>
          <w:szCs w:val="28"/>
          <w:lang w:val="pt-BR"/>
        </w:rPr>
      </w:pPr>
      <w:r w:rsidRPr="00103F02">
        <w:rPr>
          <w:color w:val="000000"/>
          <w:sz w:val="28"/>
          <w:szCs w:val="28"/>
          <w:lang w:val="pt-BR"/>
        </w:rPr>
        <w:tab/>
        <w:t>Đối tượng được quan trắc xung quanh LPƯ là son khí, suất liều gamma môi trường, nước bề mặt và sa lắng. Dưới đây là những kết quả quan trắc thu được trong quá trình quan trắc môi trường xung quanh LPƯHNĐL trong năm 2021:</w:t>
      </w:r>
    </w:p>
    <w:p w:rsidR="0048375C" w:rsidRPr="00103F02" w:rsidRDefault="0048375C" w:rsidP="0048375C">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ind w:left="288" w:firstLine="279"/>
        <w:jc w:val="both"/>
        <w:rPr>
          <w:color w:val="000000"/>
          <w:sz w:val="28"/>
          <w:szCs w:val="28"/>
          <w:lang w:val="pt-BR"/>
        </w:rPr>
      </w:pPr>
      <w:r w:rsidRPr="00103F02">
        <w:rPr>
          <w:i/>
          <w:color w:val="000000"/>
          <w:sz w:val="28"/>
          <w:szCs w:val="28"/>
          <w:lang w:val="pt-BR"/>
        </w:rPr>
        <w:t>- Thành phần phóng xạ trong không khí:</w:t>
      </w:r>
    </w:p>
    <w:p w:rsidR="0048375C" w:rsidRPr="00103F02" w:rsidRDefault="0048375C" w:rsidP="0048375C">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ind w:left="288" w:firstLine="432"/>
        <w:jc w:val="both"/>
        <w:rPr>
          <w:color w:val="000000"/>
          <w:sz w:val="28"/>
          <w:szCs w:val="28"/>
          <w:lang w:val="pt-BR"/>
        </w:rPr>
      </w:pPr>
      <w:r w:rsidRPr="00103F02">
        <w:rPr>
          <w:color w:val="000000"/>
          <w:sz w:val="28"/>
          <w:szCs w:val="28"/>
          <w:lang w:val="pt-BR"/>
        </w:rPr>
        <w:t xml:space="preserve">Dải hoạt độ các đồng vị phóng xạ trong son khí ở Đà Lạt năm 2021:  </w:t>
      </w:r>
    </w:p>
    <w:p w:rsidR="0048375C" w:rsidRPr="00103F02" w:rsidRDefault="0048375C" w:rsidP="0048375C">
      <w:pPr>
        <w:pStyle w:val="b2"/>
        <w:spacing w:before="60" w:after="60" w:line="276" w:lineRule="auto"/>
        <w:ind w:firstLine="2268"/>
        <w:rPr>
          <w:sz w:val="28"/>
          <w:szCs w:val="28"/>
          <w:vertAlign w:val="superscript"/>
        </w:rPr>
      </w:pPr>
      <w:r w:rsidRPr="00103F02">
        <w:rPr>
          <w:sz w:val="28"/>
          <w:szCs w:val="28"/>
          <w:vertAlign w:val="superscript"/>
        </w:rPr>
        <w:t>7</w:t>
      </w:r>
      <w:r w:rsidRPr="00103F02">
        <w:rPr>
          <w:sz w:val="28"/>
          <w:szCs w:val="28"/>
        </w:rPr>
        <w:t>Be    : (0,41÷2,96)</w:t>
      </w:r>
      <w:r w:rsidRPr="00103F02">
        <w:rPr>
          <w:sz w:val="28"/>
          <w:szCs w:val="28"/>
        </w:rPr>
        <w:sym w:font="Symbol" w:char="F0B4"/>
      </w:r>
      <w:r w:rsidRPr="00103F02">
        <w:rPr>
          <w:sz w:val="28"/>
          <w:szCs w:val="28"/>
        </w:rPr>
        <w:t>10</w:t>
      </w:r>
      <w:r w:rsidRPr="00103F02">
        <w:rPr>
          <w:sz w:val="28"/>
          <w:szCs w:val="28"/>
          <w:vertAlign w:val="superscript"/>
        </w:rPr>
        <w:t>-3</w:t>
      </w:r>
      <w:r w:rsidRPr="00103F02">
        <w:rPr>
          <w:sz w:val="28"/>
          <w:szCs w:val="28"/>
        </w:rPr>
        <w:t xml:space="preserve"> Bq/m</w:t>
      </w:r>
      <w:r w:rsidRPr="00103F02">
        <w:rPr>
          <w:sz w:val="28"/>
          <w:szCs w:val="28"/>
          <w:vertAlign w:val="superscript"/>
        </w:rPr>
        <w:t>3</w:t>
      </w:r>
    </w:p>
    <w:p w:rsidR="0048375C" w:rsidRPr="00103F02" w:rsidRDefault="0048375C" w:rsidP="0048375C">
      <w:pPr>
        <w:pStyle w:val="b2"/>
        <w:spacing w:before="60" w:after="60" w:line="276" w:lineRule="auto"/>
        <w:ind w:firstLine="2268"/>
        <w:rPr>
          <w:sz w:val="28"/>
          <w:szCs w:val="28"/>
          <w:vertAlign w:val="superscript"/>
        </w:rPr>
      </w:pPr>
      <w:r w:rsidRPr="00103F02">
        <w:rPr>
          <w:sz w:val="28"/>
          <w:szCs w:val="28"/>
          <w:vertAlign w:val="superscript"/>
        </w:rPr>
        <w:t>40</w:t>
      </w:r>
      <w:r w:rsidRPr="00103F02">
        <w:rPr>
          <w:sz w:val="28"/>
          <w:szCs w:val="28"/>
        </w:rPr>
        <w:t>K    : (0,03÷0,24)</w:t>
      </w:r>
      <w:r w:rsidRPr="00103F02">
        <w:rPr>
          <w:sz w:val="28"/>
          <w:szCs w:val="28"/>
        </w:rPr>
        <w:sym w:font="Symbol" w:char="F0B4"/>
      </w:r>
      <w:r w:rsidRPr="00103F02">
        <w:rPr>
          <w:sz w:val="28"/>
          <w:szCs w:val="28"/>
        </w:rPr>
        <w:t>10</w:t>
      </w:r>
      <w:r w:rsidRPr="00103F02">
        <w:rPr>
          <w:sz w:val="28"/>
          <w:szCs w:val="28"/>
          <w:vertAlign w:val="superscript"/>
        </w:rPr>
        <w:t>-4</w:t>
      </w:r>
      <w:r w:rsidRPr="00103F02">
        <w:rPr>
          <w:sz w:val="28"/>
          <w:szCs w:val="28"/>
        </w:rPr>
        <w:t xml:space="preserve"> Bq/m</w:t>
      </w:r>
      <w:r w:rsidRPr="00103F02">
        <w:rPr>
          <w:sz w:val="28"/>
          <w:szCs w:val="28"/>
          <w:vertAlign w:val="superscript"/>
        </w:rPr>
        <w:t>3</w:t>
      </w:r>
    </w:p>
    <w:p w:rsidR="0048375C" w:rsidRPr="00103F02" w:rsidRDefault="0048375C" w:rsidP="0048375C">
      <w:pPr>
        <w:pStyle w:val="b2"/>
        <w:spacing w:before="60" w:after="60" w:line="276" w:lineRule="auto"/>
        <w:ind w:firstLine="2268"/>
        <w:rPr>
          <w:sz w:val="28"/>
          <w:szCs w:val="28"/>
        </w:rPr>
      </w:pPr>
      <w:r w:rsidRPr="00103F02">
        <w:rPr>
          <w:sz w:val="28"/>
          <w:szCs w:val="28"/>
          <w:vertAlign w:val="superscript"/>
        </w:rPr>
        <w:t>232</w:t>
      </w:r>
      <w:r w:rsidRPr="00103F02">
        <w:rPr>
          <w:sz w:val="28"/>
          <w:szCs w:val="28"/>
        </w:rPr>
        <w:t>Th : (0,34÷3,35)</w:t>
      </w:r>
      <w:r w:rsidRPr="00103F02">
        <w:rPr>
          <w:sz w:val="28"/>
          <w:szCs w:val="28"/>
        </w:rPr>
        <w:sym w:font="Symbol" w:char="F0B4"/>
      </w:r>
      <w:r w:rsidRPr="00103F02">
        <w:rPr>
          <w:sz w:val="28"/>
          <w:szCs w:val="28"/>
        </w:rPr>
        <w:t>10</w:t>
      </w:r>
      <w:r w:rsidRPr="00103F02">
        <w:rPr>
          <w:sz w:val="28"/>
          <w:szCs w:val="28"/>
          <w:vertAlign w:val="superscript"/>
        </w:rPr>
        <w:t>-6</w:t>
      </w:r>
      <w:r w:rsidRPr="00103F02">
        <w:rPr>
          <w:sz w:val="28"/>
          <w:szCs w:val="28"/>
        </w:rPr>
        <w:t xml:space="preserve"> Bq/m</w:t>
      </w:r>
      <w:r w:rsidRPr="00103F02">
        <w:rPr>
          <w:sz w:val="28"/>
          <w:szCs w:val="28"/>
          <w:vertAlign w:val="superscript"/>
        </w:rPr>
        <w:t>3</w:t>
      </w:r>
    </w:p>
    <w:p w:rsidR="0048375C" w:rsidRPr="00103F02" w:rsidRDefault="0048375C" w:rsidP="0048375C">
      <w:pPr>
        <w:pStyle w:val="b2"/>
        <w:spacing w:before="60" w:after="60" w:line="276" w:lineRule="auto"/>
        <w:ind w:firstLine="2268"/>
        <w:rPr>
          <w:sz w:val="28"/>
          <w:szCs w:val="28"/>
          <w:lang w:val="fr-FR"/>
        </w:rPr>
      </w:pPr>
      <w:r w:rsidRPr="00103F02">
        <w:rPr>
          <w:sz w:val="28"/>
          <w:szCs w:val="28"/>
          <w:vertAlign w:val="superscript"/>
          <w:lang w:val="fr-FR"/>
        </w:rPr>
        <w:t>238</w:t>
      </w:r>
      <w:r w:rsidRPr="00103F02">
        <w:rPr>
          <w:sz w:val="28"/>
          <w:szCs w:val="28"/>
          <w:lang w:val="fr-FR"/>
        </w:rPr>
        <w:t>U   : (0,04÷0,31)</w:t>
      </w:r>
      <w:r w:rsidRPr="00103F02">
        <w:rPr>
          <w:sz w:val="28"/>
          <w:szCs w:val="28"/>
        </w:rPr>
        <w:sym w:font="Symbol" w:char="F0B4"/>
      </w:r>
      <w:r w:rsidRPr="00103F02">
        <w:rPr>
          <w:sz w:val="28"/>
          <w:szCs w:val="28"/>
          <w:lang w:val="fr-FR"/>
        </w:rPr>
        <w:t>10</w:t>
      </w:r>
      <w:r w:rsidRPr="00103F02">
        <w:rPr>
          <w:sz w:val="28"/>
          <w:szCs w:val="28"/>
          <w:vertAlign w:val="superscript"/>
          <w:lang w:val="fr-FR"/>
        </w:rPr>
        <w:t>-5</w:t>
      </w:r>
      <w:r w:rsidRPr="00103F02">
        <w:rPr>
          <w:sz w:val="28"/>
          <w:szCs w:val="28"/>
          <w:lang w:val="fr-FR"/>
        </w:rPr>
        <w:t xml:space="preserve"> Bq/m</w:t>
      </w:r>
      <w:r w:rsidRPr="00103F02">
        <w:rPr>
          <w:sz w:val="28"/>
          <w:szCs w:val="28"/>
          <w:vertAlign w:val="superscript"/>
          <w:lang w:val="fr-FR"/>
        </w:rPr>
        <w:t>3</w:t>
      </w:r>
    </w:p>
    <w:p w:rsidR="0048375C" w:rsidRPr="00103F02" w:rsidRDefault="0048375C" w:rsidP="0048375C">
      <w:pPr>
        <w:pStyle w:val="b2"/>
        <w:spacing w:before="60" w:after="60" w:line="276" w:lineRule="auto"/>
        <w:ind w:firstLine="2268"/>
        <w:rPr>
          <w:sz w:val="28"/>
          <w:szCs w:val="28"/>
          <w:vertAlign w:val="superscript"/>
          <w:lang w:val="fr-FR"/>
        </w:rPr>
      </w:pPr>
      <w:r w:rsidRPr="00103F02">
        <w:rPr>
          <w:sz w:val="28"/>
          <w:szCs w:val="28"/>
          <w:vertAlign w:val="superscript"/>
          <w:lang w:val="fr-FR"/>
        </w:rPr>
        <w:t>134</w:t>
      </w:r>
      <w:r w:rsidRPr="00103F02">
        <w:rPr>
          <w:sz w:val="28"/>
          <w:szCs w:val="28"/>
          <w:lang w:val="fr-FR"/>
        </w:rPr>
        <w:t xml:space="preserve">Cs : </w:t>
      </w:r>
      <w:r w:rsidRPr="00103F02">
        <w:rPr>
          <w:sz w:val="28"/>
          <w:szCs w:val="28"/>
        </w:rPr>
        <w:sym w:font="Symbol" w:char="F03C"/>
      </w:r>
      <w:r w:rsidRPr="00103F02">
        <w:rPr>
          <w:sz w:val="28"/>
          <w:szCs w:val="28"/>
          <w:lang w:val="fr-FR"/>
        </w:rPr>
        <w:t>0,07</w:t>
      </w:r>
      <w:r w:rsidRPr="00103F02">
        <w:rPr>
          <w:sz w:val="28"/>
          <w:szCs w:val="28"/>
        </w:rPr>
        <w:sym w:font="Symbol" w:char="F0B4"/>
      </w:r>
      <w:r w:rsidRPr="00103F02">
        <w:rPr>
          <w:sz w:val="28"/>
          <w:szCs w:val="28"/>
          <w:lang w:val="fr-FR"/>
        </w:rPr>
        <w:t>10</w:t>
      </w:r>
      <w:r w:rsidRPr="00103F02">
        <w:rPr>
          <w:sz w:val="28"/>
          <w:szCs w:val="28"/>
          <w:vertAlign w:val="superscript"/>
          <w:lang w:val="fr-FR"/>
        </w:rPr>
        <w:t>-6</w:t>
      </w:r>
      <w:r w:rsidRPr="00103F02">
        <w:rPr>
          <w:sz w:val="28"/>
          <w:szCs w:val="28"/>
          <w:lang w:val="fr-FR"/>
        </w:rPr>
        <w:t xml:space="preserve"> Bq/m</w:t>
      </w:r>
      <w:r w:rsidRPr="00103F02">
        <w:rPr>
          <w:sz w:val="28"/>
          <w:szCs w:val="28"/>
          <w:vertAlign w:val="superscript"/>
          <w:lang w:val="fr-FR"/>
        </w:rPr>
        <w:t>3</w:t>
      </w:r>
    </w:p>
    <w:p w:rsidR="0048375C" w:rsidRPr="00103F02" w:rsidRDefault="0048375C" w:rsidP="0048375C">
      <w:pPr>
        <w:pStyle w:val="b2"/>
        <w:spacing w:before="60" w:after="60" w:line="276" w:lineRule="auto"/>
        <w:ind w:firstLine="2268"/>
        <w:rPr>
          <w:sz w:val="28"/>
          <w:szCs w:val="28"/>
          <w:vertAlign w:val="superscript"/>
          <w:lang w:val="fr-FR"/>
        </w:rPr>
      </w:pPr>
      <w:r w:rsidRPr="00103F02">
        <w:rPr>
          <w:sz w:val="28"/>
          <w:szCs w:val="28"/>
          <w:vertAlign w:val="superscript"/>
          <w:lang w:val="fr-FR"/>
        </w:rPr>
        <w:t>137</w:t>
      </w:r>
      <w:r w:rsidRPr="00103F02">
        <w:rPr>
          <w:sz w:val="28"/>
          <w:szCs w:val="28"/>
          <w:lang w:val="fr-FR"/>
        </w:rPr>
        <w:t xml:space="preserve">Cs : </w:t>
      </w:r>
      <w:r w:rsidRPr="00103F02">
        <w:rPr>
          <w:sz w:val="28"/>
          <w:szCs w:val="28"/>
        </w:rPr>
        <w:sym w:font="Symbol" w:char="F03C"/>
      </w:r>
      <w:r w:rsidRPr="00103F02">
        <w:rPr>
          <w:sz w:val="28"/>
          <w:szCs w:val="28"/>
          <w:lang w:val="fr-FR"/>
        </w:rPr>
        <w:t>0,07</w:t>
      </w:r>
      <w:r w:rsidRPr="00103F02">
        <w:rPr>
          <w:sz w:val="28"/>
          <w:szCs w:val="28"/>
        </w:rPr>
        <w:sym w:font="Symbol" w:char="F0B4"/>
      </w:r>
      <w:r w:rsidRPr="00103F02">
        <w:rPr>
          <w:sz w:val="28"/>
          <w:szCs w:val="28"/>
          <w:lang w:val="fr-FR"/>
        </w:rPr>
        <w:t>10</w:t>
      </w:r>
      <w:r w:rsidRPr="00103F02">
        <w:rPr>
          <w:sz w:val="28"/>
          <w:szCs w:val="28"/>
          <w:vertAlign w:val="superscript"/>
          <w:lang w:val="fr-FR"/>
        </w:rPr>
        <w:t>-6</w:t>
      </w:r>
      <w:r w:rsidRPr="00103F02">
        <w:rPr>
          <w:sz w:val="28"/>
          <w:szCs w:val="28"/>
          <w:lang w:val="fr-FR"/>
        </w:rPr>
        <w:t xml:space="preserve"> Bq/m</w:t>
      </w:r>
      <w:r w:rsidRPr="00103F02">
        <w:rPr>
          <w:sz w:val="28"/>
          <w:szCs w:val="28"/>
          <w:vertAlign w:val="superscript"/>
          <w:lang w:val="fr-FR"/>
        </w:rPr>
        <w:t>3</w:t>
      </w:r>
    </w:p>
    <w:p w:rsidR="0048375C" w:rsidRPr="00103F02" w:rsidRDefault="0048375C" w:rsidP="0048375C">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ind w:left="288" w:firstLine="432"/>
        <w:jc w:val="both"/>
        <w:rPr>
          <w:color w:val="000000"/>
          <w:sz w:val="28"/>
          <w:szCs w:val="28"/>
          <w:lang w:val="fr-FR"/>
        </w:rPr>
      </w:pPr>
      <w:r w:rsidRPr="00103F02">
        <w:rPr>
          <w:color w:val="000000"/>
          <w:sz w:val="28"/>
          <w:szCs w:val="28"/>
          <w:lang w:val="fr-FR"/>
        </w:rPr>
        <w:t>Mật độ rơi lắng các đồng vị phóng xạ ở Đà Lạt năm 2021:</w:t>
      </w:r>
    </w:p>
    <w:p w:rsidR="0048375C" w:rsidRPr="00103F02" w:rsidRDefault="0048375C" w:rsidP="0048375C">
      <w:pPr>
        <w:pStyle w:val="b2"/>
        <w:spacing w:before="60" w:after="60" w:line="276" w:lineRule="auto"/>
        <w:ind w:firstLine="2268"/>
        <w:rPr>
          <w:sz w:val="28"/>
          <w:szCs w:val="28"/>
        </w:rPr>
      </w:pPr>
      <w:r w:rsidRPr="00103F02">
        <w:rPr>
          <w:sz w:val="28"/>
          <w:szCs w:val="28"/>
          <w:vertAlign w:val="superscript"/>
        </w:rPr>
        <w:t>7</w:t>
      </w:r>
      <w:r w:rsidRPr="00103F02">
        <w:rPr>
          <w:sz w:val="28"/>
          <w:szCs w:val="28"/>
        </w:rPr>
        <w:t>Be    : 1,01 ÷ 183,39 Bq/m</w:t>
      </w:r>
      <w:r w:rsidRPr="00103F02">
        <w:rPr>
          <w:sz w:val="28"/>
          <w:szCs w:val="28"/>
          <w:vertAlign w:val="superscript"/>
        </w:rPr>
        <w:t>2</w:t>
      </w:r>
      <w:r w:rsidRPr="00103F02">
        <w:rPr>
          <w:sz w:val="28"/>
          <w:szCs w:val="28"/>
        </w:rPr>
        <w:t>/tháng</w:t>
      </w:r>
    </w:p>
    <w:p w:rsidR="0048375C" w:rsidRPr="00103F02" w:rsidRDefault="0048375C" w:rsidP="0048375C">
      <w:pPr>
        <w:pStyle w:val="b2"/>
        <w:spacing w:before="60" w:after="60" w:line="276" w:lineRule="auto"/>
        <w:ind w:firstLine="2268"/>
        <w:rPr>
          <w:sz w:val="28"/>
          <w:szCs w:val="28"/>
          <w:vertAlign w:val="superscript"/>
        </w:rPr>
      </w:pPr>
      <w:r w:rsidRPr="00103F02">
        <w:rPr>
          <w:sz w:val="28"/>
          <w:szCs w:val="28"/>
          <w:vertAlign w:val="superscript"/>
        </w:rPr>
        <w:t>40</w:t>
      </w:r>
      <w:r w:rsidRPr="00103F02">
        <w:rPr>
          <w:sz w:val="28"/>
          <w:szCs w:val="28"/>
        </w:rPr>
        <w:t>K    : 0,66 ÷ 12,19 Bq/m</w:t>
      </w:r>
      <w:r w:rsidRPr="00103F02">
        <w:rPr>
          <w:sz w:val="28"/>
          <w:szCs w:val="28"/>
          <w:vertAlign w:val="superscript"/>
        </w:rPr>
        <w:t>2</w:t>
      </w:r>
      <w:r w:rsidRPr="00103F02">
        <w:rPr>
          <w:sz w:val="28"/>
          <w:szCs w:val="28"/>
        </w:rPr>
        <w:t>/tháng</w:t>
      </w:r>
    </w:p>
    <w:p w:rsidR="0048375C" w:rsidRPr="00103F02" w:rsidRDefault="0048375C" w:rsidP="0048375C">
      <w:pPr>
        <w:pStyle w:val="b2"/>
        <w:spacing w:before="60" w:after="60" w:line="276" w:lineRule="auto"/>
        <w:ind w:firstLine="2268"/>
        <w:rPr>
          <w:sz w:val="28"/>
          <w:szCs w:val="28"/>
        </w:rPr>
      </w:pPr>
      <w:r w:rsidRPr="00103F02">
        <w:rPr>
          <w:sz w:val="28"/>
          <w:szCs w:val="28"/>
          <w:vertAlign w:val="superscript"/>
        </w:rPr>
        <w:t>232</w:t>
      </w:r>
      <w:r w:rsidRPr="00103F02">
        <w:rPr>
          <w:sz w:val="28"/>
          <w:szCs w:val="28"/>
        </w:rPr>
        <w:t>Th : 0,06 ÷ 0,55 Bq/m</w:t>
      </w:r>
      <w:r w:rsidRPr="00103F02">
        <w:rPr>
          <w:sz w:val="28"/>
          <w:szCs w:val="28"/>
          <w:vertAlign w:val="superscript"/>
        </w:rPr>
        <w:t>2</w:t>
      </w:r>
      <w:r w:rsidRPr="00103F02">
        <w:rPr>
          <w:sz w:val="28"/>
          <w:szCs w:val="28"/>
        </w:rPr>
        <w:t>/tháng</w:t>
      </w:r>
    </w:p>
    <w:p w:rsidR="0048375C" w:rsidRPr="00103F02" w:rsidRDefault="0048375C" w:rsidP="0048375C">
      <w:pPr>
        <w:pStyle w:val="b2"/>
        <w:spacing w:before="60" w:after="60" w:line="276" w:lineRule="auto"/>
        <w:ind w:firstLine="2268"/>
        <w:rPr>
          <w:sz w:val="28"/>
          <w:szCs w:val="28"/>
        </w:rPr>
      </w:pPr>
      <w:r w:rsidRPr="00103F02">
        <w:rPr>
          <w:sz w:val="28"/>
          <w:szCs w:val="28"/>
          <w:vertAlign w:val="superscript"/>
        </w:rPr>
        <w:t>238</w:t>
      </w:r>
      <w:r w:rsidRPr="00103F02">
        <w:rPr>
          <w:sz w:val="28"/>
          <w:szCs w:val="28"/>
        </w:rPr>
        <w:t>U   : 0,05 ÷ 0,86 Bq/m</w:t>
      </w:r>
      <w:r w:rsidRPr="00103F02">
        <w:rPr>
          <w:sz w:val="28"/>
          <w:szCs w:val="28"/>
          <w:vertAlign w:val="superscript"/>
        </w:rPr>
        <w:t>2</w:t>
      </w:r>
      <w:r w:rsidRPr="00103F02">
        <w:rPr>
          <w:sz w:val="28"/>
          <w:szCs w:val="28"/>
        </w:rPr>
        <w:t>/tháng</w:t>
      </w:r>
    </w:p>
    <w:p w:rsidR="0048375C" w:rsidRPr="00103F02" w:rsidRDefault="0048375C" w:rsidP="0048375C">
      <w:pPr>
        <w:pStyle w:val="b2"/>
        <w:spacing w:before="60" w:after="60" w:line="276" w:lineRule="auto"/>
        <w:ind w:firstLine="2268"/>
        <w:rPr>
          <w:sz w:val="28"/>
          <w:szCs w:val="28"/>
          <w:vertAlign w:val="superscript"/>
        </w:rPr>
      </w:pPr>
      <w:r w:rsidRPr="00103F02">
        <w:rPr>
          <w:sz w:val="28"/>
          <w:szCs w:val="28"/>
          <w:vertAlign w:val="superscript"/>
        </w:rPr>
        <w:lastRenderedPageBreak/>
        <w:t>134</w:t>
      </w:r>
      <w:r w:rsidRPr="00103F02">
        <w:rPr>
          <w:sz w:val="28"/>
          <w:szCs w:val="28"/>
        </w:rPr>
        <w:t xml:space="preserve">Cs : </w:t>
      </w:r>
      <w:r w:rsidRPr="00103F02">
        <w:rPr>
          <w:sz w:val="28"/>
          <w:szCs w:val="28"/>
        </w:rPr>
        <w:sym w:font="Symbol" w:char="F03C"/>
      </w:r>
      <w:r w:rsidRPr="00103F02">
        <w:rPr>
          <w:sz w:val="28"/>
          <w:szCs w:val="28"/>
        </w:rPr>
        <w:t xml:space="preserve"> 0,02 Bq/m</w:t>
      </w:r>
      <w:r w:rsidRPr="00103F02">
        <w:rPr>
          <w:sz w:val="28"/>
          <w:szCs w:val="28"/>
          <w:vertAlign w:val="superscript"/>
        </w:rPr>
        <w:t>2</w:t>
      </w:r>
      <w:r w:rsidRPr="00103F02">
        <w:rPr>
          <w:sz w:val="28"/>
          <w:szCs w:val="28"/>
        </w:rPr>
        <w:t>/tháng</w:t>
      </w:r>
    </w:p>
    <w:p w:rsidR="0048375C" w:rsidRPr="00103F02" w:rsidRDefault="0048375C" w:rsidP="0048375C">
      <w:pPr>
        <w:pStyle w:val="b2"/>
        <w:spacing w:before="60" w:after="60" w:line="276" w:lineRule="auto"/>
        <w:ind w:firstLine="2268"/>
        <w:rPr>
          <w:sz w:val="28"/>
          <w:szCs w:val="28"/>
          <w:vertAlign w:val="superscript"/>
        </w:rPr>
      </w:pPr>
      <w:r w:rsidRPr="00103F02">
        <w:rPr>
          <w:sz w:val="28"/>
          <w:szCs w:val="28"/>
          <w:vertAlign w:val="superscript"/>
        </w:rPr>
        <w:t>137</w:t>
      </w:r>
      <w:r w:rsidRPr="00103F02">
        <w:rPr>
          <w:sz w:val="28"/>
          <w:szCs w:val="28"/>
        </w:rPr>
        <w:t xml:space="preserve">Cs : </w:t>
      </w:r>
      <w:r w:rsidRPr="00103F02">
        <w:rPr>
          <w:sz w:val="28"/>
          <w:szCs w:val="28"/>
        </w:rPr>
        <w:sym w:font="Symbol" w:char="F03C"/>
      </w:r>
      <w:r w:rsidRPr="00103F02">
        <w:rPr>
          <w:sz w:val="28"/>
          <w:szCs w:val="28"/>
        </w:rPr>
        <w:t xml:space="preserve"> 0,02 Bq/m</w:t>
      </w:r>
      <w:r w:rsidRPr="00103F02">
        <w:rPr>
          <w:sz w:val="28"/>
          <w:szCs w:val="28"/>
          <w:vertAlign w:val="superscript"/>
        </w:rPr>
        <w:t>2</w:t>
      </w:r>
      <w:r w:rsidRPr="00103F02">
        <w:rPr>
          <w:sz w:val="28"/>
          <w:szCs w:val="28"/>
        </w:rPr>
        <w:t>/tháng</w:t>
      </w:r>
      <w:r w:rsidRPr="00103F02">
        <w:rPr>
          <w:sz w:val="28"/>
          <w:szCs w:val="28"/>
          <w:vertAlign w:val="superscript"/>
        </w:rPr>
        <w:t xml:space="preserve"> </w:t>
      </w:r>
    </w:p>
    <w:p w:rsidR="0048375C" w:rsidRPr="00103F02" w:rsidRDefault="0048375C" w:rsidP="0048375C">
      <w:pPr>
        <w:pStyle w:val="b2"/>
        <w:spacing w:before="60" w:after="60" w:line="276" w:lineRule="auto"/>
        <w:ind w:firstLine="2268"/>
        <w:rPr>
          <w:sz w:val="28"/>
          <w:szCs w:val="28"/>
        </w:rPr>
      </w:pPr>
      <w:r w:rsidRPr="00103F02">
        <w:rPr>
          <w:sz w:val="28"/>
          <w:szCs w:val="28"/>
        </w:rPr>
        <w:t>∑β : 2,1 ÷ 48,7 Bq/m</w:t>
      </w:r>
      <w:r w:rsidRPr="00103F02">
        <w:rPr>
          <w:sz w:val="28"/>
          <w:szCs w:val="28"/>
          <w:vertAlign w:val="superscript"/>
        </w:rPr>
        <w:t>2</w:t>
      </w:r>
      <w:r w:rsidRPr="00103F02">
        <w:rPr>
          <w:sz w:val="28"/>
          <w:szCs w:val="28"/>
        </w:rPr>
        <w:t>/tháng</w:t>
      </w:r>
    </w:p>
    <w:p w:rsidR="0048375C" w:rsidRPr="00103F02" w:rsidRDefault="0048375C" w:rsidP="004837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60" w:after="60"/>
        <w:jc w:val="both"/>
        <w:rPr>
          <w:color w:val="000000"/>
          <w:sz w:val="28"/>
          <w:szCs w:val="28"/>
        </w:rPr>
      </w:pPr>
      <w:r w:rsidRPr="00103F02">
        <w:rPr>
          <w:color w:val="000000"/>
          <w:sz w:val="28"/>
          <w:szCs w:val="28"/>
        </w:rPr>
        <w:tab/>
        <w:t xml:space="preserve">Hoạt độ của các đồng vị phóng xạ tự nhiên </w:t>
      </w:r>
      <w:r w:rsidRPr="00103F02">
        <w:rPr>
          <w:color w:val="000000"/>
          <w:position w:val="6"/>
          <w:sz w:val="28"/>
          <w:szCs w:val="28"/>
          <w:vertAlign w:val="superscript"/>
        </w:rPr>
        <w:t>7</w:t>
      </w:r>
      <w:r w:rsidRPr="00103F02">
        <w:rPr>
          <w:color w:val="000000"/>
          <w:sz w:val="28"/>
          <w:szCs w:val="28"/>
        </w:rPr>
        <w:t xml:space="preserve">Be, </w:t>
      </w:r>
      <w:r w:rsidRPr="00103F02">
        <w:rPr>
          <w:color w:val="000000"/>
          <w:position w:val="6"/>
          <w:sz w:val="28"/>
          <w:szCs w:val="28"/>
          <w:vertAlign w:val="superscript"/>
        </w:rPr>
        <w:t>40</w:t>
      </w:r>
      <w:r w:rsidRPr="00103F02">
        <w:rPr>
          <w:color w:val="000000"/>
          <w:sz w:val="28"/>
          <w:szCs w:val="28"/>
        </w:rPr>
        <w:t xml:space="preserve">K, </w:t>
      </w:r>
      <w:r w:rsidRPr="00103F02">
        <w:rPr>
          <w:color w:val="000000"/>
          <w:position w:val="6"/>
          <w:sz w:val="28"/>
          <w:szCs w:val="28"/>
          <w:vertAlign w:val="superscript"/>
        </w:rPr>
        <w:t>232</w:t>
      </w:r>
      <w:r w:rsidRPr="00103F02">
        <w:rPr>
          <w:color w:val="000000"/>
          <w:sz w:val="28"/>
          <w:szCs w:val="28"/>
        </w:rPr>
        <w:t xml:space="preserve">Th, </w:t>
      </w:r>
      <w:r w:rsidRPr="00103F02">
        <w:rPr>
          <w:color w:val="000000"/>
          <w:position w:val="6"/>
          <w:sz w:val="28"/>
          <w:szCs w:val="28"/>
          <w:vertAlign w:val="superscript"/>
        </w:rPr>
        <w:t>238</w:t>
      </w:r>
      <w:r w:rsidRPr="00103F02">
        <w:rPr>
          <w:color w:val="000000"/>
          <w:sz w:val="28"/>
          <w:szCs w:val="28"/>
        </w:rPr>
        <w:t xml:space="preserve">U không thay đổi nhiều so với những năm trước. Đồng vị </w:t>
      </w:r>
      <w:r w:rsidRPr="00103F02">
        <w:rPr>
          <w:color w:val="000000"/>
          <w:position w:val="6"/>
          <w:sz w:val="28"/>
          <w:szCs w:val="28"/>
          <w:vertAlign w:val="superscript"/>
        </w:rPr>
        <w:t>137</w:t>
      </w:r>
      <w:r w:rsidRPr="00103F02">
        <w:rPr>
          <w:color w:val="000000"/>
          <w:sz w:val="28"/>
          <w:szCs w:val="28"/>
        </w:rPr>
        <w:t xml:space="preserve">Cs (được sinh ra do việc xả thông lệ hoặc sự cố từ LPƯ hạt nhân, hoặc sinh ra từ các vụ thử vũ khí hạt nhân) có hoạt độ rất thấp, dải hoạt độ thu được từ 10 </w:t>
      </w:r>
      <w:r w:rsidRPr="00103F02">
        <w:rPr>
          <w:color w:val="000000"/>
          <w:sz w:val="28"/>
          <w:szCs w:val="28"/>
          <w:lang w:val="nl-NL"/>
        </w:rPr>
        <w:sym w:font="Symbol" w:char="F0B8"/>
      </w:r>
      <w:r w:rsidRPr="00103F02">
        <w:rPr>
          <w:color w:val="000000"/>
          <w:sz w:val="28"/>
          <w:szCs w:val="28"/>
        </w:rPr>
        <w:t>100 lần thấp hơn ở các thành phố Châu Âu và Nhật Bản.</w:t>
      </w:r>
    </w:p>
    <w:p w:rsidR="0048375C" w:rsidRPr="00103F02" w:rsidRDefault="0048375C" w:rsidP="0048375C">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ind w:left="288" w:firstLine="279"/>
        <w:jc w:val="both"/>
        <w:rPr>
          <w:i/>
          <w:color w:val="000000"/>
          <w:sz w:val="28"/>
          <w:szCs w:val="28"/>
        </w:rPr>
      </w:pPr>
      <w:r w:rsidRPr="00103F02">
        <w:rPr>
          <w:i/>
          <w:color w:val="000000"/>
          <w:sz w:val="28"/>
          <w:szCs w:val="28"/>
        </w:rPr>
        <w:t>- Suất liều chiếu ngoài gamma môi trường:</w:t>
      </w:r>
    </w:p>
    <w:p w:rsidR="0048375C" w:rsidRPr="00103F02" w:rsidRDefault="0048375C" w:rsidP="004837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60" w:after="60"/>
        <w:jc w:val="both"/>
        <w:rPr>
          <w:color w:val="000000"/>
          <w:sz w:val="28"/>
          <w:szCs w:val="28"/>
        </w:rPr>
      </w:pPr>
      <w:r w:rsidRPr="00103F02">
        <w:rPr>
          <w:color w:val="000000"/>
          <w:sz w:val="28"/>
          <w:szCs w:val="28"/>
          <w:lang w:val="pt-BR"/>
        </w:rPr>
        <w:tab/>
        <w:t>Suất liều chiếu ngoài gamma môi trường tại Viện NCHN nằm trong dải từ 1,55 ÷ 1,83 mSv/năm</w:t>
      </w:r>
      <w:r w:rsidRPr="00103F02">
        <w:rPr>
          <w:color w:val="000000"/>
          <w:sz w:val="28"/>
          <w:szCs w:val="28"/>
        </w:rPr>
        <w:t xml:space="preserve">. Các giá trị suất liều này gây ra bởi các nguyên tố U, Th, K có trong đất, đá, thực vật, v.v… và </w:t>
      </w:r>
      <w:r w:rsidRPr="00103F02">
        <w:rPr>
          <w:color w:val="000000"/>
          <w:sz w:val="28"/>
          <w:szCs w:val="28"/>
          <w:vertAlign w:val="superscript"/>
        </w:rPr>
        <w:t>7</w:t>
      </w:r>
      <w:r w:rsidRPr="00103F02">
        <w:rPr>
          <w:color w:val="000000"/>
          <w:sz w:val="28"/>
          <w:szCs w:val="28"/>
        </w:rPr>
        <w:t>Be từ tia vũ trụ.</w:t>
      </w:r>
    </w:p>
    <w:p w:rsidR="0048375C" w:rsidRPr="00103F02" w:rsidRDefault="0048375C" w:rsidP="0048375C">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ind w:left="288" w:firstLine="279"/>
        <w:jc w:val="both"/>
        <w:rPr>
          <w:i/>
          <w:color w:val="000000"/>
          <w:sz w:val="28"/>
          <w:szCs w:val="28"/>
        </w:rPr>
      </w:pPr>
      <w:r w:rsidRPr="00103F02">
        <w:rPr>
          <w:i/>
          <w:color w:val="000000"/>
          <w:sz w:val="28"/>
          <w:szCs w:val="28"/>
        </w:rPr>
        <w:t>- Thành phần phóng xạ trong nước thải sinh hoạt và nước hồ Xuân Hương:</w:t>
      </w:r>
    </w:p>
    <w:p w:rsidR="0048375C" w:rsidRPr="00103F02" w:rsidRDefault="0048375C" w:rsidP="0048375C">
      <w:pPr>
        <w:spacing w:before="60" w:after="60"/>
        <w:ind w:firstLine="720"/>
        <w:jc w:val="both"/>
        <w:rPr>
          <w:color w:val="000000"/>
          <w:sz w:val="28"/>
          <w:szCs w:val="28"/>
          <w:lang w:val="pt-BR"/>
        </w:rPr>
      </w:pPr>
      <w:r w:rsidRPr="00103F02">
        <w:rPr>
          <w:color w:val="000000"/>
          <w:sz w:val="28"/>
          <w:szCs w:val="28"/>
          <w:lang w:val="pt-BR"/>
        </w:rPr>
        <w:t xml:space="preserve">Dải tổng hoạt độ phóng xạ bêta trong nước thải sinh hoạt </w:t>
      </w:r>
      <w:r w:rsidRPr="00103F02">
        <w:rPr>
          <w:bCs/>
          <w:color w:val="000000"/>
          <w:sz w:val="28"/>
          <w:szCs w:val="28"/>
          <w:lang w:val="pt-BR"/>
        </w:rPr>
        <w:t>được thu góp tại cửa xả hồ lắng của Viện NCHN</w:t>
      </w:r>
      <w:r w:rsidRPr="00103F02">
        <w:rPr>
          <w:color w:val="000000"/>
          <w:sz w:val="28"/>
          <w:szCs w:val="28"/>
          <w:lang w:val="pt-BR"/>
        </w:rPr>
        <w:t xml:space="preserve"> năm 2021:</w:t>
      </w:r>
    </w:p>
    <w:p w:rsidR="0048375C" w:rsidRPr="00103F02" w:rsidRDefault="0048375C" w:rsidP="0048375C">
      <w:pPr>
        <w:spacing w:before="60" w:after="60"/>
        <w:ind w:left="284" w:firstLine="2268"/>
        <w:jc w:val="both"/>
        <w:rPr>
          <w:color w:val="000000"/>
          <w:sz w:val="28"/>
          <w:szCs w:val="28"/>
          <w:lang w:val="pt-BR"/>
        </w:rPr>
      </w:pPr>
      <w:r w:rsidRPr="00103F02">
        <w:rPr>
          <w:color w:val="000000"/>
          <w:sz w:val="28"/>
          <w:szCs w:val="28"/>
        </w:rPr>
        <w:sym w:font="Symbol" w:char="F053"/>
      </w:r>
      <w:r w:rsidRPr="00103F02">
        <w:rPr>
          <w:color w:val="000000"/>
          <w:sz w:val="28"/>
          <w:szCs w:val="28"/>
        </w:rPr>
        <w:sym w:font="Symbol" w:char="F062"/>
      </w:r>
      <w:r w:rsidRPr="00103F02">
        <w:rPr>
          <w:color w:val="000000"/>
          <w:sz w:val="28"/>
          <w:szCs w:val="28"/>
          <w:lang w:val="pt-BR"/>
        </w:rPr>
        <w:t xml:space="preserve">: (137 </w:t>
      </w:r>
      <w:r w:rsidRPr="00103F02">
        <w:rPr>
          <w:color w:val="000000"/>
          <w:sz w:val="28"/>
          <w:szCs w:val="28"/>
        </w:rPr>
        <w:sym w:font="Symbol" w:char="F0B8"/>
      </w:r>
      <w:r w:rsidRPr="00103F02">
        <w:rPr>
          <w:color w:val="000000"/>
          <w:sz w:val="28"/>
          <w:szCs w:val="28"/>
          <w:lang w:val="pt-BR"/>
        </w:rPr>
        <w:t xml:space="preserve"> 289) mBq/L</w:t>
      </w:r>
    </w:p>
    <w:p w:rsidR="0048375C" w:rsidRPr="00103F02" w:rsidRDefault="0048375C" w:rsidP="0048375C">
      <w:pPr>
        <w:spacing w:before="60" w:after="60"/>
        <w:ind w:firstLine="216"/>
        <w:jc w:val="both"/>
        <w:rPr>
          <w:color w:val="000000"/>
          <w:sz w:val="28"/>
          <w:szCs w:val="28"/>
          <w:lang w:val="pt-BR"/>
        </w:rPr>
      </w:pPr>
      <w:r w:rsidRPr="00103F02">
        <w:rPr>
          <w:color w:val="000000"/>
          <w:sz w:val="28"/>
          <w:szCs w:val="28"/>
          <w:lang w:val="pt-BR"/>
        </w:rPr>
        <w:t xml:space="preserve">Dải hoạt độ phóng xạ trong nước hồ Xuân Hương năm 2021:  </w:t>
      </w:r>
    </w:p>
    <w:p w:rsidR="0048375C" w:rsidRPr="00103F02" w:rsidRDefault="0048375C" w:rsidP="0048375C">
      <w:pPr>
        <w:spacing w:before="60" w:after="60"/>
        <w:ind w:left="284" w:firstLine="2268"/>
        <w:jc w:val="both"/>
        <w:rPr>
          <w:color w:val="000000"/>
          <w:sz w:val="28"/>
          <w:szCs w:val="28"/>
          <w:vertAlign w:val="superscript"/>
        </w:rPr>
      </w:pPr>
      <w:r w:rsidRPr="00103F02">
        <w:rPr>
          <w:color w:val="000000"/>
          <w:sz w:val="28"/>
          <w:szCs w:val="28"/>
          <w:vertAlign w:val="superscript"/>
        </w:rPr>
        <w:t>40</w:t>
      </w:r>
      <w:r w:rsidRPr="00103F02">
        <w:rPr>
          <w:color w:val="000000"/>
          <w:sz w:val="28"/>
          <w:szCs w:val="28"/>
        </w:rPr>
        <w:t xml:space="preserve">K    : (155 </w:t>
      </w:r>
      <w:r w:rsidRPr="00103F02">
        <w:rPr>
          <w:color w:val="000000"/>
          <w:sz w:val="28"/>
          <w:szCs w:val="28"/>
        </w:rPr>
        <w:sym w:font="Symbol" w:char="F0B8"/>
      </w:r>
      <w:r w:rsidRPr="00103F02">
        <w:rPr>
          <w:color w:val="000000"/>
          <w:sz w:val="28"/>
          <w:szCs w:val="28"/>
        </w:rPr>
        <w:t xml:space="preserve"> 306) mBq/L</w:t>
      </w:r>
    </w:p>
    <w:p w:rsidR="0048375C" w:rsidRPr="00103F02" w:rsidRDefault="0048375C" w:rsidP="0048375C">
      <w:pPr>
        <w:spacing w:before="60" w:after="60"/>
        <w:ind w:left="284" w:firstLine="2268"/>
        <w:jc w:val="both"/>
        <w:rPr>
          <w:color w:val="000000"/>
          <w:sz w:val="28"/>
          <w:szCs w:val="28"/>
        </w:rPr>
      </w:pPr>
      <w:r w:rsidRPr="00103F02">
        <w:rPr>
          <w:color w:val="000000"/>
          <w:sz w:val="28"/>
          <w:szCs w:val="28"/>
          <w:vertAlign w:val="superscript"/>
        </w:rPr>
        <w:t>232</w:t>
      </w:r>
      <w:r w:rsidRPr="00103F02">
        <w:rPr>
          <w:color w:val="000000"/>
          <w:sz w:val="28"/>
          <w:szCs w:val="28"/>
        </w:rPr>
        <w:t xml:space="preserve">Th : (4,9 </w:t>
      </w:r>
      <w:r w:rsidRPr="00103F02">
        <w:rPr>
          <w:color w:val="000000"/>
          <w:sz w:val="28"/>
          <w:szCs w:val="28"/>
        </w:rPr>
        <w:sym w:font="Symbol" w:char="F0B8"/>
      </w:r>
      <w:r w:rsidRPr="00103F02">
        <w:rPr>
          <w:color w:val="000000"/>
          <w:sz w:val="28"/>
          <w:szCs w:val="28"/>
        </w:rPr>
        <w:t xml:space="preserve"> 13,2) mBq/L</w:t>
      </w:r>
    </w:p>
    <w:p w:rsidR="0048375C" w:rsidRPr="00103F02" w:rsidRDefault="0048375C" w:rsidP="0048375C">
      <w:pPr>
        <w:spacing w:before="60" w:after="60"/>
        <w:ind w:left="284" w:firstLine="2268"/>
        <w:jc w:val="both"/>
        <w:rPr>
          <w:color w:val="000000"/>
          <w:sz w:val="28"/>
          <w:szCs w:val="28"/>
          <w:lang w:val="pl-PL"/>
        </w:rPr>
      </w:pPr>
      <w:r w:rsidRPr="00103F02">
        <w:rPr>
          <w:color w:val="000000"/>
          <w:sz w:val="28"/>
          <w:szCs w:val="28"/>
          <w:vertAlign w:val="superscript"/>
          <w:lang w:val="pl-PL"/>
        </w:rPr>
        <w:t>238</w:t>
      </w:r>
      <w:r w:rsidRPr="00103F02">
        <w:rPr>
          <w:color w:val="000000"/>
          <w:sz w:val="28"/>
          <w:szCs w:val="28"/>
          <w:lang w:val="pl-PL"/>
        </w:rPr>
        <w:t xml:space="preserve">U  : (2,7 </w:t>
      </w:r>
      <w:r w:rsidRPr="00103F02">
        <w:rPr>
          <w:color w:val="000000"/>
          <w:sz w:val="28"/>
          <w:szCs w:val="28"/>
        </w:rPr>
        <w:sym w:font="Symbol" w:char="F0B8"/>
      </w:r>
      <w:r w:rsidRPr="00103F02">
        <w:rPr>
          <w:color w:val="000000"/>
          <w:sz w:val="28"/>
          <w:szCs w:val="28"/>
          <w:lang w:val="pl-PL"/>
        </w:rPr>
        <w:t xml:space="preserve"> 9,8) mBq/L</w:t>
      </w:r>
    </w:p>
    <w:p w:rsidR="0048375C" w:rsidRPr="00103F02" w:rsidRDefault="0048375C" w:rsidP="0048375C">
      <w:pPr>
        <w:spacing w:before="60" w:after="60"/>
        <w:ind w:left="284" w:firstLine="2268"/>
        <w:jc w:val="both"/>
        <w:rPr>
          <w:color w:val="000000"/>
          <w:sz w:val="28"/>
          <w:szCs w:val="28"/>
          <w:lang w:val="pl-PL"/>
        </w:rPr>
      </w:pPr>
      <w:r w:rsidRPr="00103F02">
        <w:rPr>
          <w:color w:val="000000"/>
          <w:sz w:val="28"/>
          <w:szCs w:val="28"/>
          <w:vertAlign w:val="superscript"/>
          <w:lang w:val="pl-PL"/>
        </w:rPr>
        <w:t>226</w:t>
      </w:r>
      <w:r w:rsidRPr="00103F02">
        <w:rPr>
          <w:color w:val="000000"/>
          <w:sz w:val="28"/>
          <w:szCs w:val="28"/>
          <w:lang w:val="pl-PL"/>
        </w:rPr>
        <w:t xml:space="preserve">Ra : (2,5 </w:t>
      </w:r>
      <w:r w:rsidRPr="00103F02">
        <w:rPr>
          <w:color w:val="000000"/>
          <w:sz w:val="28"/>
          <w:szCs w:val="28"/>
        </w:rPr>
        <w:sym w:font="Symbol" w:char="F0B8"/>
      </w:r>
      <w:r w:rsidRPr="00103F02">
        <w:rPr>
          <w:color w:val="000000"/>
          <w:sz w:val="28"/>
          <w:szCs w:val="28"/>
          <w:lang w:val="pl-PL"/>
        </w:rPr>
        <w:t xml:space="preserve"> 6,6) mBq/L</w:t>
      </w:r>
    </w:p>
    <w:p w:rsidR="0048375C" w:rsidRPr="00103F02" w:rsidRDefault="0048375C" w:rsidP="0048375C">
      <w:pPr>
        <w:spacing w:before="60" w:after="60"/>
        <w:ind w:left="284" w:firstLine="2268"/>
        <w:jc w:val="both"/>
        <w:rPr>
          <w:color w:val="000000"/>
          <w:sz w:val="28"/>
          <w:szCs w:val="28"/>
          <w:lang w:val="pl-PL"/>
        </w:rPr>
      </w:pPr>
      <w:r w:rsidRPr="00103F02">
        <w:rPr>
          <w:color w:val="000000"/>
          <w:sz w:val="28"/>
          <w:szCs w:val="28"/>
          <w:vertAlign w:val="superscript"/>
          <w:lang w:val="pl-PL"/>
        </w:rPr>
        <w:t>137</w:t>
      </w:r>
      <w:r w:rsidRPr="00103F02">
        <w:rPr>
          <w:color w:val="000000"/>
          <w:sz w:val="28"/>
          <w:szCs w:val="28"/>
          <w:lang w:val="pl-PL"/>
        </w:rPr>
        <w:t xml:space="preserve">Cs : (&lt; 0,20 </w:t>
      </w:r>
      <w:r w:rsidRPr="00103F02">
        <w:rPr>
          <w:color w:val="000000"/>
          <w:sz w:val="28"/>
          <w:szCs w:val="28"/>
        </w:rPr>
        <w:sym w:font="Symbol" w:char="F0B8"/>
      </w:r>
      <w:r w:rsidRPr="00103F02">
        <w:rPr>
          <w:color w:val="000000"/>
          <w:sz w:val="28"/>
          <w:szCs w:val="28"/>
          <w:lang w:val="pl-PL"/>
        </w:rPr>
        <w:t xml:space="preserve"> 0,25) mBq/L</w:t>
      </w:r>
    </w:p>
    <w:p w:rsidR="0048375C" w:rsidRPr="00103F02" w:rsidRDefault="0048375C" w:rsidP="0048375C">
      <w:pPr>
        <w:spacing w:before="60" w:after="60"/>
        <w:ind w:left="284" w:firstLine="2268"/>
        <w:jc w:val="both"/>
        <w:rPr>
          <w:color w:val="000000"/>
          <w:sz w:val="28"/>
          <w:szCs w:val="28"/>
          <w:lang w:val="pl-PL"/>
        </w:rPr>
      </w:pPr>
      <w:r w:rsidRPr="00103F02">
        <w:rPr>
          <w:color w:val="000000"/>
          <w:sz w:val="28"/>
          <w:szCs w:val="28"/>
        </w:rPr>
        <w:sym w:font="Symbol" w:char="F053"/>
      </w:r>
      <w:r w:rsidRPr="00103F02">
        <w:rPr>
          <w:color w:val="000000"/>
          <w:sz w:val="28"/>
          <w:szCs w:val="28"/>
        </w:rPr>
        <w:sym w:font="Symbol" w:char="F062"/>
      </w:r>
      <w:r w:rsidRPr="00103F02">
        <w:rPr>
          <w:color w:val="000000"/>
          <w:sz w:val="28"/>
          <w:szCs w:val="28"/>
          <w:lang w:val="pl-PL"/>
        </w:rPr>
        <w:t xml:space="preserve">    : (170 </w:t>
      </w:r>
      <w:r w:rsidRPr="00103F02">
        <w:rPr>
          <w:color w:val="000000"/>
          <w:sz w:val="28"/>
          <w:szCs w:val="28"/>
        </w:rPr>
        <w:sym w:font="Symbol" w:char="F0B8"/>
      </w:r>
      <w:r w:rsidRPr="00103F02">
        <w:rPr>
          <w:color w:val="000000"/>
          <w:sz w:val="28"/>
          <w:szCs w:val="28"/>
          <w:lang w:val="pl-PL"/>
        </w:rPr>
        <w:t xml:space="preserve"> 423) mBq/L</w:t>
      </w:r>
    </w:p>
    <w:p w:rsidR="0048375C" w:rsidRPr="00103F02" w:rsidRDefault="0048375C" w:rsidP="004837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60" w:after="60"/>
        <w:jc w:val="both"/>
        <w:rPr>
          <w:bCs/>
          <w:color w:val="000000"/>
          <w:sz w:val="28"/>
          <w:szCs w:val="28"/>
          <w:lang w:val="pt-BR"/>
        </w:rPr>
      </w:pPr>
      <w:r w:rsidRPr="00103F02">
        <w:rPr>
          <w:color w:val="000000"/>
          <w:sz w:val="28"/>
          <w:szCs w:val="28"/>
          <w:lang w:val="pl-PL"/>
        </w:rPr>
        <w:tab/>
        <w:t xml:space="preserve">Các nguyên tố phóng xạ nhân tạo phát gamma chỉ có </w:t>
      </w:r>
      <w:r w:rsidRPr="00103F02">
        <w:rPr>
          <w:color w:val="000000"/>
          <w:position w:val="6"/>
          <w:sz w:val="28"/>
          <w:szCs w:val="28"/>
          <w:vertAlign w:val="superscript"/>
          <w:lang w:val="pl-PL"/>
        </w:rPr>
        <w:t>137</w:t>
      </w:r>
      <w:r w:rsidRPr="00103F02">
        <w:rPr>
          <w:color w:val="000000"/>
          <w:sz w:val="28"/>
          <w:szCs w:val="28"/>
          <w:lang w:val="pl-PL"/>
        </w:rPr>
        <w:t xml:space="preserve">Cs ở mức rất thấp, hoạt độ không có thay đổi gì so với mức phông trước khi LPƯ hoạt động. Các nguyên tố phóng xạ tự nhiên chủ yếu là </w:t>
      </w:r>
      <w:r w:rsidRPr="00103F02">
        <w:rPr>
          <w:color w:val="000000"/>
          <w:position w:val="6"/>
          <w:sz w:val="28"/>
          <w:szCs w:val="28"/>
          <w:vertAlign w:val="superscript"/>
          <w:lang w:val="pl-PL"/>
        </w:rPr>
        <w:t>238</w:t>
      </w:r>
      <w:r w:rsidRPr="00103F02">
        <w:rPr>
          <w:color w:val="000000"/>
          <w:sz w:val="28"/>
          <w:szCs w:val="28"/>
          <w:lang w:val="pl-PL"/>
        </w:rPr>
        <w:t xml:space="preserve">U, </w:t>
      </w:r>
      <w:r w:rsidRPr="00103F02">
        <w:rPr>
          <w:color w:val="000000"/>
          <w:position w:val="6"/>
          <w:sz w:val="28"/>
          <w:szCs w:val="28"/>
          <w:vertAlign w:val="superscript"/>
          <w:lang w:val="pl-PL"/>
        </w:rPr>
        <w:t>226</w:t>
      </w:r>
      <w:r w:rsidRPr="00103F02">
        <w:rPr>
          <w:color w:val="000000"/>
          <w:sz w:val="28"/>
          <w:szCs w:val="28"/>
          <w:lang w:val="pl-PL"/>
        </w:rPr>
        <w:t xml:space="preserve">Ra, </w:t>
      </w:r>
      <w:r w:rsidRPr="00103F02">
        <w:rPr>
          <w:color w:val="000000"/>
          <w:position w:val="6"/>
          <w:sz w:val="28"/>
          <w:szCs w:val="28"/>
          <w:vertAlign w:val="superscript"/>
          <w:lang w:val="pl-PL"/>
        </w:rPr>
        <w:t>232</w:t>
      </w:r>
      <w:r w:rsidRPr="00103F02">
        <w:rPr>
          <w:color w:val="000000"/>
          <w:sz w:val="28"/>
          <w:szCs w:val="28"/>
          <w:lang w:val="pl-PL"/>
        </w:rPr>
        <w:t xml:space="preserve">Th, </w:t>
      </w:r>
      <w:r w:rsidRPr="00103F02">
        <w:rPr>
          <w:color w:val="000000"/>
          <w:position w:val="6"/>
          <w:sz w:val="28"/>
          <w:szCs w:val="28"/>
          <w:vertAlign w:val="superscript"/>
          <w:lang w:val="pl-PL"/>
        </w:rPr>
        <w:t>40</w:t>
      </w:r>
      <w:r w:rsidRPr="00103F02">
        <w:rPr>
          <w:color w:val="000000"/>
          <w:sz w:val="28"/>
          <w:szCs w:val="28"/>
          <w:lang w:val="pl-PL"/>
        </w:rPr>
        <w:t>K, trong đó t</w:t>
      </w:r>
      <w:r w:rsidRPr="00103F02">
        <w:rPr>
          <w:color w:val="000000"/>
          <w:sz w:val="28"/>
          <w:szCs w:val="28"/>
          <w:lang w:val="nl-NL"/>
        </w:rPr>
        <w:t xml:space="preserve">hông số phóng xạ đáng quan ngại nhất trong nước là </w:t>
      </w:r>
      <w:r w:rsidRPr="00103F02">
        <w:rPr>
          <w:color w:val="000000"/>
          <w:sz w:val="28"/>
          <w:szCs w:val="28"/>
          <w:vertAlign w:val="superscript"/>
          <w:lang w:val="nl-NL"/>
        </w:rPr>
        <w:t>226</w:t>
      </w:r>
      <w:r w:rsidRPr="00103F02">
        <w:rPr>
          <w:color w:val="000000"/>
          <w:sz w:val="28"/>
          <w:szCs w:val="28"/>
          <w:lang w:val="nl-NL"/>
        </w:rPr>
        <w:t xml:space="preserve">Ra, tuy nhiên, ở đây vẫn còn thấp xa (khoảng 100 lần) so với nồng độ cho phép của </w:t>
      </w:r>
      <w:r w:rsidRPr="00103F02">
        <w:rPr>
          <w:color w:val="000000"/>
          <w:sz w:val="28"/>
          <w:szCs w:val="28"/>
          <w:vertAlign w:val="superscript"/>
          <w:lang w:val="nl-NL"/>
        </w:rPr>
        <w:t>226</w:t>
      </w:r>
      <w:r w:rsidRPr="00103F02">
        <w:rPr>
          <w:color w:val="000000"/>
          <w:sz w:val="28"/>
          <w:szCs w:val="28"/>
          <w:lang w:val="nl-NL"/>
        </w:rPr>
        <w:t xml:space="preserve">Ra trong nước sinh hoạt theo tiêu chuẩn TCVN-4397-87 (0,370 Bq/L). Tổng hoạt độ phóng xạ </w:t>
      </w:r>
      <w:r w:rsidRPr="00103F02">
        <w:rPr>
          <w:color w:val="000000"/>
          <w:sz w:val="28"/>
          <w:szCs w:val="28"/>
        </w:rPr>
        <w:sym w:font="Symbol" w:char="F062"/>
      </w:r>
      <w:r w:rsidRPr="00103F02">
        <w:rPr>
          <w:color w:val="000000"/>
          <w:sz w:val="28"/>
          <w:szCs w:val="28"/>
          <w:lang w:val="nl-NL"/>
        </w:rPr>
        <w:t xml:space="preserve"> trong mẫu nước quan trắc </w:t>
      </w:r>
      <w:r w:rsidRPr="00103F02">
        <w:rPr>
          <w:color w:val="000000"/>
          <w:sz w:val="28"/>
          <w:szCs w:val="28"/>
          <w:lang w:val="nl-NL"/>
        </w:rPr>
        <w:lastRenderedPageBreak/>
        <w:t xml:space="preserve">đều thấp hơn so với giới hạn cho phép của nước tự nhiên nêu trong quy chuẩn QCVN 08-MT:2015/BTNMT (1 Bq/L). </w:t>
      </w:r>
      <w:r w:rsidRPr="00103F02">
        <w:rPr>
          <w:bCs/>
          <w:color w:val="000000"/>
          <w:sz w:val="28"/>
          <w:szCs w:val="28"/>
          <w:lang w:val="pt-BR"/>
        </w:rPr>
        <w:t>So với các năm trước, hoạt độ của các đồng vị phóng xạ trong nước hồ Xuân Hương không có biến động gì đáng kể.</w:t>
      </w:r>
    </w:p>
    <w:p w:rsidR="0048375C" w:rsidRPr="00103F02" w:rsidRDefault="0048375C" w:rsidP="0048375C">
      <w:pPr>
        <w:pStyle w:val="b2"/>
        <w:spacing w:before="60" w:after="60" w:line="276" w:lineRule="auto"/>
        <w:ind w:firstLine="436"/>
        <w:rPr>
          <w:i/>
          <w:sz w:val="28"/>
          <w:szCs w:val="28"/>
          <w:u w:val="single"/>
          <w:lang w:val="pt-BR"/>
        </w:rPr>
      </w:pPr>
      <w:r w:rsidRPr="00103F02">
        <w:rPr>
          <w:i/>
          <w:sz w:val="28"/>
          <w:szCs w:val="28"/>
          <w:lang w:val="pt-BR"/>
        </w:rPr>
        <w:t>- Thành phần phóng xạ trong đất:</w:t>
      </w:r>
    </w:p>
    <w:p w:rsidR="0048375C" w:rsidRPr="00103F02" w:rsidRDefault="0048375C" w:rsidP="0048375C">
      <w:pPr>
        <w:spacing w:before="60" w:after="60"/>
        <w:ind w:firstLine="216"/>
        <w:jc w:val="both"/>
        <w:rPr>
          <w:color w:val="000000"/>
          <w:sz w:val="28"/>
          <w:szCs w:val="28"/>
          <w:lang w:val="pt-BR"/>
        </w:rPr>
      </w:pPr>
      <w:r w:rsidRPr="00103F02">
        <w:rPr>
          <w:color w:val="000000"/>
          <w:sz w:val="28"/>
          <w:szCs w:val="28"/>
          <w:lang w:val="pt-BR"/>
        </w:rPr>
        <w:t xml:space="preserve">Dải hoạt độ các đồng vị phóng xạ trong đất xung quanh LPƯ năm 2021:  </w:t>
      </w:r>
    </w:p>
    <w:p w:rsidR="0048375C" w:rsidRPr="00103F02" w:rsidRDefault="0048375C" w:rsidP="0048375C">
      <w:pPr>
        <w:spacing w:before="60" w:after="60"/>
        <w:ind w:left="284" w:firstLine="2268"/>
        <w:jc w:val="both"/>
        <w:rPr>
          <w:color w:val="000000"/>
          <w:sz w:val="28"/>
          <w:szCs w:val="28"/>
          <w:vertAlign w:val="superscript"/>
          <w:lang w:val="pt-BR"/>
        </w:rPr>
      </w:pPr>
      <w:r w:rsidRPr="00103F02">
        <w:rPr>
          <w:color w:val="000000"/>
          <w:sz w:val="28"/>
          <w:szCs w:val="28"/>
          <w:vertAlign w:val="superscript"/>
          <w:lang w:val="pt-BR"/>
        </w:rPr>
        <w:t>40</w:t>
      </w:r>
      <w:r w:rsidRPr="00103F02">
        <w:rPr>
          <w:color w:val="000000"/>
          <w:sz w:val="28"/>
          <w:szCs w:val="28"/>
          <w:lang w:val="pt-BR"/>
        </w:rPr>
        <w:t xml:space="preserve">K    : (44 </w:t>
      </w:r>
      <w:r w:rsidRPr="00103F02">
        <w:rPr>
          <w:color w:val="000000"/>
          <w:sz w:val="28"/>
          <w:szCs w:val="28"/>
        </w:rPr>
        <w:sym w:font="Symbol" w:char="F0B8"/>
      </w:r>
      <w:r w:rsidRPr="00103F02">
        <w:rPr>
          <w:color w:val="000000"/>
          <w:sz w:val="28"/>
          <w:szCs w:val="28"/>
          <w:lang w:val="pt-BR"/>
        </w:rPr>
        <w:t xml:space="preserve"> 71) </w:t>
      </w:r>
      <w:r w:rsidRPr="00103F02">
        <w:rPr>
          <w:color w:val="000000"/>
          <w:sz w:val="28"/>
          <w:szCs w:val="28"/>
          <w:lang w:val="pl-PL"/>
        </w:rPr>
        <w:t>Bq/kg</w:t>
      </w:r>
    </w:p>
    <w:p w:rsidR="0048375C" w:rsidRPr="00103F02" w:rsidRDefault="0048375C" w:rsidP="0048375C">
      <w:pPr>
        <w:spacing w:before="60" w:after="60"/>
        <w:ind w:left="284" w:firstLine="2268"/>
        <w:jc w:val="both"/>
        <w:rPr>
          <w:color w:val="000000"/>
          <w:sz w:val="28"/>
          <w:szCs w:val="28"/>
        </w:rPr>
      </w:pPr>
      <w:r w:rsidRPr="00103F02">
        <w:rPr>
          <w:color w:val="000000"/>
          <w:sz w:val="28"/>
          <w:szCs w:val="28"/>
          <w:vertAlign w:val="superscript"/>
        </w:rPr>
        <w:t>232</w:t>
      </w:r>
      <w:r w:rsidRPr="00103F02">
        <w:rPr>
          <w:color w:val="000000"/>
          <w:sz w:val="28"/>
          <w:szCs w:val="28"/>
        </w:rPr>
        <w:t>Th : (</w:t>
      </w:r>
      <w:r w:rsidRPr="00103F02">
        <w:rPr>
          <w:color w:val="000000"/>
          <w:sz w:val="28"/>
          <w:szCs w:val="28"/>
          <w:lang w:val="pl-PL"/>
        </w:rPr>
        <w:t xml:space="preserve">66,3 </w:t>
      </w:r>
      <w:r w:rsidRPr="00103F02">
        <w:rPr>
          <w:color w:val="000000"/>
          <w:sz w:val="28"/>
          <w:szCs w:val="28"/>
        </w:rPr>
        <w:sym w:font="Symbol" w:char="F0B8"/>
      </w:r>
      <w:r w:rsidRPr="00103F02">
        <w:rPr>
          <w:color w:val="000000"/>
          <w:sz w:val="28"/>
          <w:szCs w:val="28"/>
          <w:lang w:val="pl-PL"/>
        </w:rPr>
        <w:t xml:space="preserve"> 85,4</w:t>
      </w:r>
      <w:r w:rsidRPr="00103F02">
        <w:rPr>
          <w:color w:val="000000"/>
          <w:sz w:val="28"/>
          <w:szCs w:val="28"/>
        </w:rPr>
        <w:t xml:space="preserve">) </w:t>
      </w:r>
      <w:r w:rsidRPr="00103F02">
        <w:rPr>
          <w:color w:val="000000"/>
          <w:sz w:val="28"/>
          <w:szCs w:val="28"/>
          <w:lang w:val="pl-PL"/>
        </w:rPr>
        <w:t>Bq/kg</w:t>
      </w:r>
    </w:p>
    <w:p w:rsidR="0048375C" w:rsidRPr="00103F02" w:rsidRDefault="0048375C" w:rsidP="0048375C">
      <w:pPr>
        <w:spacing w:before="60" w:after="60"/>
        <w:ind w:left="284" w:firstLine="2268"/>
        <w:jc w:val="both"/>
        <w:rPr>
          <w:color w:val="000000"/>
          <w:sz w:val="28"/>
          <w:szCs w:val="28"/>
          <w:lang w:val="pl-PL"/>
        </w:rPr>
      </w:pPr>
      <w:r w:rsidRPr="00103F02">
        <w:rPr>
          <w:color w:val="000000"/>
          <w:sz w:val="28"/>
          <w:szCs w:val="28"/>
          <w:vertAlign w:val="superscript"/>
          <w:lang w:val="pl-PL"/>
        </w:rPr>
        <w:t>238</w:t>
      </w:r>
      <w:r w:rsidRPr="00103F02">
        <w:rPr>
          <w:color w:val="000000"/>
          <w:sz w:val="28"/>
          <w:szCs w:val="28"/>
          <w:lang w:val="pl-PL"/>
        </w:rPr>
        <w:t xml:space="preserve">U  : (58,0 </w:t>
      </w:r>
      <w:r w:rsidRPr="00103F02">
        <w:rPr>
          <w:color w:val="000000"/>
          <w:sz w:val="28"/>
          <w:szCs w:val="28"/>
        </w:rPr>
        <w:sym w:font="Symbol" w:char="F0B8"/>
      </w:r>
      <w:r w:rsidRPr="00103F02">
        <w:rPr>
          <w:color w:val="000000"/>
          <w:sz w:val="28"/>
          <w:szCs w:val="28"/>
          <w:lang w:val="pl-PL"/>
        </w:rPr>
        <w:t xml:space="preserve"> 72,6) Bq/kg</w:t>
      </w:r>
    </w:p>
    <w:p w:rsidR="0048375C" w:rsidRPr="00103F02" w:rsidRDefault="0048375C" w:rsidP="0048375C">
      <w:pPr>
        <w:spacing w:before="60" w:after="60"/>
        <w:ind w:left="284" w:firstLine="2268"/>
        <w:jc w:val="both"/>
        <w:rPr>
          <w:color w:val="000000"/>
          <w:sz w:val="28"/>
          <w:szCs w:val="28"/>
        </w:rPr>
      </w:pPr>
      <w:r w:rsidRPr="00103F02">
        <w:rPr>
          <w:color w:val="000000"/>
          <w:sz w:val="28"/>
          <w:szCs w:val="28"/>
          <w:vertAlign w:val="superscript"/>
        </w:rPr>
        <w:t>134</w:t>
      </w:r>
      <w:r w:rsidRPr="00103F02">
        <w:rPr>
          <w:color w:val="000000"/>
          <w:sz w:val="28"/>
          <w:szCs w:val="28"/>
        </w:rPr>
        <w:t xml:space="preserve">Cs : &lt; LOD (LOD=0,08 </w:t>
      </w:r>
      <w:r w:rsidRPr="00103F02">
        <w:rPr>
          <w:color w:val="000000"/>
          <w:sz w:val="28"/>
          <w:szCs w:val="28"/>
          <w:lang w:val="pl-PL"/>
        </w:rPr>
        <w:t>Bq/kg)</w:t>
      </w:r>
    </w:p>
    <w:p w:rsidR="0048375C" w:rsidRPr="00103F02" w:rsidRDefault="0048375C" w:rsidP="0048375C">
      <w:pPr>
        <w:spacing w:before="60" w:after="60"/>
        <w:ind w:left="284" w:firstLine="2268"/>
        <w:jc w:val="both"/>
        <w:rPr>
          <w:color w:val="000000"/>
          <w:sz w:val="28"/>
          <w:szCs w:val="28"/>
          <w:lang w:val="pl-PL"/>
        </w:rPr>
      </w:pPr>
      <w:r w:rsidRPr="00103F02">
        <w:rPr>
          <w:color w:val="000000"/>
          <w:sz w:val="28"/>
          <w:szCs w:val="28"/>
          <w:vertAlign w:val="superscript"/>
          <w:lang w:val="pt-BR"/>
        </w:rPr>
        <w:t>137</w:t>
      </w:r>
      <w:r w:rsidRPr="00103F02">
        <w:rPr>
          <w:color w:val="000000"/>
          <w:sz w:val="28"/>
          <w:szCs w:val="28"/>
          <w:lang w:val="pt-BR"/>
        </w:rPr>
        <w:t xml:space="preserve">Cs : (0,82 </w:t>
      </w:r>
      <w:r w:rsidRPr="00103F02">
        <w:rPr>
          <w:color w:val="000000"/>
          <w:sz w:val="28"/>
          <w:szCs w:val="28"/>
        </w:rPr>
        <w:sym w:font="Symbol" w:char="F0B8"/>
      </w:r>
      <w:r w:rsidRPr="00103F02">
        <w:rPr>
          <w:color w:val="000000"/>
          <w:sz w:val="28"/>
          <w:szCs w:val="28"/>
          <w:lang w:val="pt-BR"/>
        </w:rPr>
        <w:t xml:space="preserve"> 1,17) </w:t>
      </w:r>
      <w:r w:rsidRPr="00103F02">
        <w:rPr>
          <w:color w:val="000000"/>
          <w:sz w:val="28"/>
          <w:szCs w:val="28"/>
          <w:lang w:val="pl-PL"/>
        </w:rPr>
        <w:t>Bq/kg</w:t>
      </w:r>
    </w:p>
    <w:p w:rsidR="0048375C" w:rsidRPr="00103F02" w:rsidRDefault="0048375C" w:rsidP="0048375C">
      <w:pPr>
        <w:spacing w:before="60" w:after="60"/>
        <w:ind w:left="284" w:firstLine="2268"/>
        <w:jc w:val="both"/>
        <w:rPr>
          <w:color w:val="000000"/>
          <w:sz w:val="28"/>
          <w:szCs w:val="28"/>
        </w:rPr>
      </w:pPr>
      <w:r w:rsidRPr="00103F02">
        <w:rPr>
          <w:color w:val="000000"/>
          <w:sz w:val="28"/>
          <w:szCs w:val="28"/>
        </w:rPr>
        <w:sym w:font="Symbol" w:char="F053"/>
      </w:r>
      <w:r w:rsidRPr="00103F02">
        <w:rPr>
          <w:color w:val="000000"/>
          <w:sz w:val="28"/>
          <w:szCs w:val="28"/>
        </w:rPr>
        <w:sym w:font="Symbol" w:char="F062"/>
      </w:r>
      <w:r w:rsidRPr="00103F02">
        <w:rPr>
          <w:color w:val="000000"/>
          <w:sz w:val="28"/>
          <w:szCs w:val="28"/>
        </w:rPr>
        <w:t xml:space="preserve">    : (433 </w:t>
      </w:r>
      <w:r w:rsidRPr="00103F02">
        <w:rPr>
          <w:color w:val="000000"/>
          <w:sz w:val="28"/>
          <w:szCs w:val="28"/>
        </w:rPr>
        <w:sym w:font="Symbol" w:char="F0B8"/>
      </w:r>
      <w:r w:rsidRPr="00103F02">
        <w:rPr>
          <w:color w:val="000000"/>
          <w:sz w:val="28"/>
          <w:szCs w:val="28"/>
        </w:rPr>
        <w:t xml:space="preserve"> 489) </w:t>
      </w:r>
      <w:r w:rsidRPr="00103F02">
        <w:rPr>
          <w:color w:val="000000"/>
          <w:sz w:val="28"/>
          <w:szCs w:val="28"/>
          <w:lang w:val="pl-PL"/>
        </w:rPr>
        <w:t>Bq/kg</w:t>
      </w:r>
    </w:p>
    <w:p w:rsidR="0048375C" w:rsidRPr="008D7525" w:rsidRDefault="0048375C" w:rsidP="004837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60" w:after="60"/>
        <w:ind w:firstLine="567"/>
        <w:jc w:val="both"/>
        <w:rPr>
          <w:bCs/>
          <w:sz w:val="28"/>
          <w:szCs w:val="28"/>
          <w:lang w:val="pt-BR"/>
        </w:rPr>
      </w:pPr>
      <w:r w:rsidRPr="00103F02">
        <w:rPr>
          <w:bCs/>
          <w:color w:val="000000"/>
          <w:sz w:val="28"/>
          <w:szCs w:val="28"/>
          <w:lang w:val="pt-BR"/>
        </w:rPr>
        <w:t>Kết quả về hoạt độ các đồng vị phóng xạ tự nhiên (</w:t>
      </w:r>
      <w:r w:rsidRPr="00103F02">
        <w:rPr>
          <w:bCs/>
          <w:color w:val="000000"/>
          <w:sz w:val="28"/>
          <w:szCs w:val="28"/>
          <w:vertAlign w:val="superscript"/>
          <w:lang w:val="pt-BR"/>
        </w:rPr>
        <w:t>40</w:t>
      </w:r>
      <w:r w:rsidRPr="00103F02">
        <w:rPr>
          <w:bCs/>
          <w:color w:val="000000"/>
          <w:sz w:val="28"/>
          <w:szCs w:val="28"/>
          <w:lang w:val="pt-BR"/>
        </w:rPr>
        <w:t xml:space="preserve">K, </w:t>
      </w:r>
      <w:r w:rsidRPr="00103F02">
        <w:rPr>
          <w:bCs/>
          <w:color w:val="000000"/>
          <w:sz w:val="28"/>
          <w:szCs w:val="28"/>
          <w:vertAlign w:val="superscript"/>
          <w:lang w:val="pt-BR"/>
        </w:rPr>
        <w:t>232</w:t>
      </w:r>
      <w:r w:rsidRPr="00103F02">
        <w:rPr>
          <w:bCs/>
          <w:color w:val="000000"/>
          <w:sz w:val="28"/>
          <w:szCs w:val="28"/>
          <w:lang w:val="pt-BR"/>
        </w:rPr>
        <w:t xml:space="preserve">Th, và </w:t>
      </w:r>
      <w:r w:rsidRPr="00103F02">
        <w:rPr>
          <w:bCs/>
          <w:color w:val="000000"/>
          <w:sz w:val="28"/>
          <w:szCs w:val="28"/>
          <w:vertAlign w:val="superscript"/>
          <w:lang w:val="pt-BR"/>
        </w:rPr>
        <w:t>238</w:t>
      </w:r>
      <w:r w:rsidRPr="00103F02">
        <w:rPr>
          <w:bCs/>
          <w:color w:val="000000"/>
          <w:sz w:val="28"/>
          <w:szCs w:val="28"/>
          <w:lang w:val="pt-BR"/>
        </w:rPr>
        <w:t>U) và nhân tạo (</w:t>
      </w:r>
      <w:r w:rsidRPr="00103F02">
        <w:rPr>
          <w:bCs/>
          <w:color w:val="000000"/>
          <w:sz w:val="28"/>
          <w:szCs w:val="28"/>
          <w:vertAlign w:val="superscript"/>
          <w:lang w:val="pt-BR"/>
        </w:rPr>
        <w:t>137</w:t>
      </w:r>
      <w:r w:rsidRPr="00103F02">
        <w:rPr>
          <w:bCs/>
          <w:color w:val="000000"/>
          <w:sz w:val="28"/>
          <w:szCs w:val="28"/>
          <w:lang w:val="pt-BR"/>
        </w:rPr>
        <w:t xml:space="preserve">Cs, </w:t>
      </w:r>
      <w:r w:rsidRPr="00103F02">
        <w:rPr>
          <w:bCs/>
          <w:color w:val="000000"/>
          <w:sz w:val="28"/>
          <w:szCs w:val="28"/>
          <w:vertAlign w:val="superscript"/>
          <w:lang w:val="pt-BR"/>
        </w:rPr>
        <w:t>134</w:t>
      </w:r>
      <w:r w:rsidRPr="00103F02">
        <w:rPr>
          <w:bCs/>
          <w:color w:val="000000"/>
          <w:sz w:val="28"/>
          <w:szCs w:val="28"/>
          <w:lang w:val="pt-BR"/>
        </w:rPr>
        <w:t xml:space="preserve">Cs) trong </w:t>
      </w:r>
      <w:r w:rsidRPr="00103F02">
        <w:rPr>
          <w:color w:val="000000"/>
          <w:sz w:val="28"/>
          <w:szCs w:val="28"/>
        </w:rPr>
        <w:t xml:space="preserve">đất xung quanh LPƯ </w:t>
      </w:r>
      <w:r w:rsidRPr="00103F02">
        <w:rPr>
          <w:bCs/>
          <w:color w:val="000000"/>
          <w:sz w:val="28"/>
          <w:szCs w:val="28"/>
          <w:lang w:val="pt-BR"/>
        </w:rPr>
        <w:t>nằm ở mức phông bình thường và không có biến động gì đáng kể.</w:t>
      </w:r>
    </w:p>
    <w:p w:rsidR="004078D8" w:rsidRPr="0048375C" w:rsidRDefault="004078D8" w:rsidP="0048375C">
      <w:pPr>
        <w:jc w:val="both"/>
        <w:rPr>
          <w:b/>
          <w:color w:val="000000"/>
          <w:kern w:val="28"/>
          <w:sz w:val="28"/>
          <w:szCs w:val="28"/>
          <w:lang w:val="it-IT" w:eastAsia="en-US"/>
        </w:rPr>
      </w:pPr>
      <w:r>
        <w:br w:type="page"/>
      </w:r>
    </w:p>
    <w:p w:rsidR="0048375C" w:rsidRDefault="00EA4BC1" w:rsidP="00D326A2">
      <w:pPr>
        <w:pStyle w:val="Heading2"/>
      </w:pPr>
      <w:bookmarkStart w:id="273" w:name="_Toc26435607"/>
      <w:bookmarkStart w:id="274" w:name="_Toc26435882"/>
      <w:bookmarkStart w:id="275" w:name="_Toc121217135"/>
      <w:bookmarkEnd w:id="271"/>
      <w:bookmarkEnd w:id="272"/>
      <w:r w:rsidRPr="0048375C">
        <w:lastRenderedPageBreak/>
        <w:t xml:space="preserve">PHỤ LỤC </w:t>
      </w:r>
      <w:r w:rsidR="00C00A66">
        <w:t>6</w:t>
      </w:r>
      <w:r w:rsidR="0051237F" w:rsidRPr="0048375C">
        <w:rPr>
          <w:lang w:val="vi-VN"/>
        </w:rPr>
        <w:t>.</w:t>
      </w:r>
      <w:r w:rsidR="00EA002B" w:rsidRPr="0048375C">
        <w:t xml:space="preserve"> </w:t>
      </w:r>
      <w:r w:rsidRPr="0048375C">
        <w:t>TÌNH HÌNH HOẠT ĐỘNG ĐẢM BẢO AN TOÀN CỦA CÁC</w:t>
      </w:r>
      <w:bookmarkEnd w:id="275"/>
    </w:p>
    <w:p w:rsidR="00EE611C" w:rsidRPr="0048375C" w:rsidRDefault="00EA4BC1" w:rsidP="00D326A2">
      <w:pPr>
        <w:pStyle w:val="Heading2"/>
      </w:pPr>
      <w:bookmarkStart w:id="276" w:name="_Toc121217136"/>
      <w:r w:rsidRPr="0048375C">
        <w:t>CƠ SỞ XẠ TRỊ VÀ Y HỌC HẠT NHÂN</w:t>
      </w:r>
      <w:bookmarkEnd w:id="273"/>
      <w:bookmarkEnd w:id="274"/>
      <w:bookmarkEnd w:id="276"/>
    </w:p>
    <w:p w:rsidR="0048375C" w:rsidRPr="00F81042" w:rsidRDefault="0048375C" w:rsidP="0048375C">
      <w:pPr>
        <w:numPr>
          <w:ilvl w:val="0"/>
          <w:numId w:val="27"/>
        </w:numPr>
        <w:spacing w:after="200" w:line="276" w:lineRule="auto"/>
        <w:rPr>
          <w:b/>
          <w:bCs/>
          <w:sz w:val="28"/>
          <w:szCs w:val="28"/>
        </w:rPr>
      </w:pPr>
      <w:r w:rsidRPr="00F81042">
        <w:rPr>
          <w:b/>
          <w:bCs/>
          <w:sz w:val="28"/>
          <w:szCs w:val="28"/>
        </w:rPr>
        <w:t>Tình trạng cấp phép và thống kê cơ sở xạ trị, cơ sở sử dụng y học hạt nhân</w:t>
      </w:r>
    </w:p>
    <w:p w:rsidR="0048375C" w:rsidRPr="00174DAF" w:rsidRDefault="0048375C" w:rsidP="0048375C">
      <w:pPr>
        <w:pStyle w:val="ListParagraph"/>
        <w:ind w:left="0" w:firstLine="567"/>
        <w:jc w:val="both"/>
        <w:rPr>
          <w:sz w:val="28"/>
          <w:szCs w:val="28"/>
        </w:rPr>
      </w:pPr>
      <w:r w:rsidRPr="009F7EB4">
        <w:rPr>
          <w:sz w:val="28"/>
          <w:szCs w:val="28"/>
        </w:rPr>
        <w:t>- Tính đến cuối năm 2021, cả nước hiện có 14 cơ sở xạ trị đang sử dụng nguồn phóng xạ với tổng cộng 22 thiết bị xạ trị trong đó: 05 thiết bị xạ trị từ xa sử dụng nguồn Co-60 (02 thiết bị xạ thị Co-60 thông thường; 03 thiết bị xạ trị Gamma Knife); 17 thiết bị xạ trị áp sát.</w:t>
      </w:r>
    </w:p>
    <w:tbl>
      <w:tblPr>
        <w:tblW w:w="133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8"/>
        <w:gridCol w:w="2748"/>
        <w:gridCol w:w="3990"/>
        <w:gridCol w:w="1721"/>
        <w:gridCol w:w="4064"/>
      </w:tblGrid>
      <w:tr w:rsidR="0048375C" w:rsidRPr="00F67D86" w:rsidTr="0053512D">
        <w:trPr>
          <w:trHeight w:val="509"/>
          <w:jc w:val="center"/>
        </w:trPr>
        <w:tc>
          <w:tcPr>
            <w:tcW w:w="788" w:type="dxa"/>
            <w:tcBorders>
              <w:top w:val="single" w:sz="4" w:space="0" w:color="auto"/>
              <w:left w:val="single" w:sz="4" w:space="0" w:color="auto"/>
              <w:bottom w:val="single" w:sz="4" w:space="0" w:color="auto"/>
              <w:right w:val="single" w:sz="4" w:space="0" w:color="auto"/>
            </w:tcBorders>
          </w:tcPr>
          <w:p w:rsidR="0048375C" w:rsidRPr="00200636" w:rsidRDefault="0048375C" w:rsidP="0053512D">
            <w:pPr>
              <w:spacing w:line="360" w:lineRule="auto"/>
              <w:ind w:right="-38"/>
              <w:jc w:val="center"/>
              <w:rPr>
                <w:b/>
                <w:sz w:val="24"/>
                <w:szCs w:val="24"/>
              </w:rPr>
            </w:pPr>
            <w:r w:rsidRPr="00200636">
              <w:rPr>
                <w:b/>
                <w:sz w:val="24"/>
                <w:szCs w:val="24"/>
              </w:rPr>
              <w:t>STT</w:t>
            </w:r>
          </w:p>
        </w:tc>
        <w:tc>
          <w:tcPr>
            <w:tcW w:w="2748" w:type="dxa"/>
            <w:tcBorders>
              <w:top w:val="single" w:sz="4" w:space="0" w:color="auto"/>
              <w:left w:val="single" w:sz="4" w:space="0" w:color="auto"/>
              <w:bottom w:val="single" w:sz="4" w:space="0" w:color="auto"/>
              <w:right w:val="single" w:sz="4" w:space="0" w:color="auto"/>
            </w:tcBorders>
          </w:tcPr>
          <w:p w:rsidR="0048375C" w:rsidRPr="00200636" w:rsidRDefault="0048375C" w:rsidP="0053512D">
            <w:pPr>
              <w:spacing w:line="360" w:lineRule="auto"/>
              <w:jc w:val="center"/>
              <w:rPr>
                <w:b/>
                <w:sz w:val="24"/>
                <w:szCs w:val="24"/>
              </w:rPr>
            </w:pPr>
            <w:r w:rsidRPr="00200636">
              <w:rPr>
                <w:b/>
                <w:sz w:val="24"/>
                <w:szCs w:val="24"/>
              </w:rPr>
              <w:t>Tên cơ sở</w:t>
            </w:r>
          </w:p>
        </w:tc>
        <w:tc>
          <w:tcPr>
            <w:tcW w:w="3990" w:type="dxa"/>
            <w:tcBorders>
              <w:top w:val="single" w:sz="4" w:space="0" w:color="auto"/>
              <w:left w:val="single" w:sz="4" w:space="0" w:color="auto"/>
              <w:bottom w:val="single" w:sz="4" w:space="0" w:color="auto"/>
              <w:right w:val="single" w:sz="4" w:space="0" w:color="auto"/>
            </w:tcBorders>
          </w:tcPr>
          <w:p w:rsidR="0048375C" w:rsidRPr="00200636" w:rsidRDefault="0048375C" w:rsidP="0053512D">
            <w:pPr>
              <w:spacing w:line="360" w:lineRule="auto"/>
              <w:jc w:val="center"/>
              <w:rPr>
                <w:b/>
                <w:sz w:val="24"/>
                <w:szCs w:val="24"/>
              </w:rPr>
            </w:pPr>
            <w:r w:rsidRPr="00200636">
              <w:rPr>
                <w:b/>
                <w:sz w:val="24"/>
                <w:szCs w:val="24"/>
              </w:rPr>
              <w:t>Địa chỉ</w:t>
            </w:r>
          </w:p>
        </w:tc>
        <w:tc>
          <w:tcPr>
            <w:tcW w:w="1721" w:type="dxa"/>
            <w:tcBorders>
              <w:top w:val="single" w:sz="4" w:space="0" w:color="auto"/>
              <w:left w:val="single" w:sz="4" w:space="0" w:color="auto"/>
              <w:bottom w:val="single" w:sz="4" w:space="0" w:color="auto"/>
              <w:right w:val="single" w:sz="4" w:space="0" w:color="auto"/>
            </w:tcBorders>
          </w:tcPr>
          <w:p w:rsidR="0048375C" w:rsidRPr="00200636" w:rsidRDefault="0048375C" w:rsidP="0053512D">
            <w:pPr>
              <w:spacing w:line="360" w:lineRule="auto"/>
              <w:jc w:val="center"/>
              <w:rPr>
                <w:b/>
                <w:sz w:val="24"/>
                <w:szCs w:val="24"/>
              </w:rPr>
            </w:pPr>
            <w:r w:rsidRPr="00200636">
              <w:rPr>
                <w:b/>
                <w:sz w:val="24"/>
                <w:szCs w:val="24"/>
              </w:rPr>
              <w:t>Số lượng</w:t>
            </w:r>
          </w:p>
        </w:tc>
        <w:tc>
          <w:tcPr>
            <w:tcW w:w="4064" w:type="dxa"/>
            <w:tcBorders>
              <w:top w:val="single" w:sz="4" w:space="0" w:color="auto"/>
              <w:left w:val="single" w:sz="4" w:space="0" w:color="auto"/>
              <w:bottom w:val="single" w:sz="4" w:space="0" w:color="auto"/>
              <w:right w:val="single" w:sz="4" w:space="0" w:color="auto"/>
            </w:tcBorders>
          </w:tcPr>
          <w:p w:rsidR="0048375C" w:rsidRPr="00200636" w:rsidRDefault="0048375C" w:rsidP="0053512D">
            <w:pPr>
              <w:spacing w:line="360" w:lineRule="auto"/>
              <w:jc w:val="center"/>
              <w:rPr>
                <w:b/>
                <w:sz w:val="24"/>
                <w:szCs w:val="24"/>
              </w:rPr>
            </w:pPr>
            <w:r w:rsidRPr="00200636">
              <w:rPr>
                <w:b/>
                <w:sz w:val="24"/>
                <w:szCs w:val="24"/>
              </w:rPr>
              <w:t xml:space="preserve">Loại </w:t>
            </w:r>
            <w:r>
              <w:rPr>
                <w:b/>
                <w:sz w:val="24"/>
                <w:szCs w:val="24"/>
              </w:rPr>
              <w:t>thiết bị</w:t>
            </w:r>
          </w:p>
        </w:tc>
      </w:tr>
      <w:tr w:rsidR="0048375C" w:rsidRPr="00F67D86" w:rsidTr="0053512D">
        <w:trPr>
          <w:trHeight w:val="509"/>
          <w:jc w:val="center"/>
        </w:trPr>
        <w:tc>
          <w:tcPr>
            <w:tcW w:w="788" w:type="dxa"/>
            <w:tcBorders>
              <w:top w:val="single" w:sz="4" w:space="0" w:color="auto"/>
              <w:left w:val="single" w:sz="4" w:space="0" w:color="auto"/>
              <w:bottom w:val="single" w:sz="4" w:space="0" w:color="auto"/>
              <w:right w:val="single" w:sz="4" w:space="0" w:color="auto"/>
            </w:tcBorders>
            <w:vAlign w:val="center"/>
          </w:tcPr>
          <w:p w:rsidR="0048375C" w:rsidRPr="0067354D" w:rsidRDefault="0048375C" w:rsidP="0053512D">
            <w:pPr>
              <w:jc w:val="center"/>
              <w:rPr>
                <w:sz w:val="24"/>
                <w:szCs w:val="24"/>
              </w:rPr>
            </w:pPr>
            <w:r w:rsidRPr="0067354D">
              <w:rPr>
                <w:sz w:val="24"/>
                <w:szCs w:val="24"/>
              </w:rPr>
              <w:t>1</w:t>
            </w:r>
          </w:p>
        </w:tc>
        <w:tc>
          <w:tcPr>
            <w:tcW w:w="2748" w:type="dxa"/>
            <w:tcBorders>
              <w:top w:val="single" w:sz="4" w:space="0" w:color="auto"/>
              <w:left w:val="single" w:sz="4" w:space="0" w:color="auto"/>
              <w:bottom w:val="single" w:sz="4" w:space="0" w:color="auto"/>
              <w:right w:val="single" w:sz="4" w:space="0" w:color="auto"/>
            </w:tcBorders>
            <w:vAlign w:val="center"/>
          </w:tcPr>
          <w:p w:rsidR="0048375C" w:rsidRPr="0067354D" w:rsidRDefault="0048375C" w:rsidP="0053512D">
            <w:pPr>
              <w:jc w:val="both"/>
              <w:rPr>
                <w:sz w:val="24"/>
                <w:szCs w:val="24"/>
              </w:rPr>
            </w:pPr>
            <w:r w:rsidRPr="0067354D">
              <w:rPr>
                <w:sz w:val="24"/>
                <w:szCs w:val="24"/>
              </w:rPr>
              <w:t>Bệnh viện Chợ Rẫy</w:t>
            </w:r>
          </w:p>
        </w:tc>
        <w:tc>
          <w:tcPr>
            <w:tcW w:w="3990" w:type="dxa"/>
            <w:tcBorders>
              <w:top w:val="single" w:sz="4" w:space="0" w:color="auto"/>
              <w:left w:val="single" w:sz="4" w:space="0" w:color="auto"/>
              <w:bottom w:val="single" w:sz="4" w:space="0" w:color="auto"/>
              <w:right w:val="single" w:sz="4" w:space="0" w:color="auto"/>
            </w:tcBorders>
            <w:vAlign w:val="center"/>
          </w:tcPr>
          <w:p w:rsidR="0048375C" w:rsidRPr="0067354D" w:rsidRDefault="0048375C" w:rsidP="0053512D">
            <w:pPr>
              <w:jc w:val="both"/>
              <w:rPr>
                <w:sz w:val="24"/>
                <w:szCs w:val="24"/>
              </w:rPr>
            </w:pPr>
            <w:r w:rsidRPr="0067354D">
              <w:rPr>
                <w:sz w:val="24"/>
                <w:szCs w:val="24"/>
              </w:rPr>
              <w:t>201B Nguyễn Chí Thanh, Quận 5, TP Hồ Chí Minh</w:t>
            </w:r>
          </w:p>
        </w:tc>
        <w:tc>
          <w:tcPr>
            <w:tcW w:w="1721" w:type="dxa"/>
            <w:tcBorders>
              <w:top w:val="single" w:sz="4" w:space="0" w:color="auto"/>
              <w:left w:val="single" w:sz="4" w:space="0" w:color="auto"/>
              <w:bottom w:val="single" w:sz="4" w:space="0" w:color="auto"/>
              <w:right w:val="single" w:sz="4" w:space="0" w:color="auto"/>
            </w:tcBorders>
            <w:vAlign w:val="center"/>
          </w:tcPr>
          <w:p w:rsidR="0048375C" w:rsidRPr="0067354D" w:rsidRDefault="0048375C" w:rsidP="0053512D">
            <w:pPr>
              <w:jc w:val="center"/>
              <w:rPr>
                <w:sz w:val="24"/>
                <w:szCs w:val="24"/>
              </w:rPr>
            </w:pPr>
            <w:r w:rsidRPr="0067354D">
              <w:rPr>
                <w:sz w:val="24"/>
                <w:szCs w:val="24"/>
              </w:rPr>
              <w:t>01</w:t>
            </w:r>
          </w:p>
        </w:tc>
        <w:tc>
          <w:tcPr>
            <w:tcW w:w="4064" w:type="dxa"/>
            <w:tcBorders>
              <w:top w:val="single" w:sz="4" w:space="0" w:color="auto"/>
              <w:left w:val="single" w:sz="4" w:space="0" w:color="auto"/>
              <w:bottom w:val="single" w:sz="4" w:space="0" w:color="auto"/>
              <w:right w:val="single" w:sz="4" w:space="0" w:color="auto"/>
            </w:tcBorders>
            <w:vAlign w:val="center"/>
          </w:tcPr>
          <w:p w:rsidR="0048375C" w:rsidRPr="00174DAF" w:rsidRDefault="0048375C" w:rsidP="0053512D">
            <w:pPr>
              <w:jc w:val="both"/>
              <w:rPr>
                <w:sz w:val="24"/>
                <w:szCs w:val="24"/>
              </w:rPr>
            </w:pPr>
            <w:r w:rsidRPr="00174DAF">
              <w:rPr>
                <w:sz w:val="24"/>
                <w:szCs w:val="24"/>
              </w:rPr>
              <w:t>Thiết bị Gamma Knife sử dụng nguồn phóng xạ Co-60</w:t>
            </w:r>
          </w:p>
        </w:tc>
      </w:tr>
      <w:tr w:rsidR="0048375C" w:rsidRPr="00F67D86" w:rsidTr="0053512D">
        <w:trPr>
          <w:trHeight w:val="220"/>
          <w:jc w:val="center"/>
        </w:trPr>
        <w:tc>
          <w:tcPr>
            <w:tcW w:w="788" w:type="dxa"/>
            <w:tcBorders>
              <w:top w:val="single" w:sz="4" w:space="0" w:color="auto"/>
              <w:left w:val="single" w:sz="4" w:space="0" w:color="auto"/>
              <w:bottom w:val="single" w:sz="4" w:space="0" w:color="auto"/>
              <w:right w:val="single" w:sz="4" w:space="0" w:color="auto"/>
            </w:tcBorders>
            <w:vAlign w:val="center"/>
          </w:tcPr>
          <w:p w:rsidR="0048375C" w:rsidRPr="0067354D" w:rsidRDefault="0048375C" w:rsidP="0053512D">
            <w:pPr>
              <w:jc w:val="center"/>
              <w:rPr>
                <w:sz w:val="24"/>
                <w:szCs w:val="24"/>
              </w:rPr>
            </w:pPr>
            <w:r w:rsidRPr="0067354D">
              <w:rPr>
                <w:sz w:val="24"/>
                <w:szCs w:val="24"/>
              </w:rPr>
              <w:t>2</w:t>
            </w:r>
          </w:p>
        </w:tc>
        <w:tc>
          <w:tcPr>
            <w:tcW w:w="2748" w:type="dxa"/>
            <w:tcBorders>
              <w:top w:val="single" w:sz="4" w:space="0" w:color="auto"/>
              <w:left w:val="single" w:sz="4" w:space="0" w:color="auto"/>
              <w:bottom w:val="single" w:sz="4" w:space="0" w:color="auto"/>
              <w:right w:val="single" w:sz="4" w:space="0" w:color="auto"/>
            </w:tcBorders>
            <w:vAlign w:val="center"/>
          </w:tcPr>
          <w:p w:rsidR="0048375C" w:rsidRPr="0067354D" w:rsidRDefault="0048375C" w:rsidP="0053512D">
            <w:pPr>
              <w:jc w:val="both"/>
              <w:rPr>
                <w:sz w:val="24"/>
                <w:szCs w:val="24"/>
              </w:rPr>
            </w:pPr>
            <w:r w:rsidRPr="0067354D">
              <w:rPr>
                <w:sz w:val="24"/>
                <w:szCs w:val="24"/>
              </w:rPr>
              <w:t>Bệnh viện K</w:t>
            </w:r>
          </w:p>
        </w:tc>
        <w:tc>
          <w:tcPr>
            <w:tcW w:w="3990" w:type="dxa"/>
            <w:tcBorders>
              <w:top w:val="single" w:sz="4" w:space="0" w:color="auto"/>
              <w:left w:val="single" w:sz="4" w:space="0" w:color="auto"/>
              <w:bottom w:val="single" w:sz="4" w:space="0" w:color="auto"/>
              <w:right w:val="single" w:sz="4" w:space="0" w:color="auto"/>
            </w:tcBorders>
            <w:vAlign w:val="center"/>
          </w:tcPr>
          <w:p w:rsidR="0048375C" w:rsidRPr="0067354D" w:rsidRDefault="0048375C" w:rsidP="0053512D">
            <w:pPr>
              <w:jc w:val="both"/>
              <w:rPr>
                <w:sz w:val="24"/>
                <w:szCs w:val="24"/>
              </w:rPr>
            </w:pPr>
            <w:r w:rsidRPr="0067354D">
              <w:rPr>
                <w:sz w:val="24"/>
                <w:szCs w:val="24"/>
              </w:rPr>
              <w:t>Số 43 Quán Sứ, Q. Hoàn Kiếm, TP. Hà Nội</w:t>
            </w:r>
          </w:p>
        </w:tc>
        <w:tc>
          <w:tcPr>
            <w:tcW w:w="1721" w:type="dxa"/>
            <w:tcBorders>
              <w:top w:val="single" w:sz="4" w:space="0" w:color="auto"/>
              <w:left w:val="single" w:sz="4" w:space="0" w:color="auto"/>
              <w:bottom w:val="single" w:sz="4" w:space="0" w:color="auto"/>
              <w:right w:val="single" w:sz="4" w:space="0" w:color="auto"/>
            </w:tcBorders>
            <w:vAlign w:val="center"/>
          </w:tcPr>
          <w:p w:rsidR="0048375C" w:rsidRPr="0067354D" w:rsidRDefault="0048375C" w:rsidP="0053512D">
            <w:pPr>
              <w:jc w:val="center"/>
              <w:rPr>
                <w:sz w:val="24"/>
                <w:szCs w:val="24"/>
              </w:rPr>
            </w:pPr>
            <w:r w:rsidRPr="0067354D">
              <w:rPr>
                <w:sz w:val="24"/>
                <w:szCs w:val="24"/>
              </w:rPr>
              <w:t>0</w:t>
            </w:r>
            <w:r>
              <w:rPr>
                <w:sz w:val="24"/>
                <w:szCs w:val="24"/>
              </w:rPr>
              <w:t>3</w:t>
            </w:r>
          </w:p>
        </w:tc>
        <w:tc>
          <w:tcPr>
            <w:tcW w:w="4064" w:type="dxa"/>
            <w:tcBorders>
              <w:top w:val="single" w:sz="4" w:space="0" w:color="auto"/>
              <w:left w:val="single" w:sz="4" w:space="0" w:color="auto"/>
              <w:bottom w:val="single" w:sz="4" w:space="0" w:color="auto"/>
              <w:right w:val="single" w:sz="4" w:space="0" w:color="auto"/>
            </w:tcBorders>
            <w:vAlign w:val="center"/>
          </w:tcPr>
          <w:p w:rsidR="0048375C" w:rsidRPr="00174DAF" w:rsidRDefault="0048375C" w:rsidP="0053512D">
            <w:pPr>
              <w:jc w:val="both"/>
              <w:rPr>
                <w:sz w:val="24"/>
                <w:szCs w:val="24"/>
              </w:rPr>
            </w:pPr>
            <w:r w:rsidRPr="00174DAF">
              <w:rPr>
                <w:sz w:val="24"/>
                <w:szCs w:val="24"/>
              </w:rPr>
              <w:t>Thiết bị Gamma Knife sử dụng nguồn phóng xạ Co-60</w:t>
            </w:r>
          </w:p>
          <w:p w:rsidR="0048375C" w:rsidRPr="00174DAF" w:rsidRDefault="0048375C" w:rsidP="0053512D">
            <w:pPr>
              <w:jc w:val="both"/>
              <w:rPr>
                <w:sz w:val="24"/>
                <w:szCs w:val="24"/>
              </w:rPr>
            </w:pPr>
            <w:r w:rsidRPr="00174DAF">
              <w:rPr>
                <w:sz w:val="24"/>
                <w:szCs w:val="24"/>
              </w:rPr>
              <w:t xml:space="preserve">02 máy xạ trị áp sát sử dung nguồn Ir-192 </w:t>
            </w:r>
          </w:p>
        </w:tc>
      </w:tr>
      <w:tr w:rsidR="0048375C" w:rsidRPr="00F67D86" w:rsidTr="0053512D">
        <w:trPr>
          <w:trHeight w:val="425"/>
          <w:jc w:val="center"/>
        </w:trPr>
        <w:tc>
          <w:tcPr>
            <w:tcW w:w="788" w:type="dxa"/>
            <w:tcBorders>
              <w:top w:val="single" w:sz="4" w:space="0" w:color="auto"/>
              <w:left w:val="single" w:sz="4" w:space="0" w:color="auto"/>
              <w:bottom w:val="single" w:sz="4" w:space="0" w:color="auto"/>
              <w:right w:val="single" w:sz="4" w:space="0" w:color="auto"/>
            </w:tcBorders>
            <w:vAlign w:val="center"/>
          </w:tcPr>
          <w:p w:rsidR="0048375C" w:rsidRPr="0067354D" w:rsidRDefault="0048375C" w:rsidP="0053512D">
            <w:pPr>
              <w:jc w:val="center"/>
              <w:rPr>
                <w:sz w:val="24"/>
                <w:szCs w:val="24"/>
              </w:rPr>
            </w:pPr>
            <w:r w:rsidRPr="0067354D">
              <w:rPr>
                <w:sz w:val="24"/>
                <w:szCs w:val="24"/>
              </w:rPr>
              <w:t>3</w:t>
            </w:r>
          </w:p>
        </w:tc>
        <w:tc>
          <w:tcPr>
            <w:tcW w:w="2748" w:type="dxa"/>
            <w:tcBorders>
              <w:top w:val="single" w:sz="4" w:space="0" w:color="auto"/>
              <w:left w:val="single" w:sz="4" w:space="0" w:color="auto"/>
              <w:bottom w:val="single" w:sz="4" w:space="0" w:color="auto"/>
              <w:right w:val="single" w:sz="4" w:space="0" w:color="auto"/>
            </w:tcBorders>
            <w:vAlign w:val="center"/>
          </w:tcPr>
          <w:p w:rsidR="0048375C" w:rsidRPr="0067354D" w:rsidRDefault="0048375C" w:rsidP="0053512D">
            <w:pPr>
              <w:jc w:val="both"/>
              <w:rPr>
                <w:sz w:val="24"/>
                <w:szCs w:val="24"/>
              </w:rPr>
            </w:pPr>
            <w:r w:rsidRPr="0067354D">
              <w:rPr>
                <w:sz w:val="24"/>
                <w:szCs w:val="24"/>
              </w:rPr>
              <w:t>Bệnh viện ung bướu TP. Hồ Chí Minh</w:t>
            </w:r>
          </w:p>
        </w:tc>
        <w:tc>
          <w:tcPr>
            <w:tcW w:w="3990" w:type="dxa"/>
            <w:tcBorders>
              <w:top w:val="single" w:sz="4" w:space="0" w:color="auto"/>
              <w:left w:val="single" w:sz="4" w:space="0" w:color="auto"/>
              <w:bottom w:val="single" w:sz="4" w:space="0" w:color="auto"/>
              <w:right w:val="single" w:sz="4" w:space="0" w:color="auto"/>
            </w:tcBorders>
            <w:vAlign w:val="center"/>
          </w:tcPr>
          <w:p w:rsidR="0048375C" w:rsidRPr="0067354D" w:rsidRDefault="0048375C" w:rsidP="0053512D">
            <w:pPr>
              <w:jc w:val="both"/>
              <w:rPr>
                <w:sz w:val="24"/>
                <w:szCs w:val="24"/>
              </w:rPr>
            </w:pPr>
            <w:r w:rsidRPr="0067354D">
              <w:rPr>
                <w:sz w:val="24"/>
                <w:szCs w:val="24"/>
              </w:rPr>
              <w:t>03 Nơ Trang Long, Q. Bình Thạnh, TP. Hồ Chí Minh</w:t>
            </w:r>
          </w:p>
        </w:tc>
        <w:tc>
          <w:tcPr>
            <w:tcW w:w="1721" w:type="dxa"/>
            <w:tcBorders>
              <w:top w:val="single" w:sz="4" w:space="0" w:color="auto"/>
              <w:left w:val="single" w:sz="4" w:space="0" w:color="auto"/>
              <w:bottom w:val="single" w:sz="4" w:space="0" w:color="auto"/>
              <w:right w:val="single" w:sz="4" w:space="0" w:color="auto"/>
            </w:tcBorders>
            <w:vAlign w:val="center"/>
          </w:tcPr>
          <w:p w:rsidR="0048375C" w:rsidRPr="0067354D" w:rsidRDefault="0048375C" w:rsidP="0053512D">
            <w:pPr>
              <w:jc w:val="center"/>
              <w:rPr>
                <w:sz w:val="24"/>
                <w:szCs w:val="24"/>
              </w:rPr>
            </w:pPr>
            <w:r w:rsidRPr="0067354D">
              <w:rPr>
                <w:sz w:val="24"/>
                <w:szCs w:val="24"/>
              </w:rPr>
              <w:t>0</w:t>
            </w:r>
            <w:r>
              <w:rPr>
                <w:sz w:val="24"/>
                <w:szCs w:val="24"/>
              </w:rPr>
              <w:t>4</w:t>
            </w:r>
          </w:p>
        </w:tc>
        <w:tc>
          <w:tcPr>
            <w:tcW w:w="4064" w:type="dxa"/>
            <w:tcBorders>
              <w:top w:val="single" w:sz="4" w:space="0" w:color="auto"/>
              <w:left w:val="single" w:sz="4" w:space="0" w:color="auto"/>
              <w:bottom w:val="single" w:sz="4" w:space="0" w:color="auto"/>
              <w:right w:val="single" w:sz="4" w:space="0" w:color="auto"/>
            </w:tcBorders>
            <w:vAlign w:val="center"/>
          </w:tcPr>
          <w:p w:rsidR="0048375C" w:rsidRPr="00174DAF" w:rsidRDefault="0048375C" w:rsidP="0053512D">
            <w:pPr>
              <w:jc w:val="both"/>
              <w:rPr>
                <w:sz w:val="24"/>
                <w:szCs w:val="24"/>
              </w:rPr>
            </w:pPr>
            <w:r w:rsidRPr="00174DAF">
              <w:rPr>
                <w:sz w:val="24"/>
                <w:szCs w:val="24"/>
              </w:rPr>
              <w:t>0</w:t>
            </w:r>
            <w:r>
              <w:rPr>
                <w:sz w:val="24"/>
                <w:szCs w:val="24"/>
              </w:rPr>
              <w:t>4</w:t>
            </w:r>
            <w:r w:rsidRPr="00174DAF">
              <w:rPr>
                <w:sz w:val="24"/>
                <w:szCs w:val="24"/>
              </w:rPr>
              <w:t xml:space="preserve"> máy xạ trị áp sát sử dung nguồn Ir-192 </w:t>
            </w:r>
          </w:p>
        </w:tc>
      </w:tr>
      <w:tr w:rsidR="0048375C" w:rsidRPr="00F67D86" w:rsidTr="0053512D">
        <w:trPr>
          <w:jc w:val="center"/>
        </w:trPr>
        <w:tc>
          <w:tcPr>
            <w:tcW w:w="788" w:type="dxa"/>
            <w:tcBorders>
              <w:top w:val="single" w:sz="4" w:space="0" w:color="auto"/>
              <w:left w:val="single" w:sz="4" w:space="0" w:color="auto"/>
              <w:bottom w:val="single" w:sz="4" w:space="0" w:color="auto"/>
              <w:right w:val="single" w:sz="4" w:space="0" w:color="auto"/>
            </w:tcBorders>
            <w:vAlign w:val="center"/>
          </w:tcPr>
          <w:p w:rsidR="0048375C" w:rsidRPr="0067354D" w:rsidRDefault="0048375C" w:rsidP="0053512D">
            <w:pPr>
              <w:jc w:val="center"/>
              <w:rPr>
                <w:sz w:val="24"/>
                <w:szCs w:val="24"/>
              </w:rPr>
            </w:pPr>
            <w:r>
              <w:rPr>
                <w:sz w:val="24"/>
                <w:szCs w:val="24"/>
              </w:rPr>
              <w:t>4</w:t>
            </w:r>
          </w:p>
        </w:tc>
        <w:tc>
          <w:tcPr>
            <w:tcW w:w="2748" w:type="dxa"/>
            <w:tcBorders>
              <w:top w:val="single" w:sz="4" w:space="0" w:color="auto"/>
              <w:left w:val="single" w:sz="4" w:space="0" w:color="auto"/>
              <w:bottom w:val="single" w:sz="4" w:space="0" w:color="auto"/>
              <w:right w:val="single" w:sz="4" w:space="0" w:color="auto"/>
            </w:tcBorders>
            <w:vAlign w:val="center"/>
          </w:tcPr>
          <w:p w:rsidR="0048375C" w:rsidRPr="0067354D" w:rsidRDefault="0048375C" w:rsidP="0053512D">
            <w:pPr>
              <w:jc w:val="both"/>
              <w:rPr>
                <w:sz w:val="24"/>
                <w:szCs w:val="24"/>
              </w:rPr>
            </w:pPr>
            <w:r w:rsidRPr="0067354D">
              <w:rPr>
                <w:sz w:val="24"/>
                <w:szCs w:val="24"/>
              </w:rPr>
              <w:t>Bệnh viện 103</w:t>
            </w:r>
          </w:p>
        </w:tc>
        <w:tc>
          <w:tcPr>
            <w:tcW w:w="3990" w:type="dxa"/>
            <w:tcBorders>
              <w:top w:val="single" w:sz="4" w:space="0" w:color="auto"/>
              <w:left w:val="single" w:sz="4" w:space="0" w:color="auto"/>
              <w:bottom w:val="single" w:sz="4" w:space="0" w:color="auto"/>
              <w:right w:val="single" w:sz="4" w:space="0" w:color="auto"/>
            </w:tcBorders>
            <w:vAlign w:val="center"/>
          </w:tcPr>
          <w:p w:rsidR="0048375C" w:rsidRPr="0067354D" w:rsidRDefault="0048375C" w:rsidP="0053512D">
            <w:pPr>
              <w:jc w:val="both"/>
              <w:rPr>
                <w:sz w:val="24"/>
                <w:szCs w:val="24"/>
              </w:rPr>
            </w:pPr>
            <w:r w:rsidRPr="0067354D">
              <w:rPr>
                <w:sz w:val="24"/>
                <w:szCs w:val="24"/>
              </w:rPr>
              <w:t>Km số 2, Đường Hà Đông – Văn Điển, Q. Hà Đông, TP. Hà Nội</w:t>
            </w:r>
          </w:p>
        </w:tc>
        <w:tc>
          <w:tcPr>
            <w:tcW w:w="1721" w:type="dxa"/>
            <w:tcBorders>
              <w:top w:val="single" w:sz="4" w:space="0" w:color="auto"/>
              <w:left w:val="single" w:sz="4" w:space="0" w:color="auto"/>
              <w:bottom w:val="single" w:sz="4" w:space="0" w:color="auto"/>
              <w:right w:val="single" w:sz="4" w:space="0" w:color="auto"/>
            </w:tcBorders>
            <w:vAlign w:val="center"/>
          </w:tcPr>
          <w:p w:rsidR="0048375C" w:rsidRPr="0067354D" w:rsidRDefault="0048375C" w:rsidP="0053512D">
            <w:pPr>
              <w:jc w:val="center"/>
              <w:rPr>
                <w:sz w:val="24"/>
                <w:szCs w:val="24"/>
              </w:rPr>
            </w:pPr>
            <w:r w:rsidRPr="0067354D">
              <w:rPr>
                <w:sz w:val="24"/>
                <w:szCs w:val="24"/>
              </w:rPr>
              <w:t>01</w:t>
            </w:r>
          </w:p>
        </w:tc>
        <w:tc>
          <w:tcPr>
            <w:tcW w:w="4064" w:type="dxa"/>
            <w:tcBorders>
              <w:top w:val="single" w:sz="4" w:space="0" w:color="auto"/>
              <w:left w:val="single" w:sz="4" w:space="0" w:color="auto"/>
              <w:bottom w:val="single" w:sz="4" w:space="0" w:color="auto"/>
              <w:right w:val="single" w:sz="4" w:space="0" w:color="auto"/>
            </w:tcBorders>
            <w:vAlign w:val="center"/>
          </w:tcPr>
          <w:p w:rsidR="0048375C" w:rsidRPr="00174DAF" w:rsidRDefault="0048375C" w:rsidP="0053512D">
            <w:pPr>
              <w:jc w:val="both"/>
              <w:rPr>
                <w:sz w:val="24"/>
                <w:szCs w:val="24"/>
              </w:rPr>
            </w:pPr>
            <w:r w:rsidRPr="00174DAF">
              <w:rPr>
                <w:sz w:val="24"/>
                <w:szCs w:val="24"/>
              </w:rPr>
              <w:t>01 máy xạ trị áp sát sử dung nguồn Ir-192</w:t>
            </w:r>
          </w:p>
        </w:tc>
      </w:tr>
      <w:tr w:rsidR="0048375C" w:rsidRPr="00F67D86" w:rsidTr="0053512D">
        <w:trPr>
          <w:trHeight w:val="534"/>
          <w:jc w:val="center"/>
        </w:trPr>
        <w:tc>
          <w:tcPr>
            <w:tcW w:w="788" w:type="dxa"/>
            <w:tcBorders>
              <w:top w:val="single" w:sz="4" w:space="0" w:color="auto"/>
              <w:left w:val="single" w:sz="4" w:space="0" w:color="auto"/>
              <w:bottom w:val="single" w:sz="4" w:space="0" w:color="auto"/>
              <w:right w:val="single" w:sz="4" w:space="0" w:color="auto"/>
            </w:tcBorders>
            <w:vAlign w:val="center"/>
          </w:tcPr>
          <w:p w:rsidR="0048375C" w:rsidRPr="005047DD" w:rsidRDefault="0048375C" w:rsidP="0053512D">
            <w:pPr>
              <w:jc w:val="center"/>
              <w:rPr>
                <w:sz w:val="24"/>
                <w:szCs w:val="24"/>
              </w:rPr>
            </w:pPr>
            <w:r>
              <w:rPr>
                <w:sz w:val="24"/>
                <w:szCs w:val="24"/>
              </w:rPr>
              <w:t>5</w:t>
            </w:r>
          </w:p>
        </w:tc>
        <w:tc>
          <w:tcPr>
            <w:tcW w:w="2748" w:type="dxa"/>
            <w:tcBorders>
              <w:top w:val="single" w:sz="4" w:space="0" w:color="auto"/>
              <w:left w:val="single" w:sz="4" w:space="0" w:color="auto"/>
              <w:bottom w:val="single" w:sz="4" w:space="0" w:color="auto"/>
              <w:right w:val="single" w:sz="4" w:space="0" w:color="auto"/>
            </w:tcBorders>
            <w:vAlign w:val="center"/>
          </w:tcPr>
          <w:p w:rsidR="0048375C" w:rsidRPr="005047DD" w:rsidRDefault="0048375C" w:rsidP="0053512D">
            <w:pPr>
              <w:jc w:val="both"/>
              <w:rPr>
                <w:sz w:val="24"/>
                <w:szCs w:val="24"/>
              </w:rPr>
            </w:pPr>
            <w:r w:rsidRPr="005047DD">
              <w:rPr>
                <w:sz w:val="24"/>
                <w:szCs w:val="24"/>
              </w:rPr>
              <w:t>Bệnh viện Ung bướu Hà Nội</w:t>
            </w:r>
          </w:p>
        </w:tc>
        <w:tc>
          <w:tcPr>
            <w:tcW w:w="3990" w:type="dxa"/>
            <w:tcBorders>
              <w:top w:val="single" w:sz="4" w:space="0" w:color="auto"/>
              <w:left w:val="single" w:sz="4" w:space="0" w:color="auto"/>
              <w:bottom w:val="single" w:sz="4" w:space="0" w:color="auto"/>
              <w:right w:val="single" w:sz="4" w:space="0" w:color="auto"/>
            </w:tcBorders>
            <w:vAlign w:val="center"/>
          </w:tcPr>
          <w:p w:rsidR="0048375C" w:rsidRPr="005047DD" w:rsidRDefault="0048375C" w:rsidP="0053512D">
            <w:pPr>
              <w:jc w:val="both"/>
              <w:rPr>
                <w:sz w:val="24"/>
                <w:szCs w:val="24"/>
              </w:rPr>
            </w:pPr>
            <w:r w:rsidRPr="005047DD">
              <w:rPr>
                <w:sz w:val="24"/>
                <w:szCs w:val="24"/>
              </w:rPr>
              <w:t>Số 42 Thanh Nhàn, Q. Hai Bà Trưng, Hà Nội.</w:t>
            </w:r>
          </w:p>
        </w:tc>
        <w:tc>
          <w:tcPr>
            <w:tcW w:w="1721" w:type="dxa"/>
            <w:tcBorders>
              <w:top w:val="single" w:sz="4" w:space="0" w:color="auto"/>
              <w:left w:val="single" w:sz="4" w:space="0" w:color="auto"/>
              <w:bottom w:val="single" w:sz="4" w:space="0" w:color="auto"/>
              <w:right w:val="single" w:sz="4" w:space="0" w:color="auto"/>
            </w:tcBorders>
            <w:vAlign w:val="center"/>
          </w:tcPr>
          <w:p w:rsidR="0048375C" w:rsidRPr="005047DD" w:rsidRDefault="0048375C" w:rsidP="0053512D">
            <w:pPr>
              <w:jc w:val="center"/>
              <w:rPr>
                <w:sz w:val="24"/>
                <w:szCs w:val="24"/>
              </w:rPr>
            </w:pPr>
            <w:r w:rsidRPr="005047DD">
              <w:rPr>
                <w:sz w:val="24"/>
                <w:szCs w:val="24"/>
              </w:rPr>
              <w:t>01</w:t>
            </w:r>
          </w:p>
        </w:tc>
        <w:tc>
          <w:tcPr>
            <w:tcW w:w="4064" w:type="dxa"/>
            <w:tcBorders>
              <w:top w:val="single" w:sz="4" w:space="0" w:color="auto"/>
              <w:left w:val="single" w:sz="4" w:space="0" w:color="auto"/>
              <w:bottom w:val="single" w:sz="4" w:space="0" w:color="auto"/>
              <w:right w:val="single" w:sz="4" w:space="0" w:color="auto"/>
            </w:tcBorders>
            <w:vAlign w:val="center"/>
          </w:tcPr>
          <w:p w:rsidR="0048375C" w:rsidRPr="005047DD" w:rsidRDefault="0048375C" w:rsidP="0053512D">
            <w:pPr>
              <w:jc w:val="both"/>
              <w:rPr>
                <w:sz w:val="24"/>
                <w:szCs w:val="24"/>
              </w:rPr>
            </w:pPr>
            <w:r w:rsidRPr="005047DD">
              <w:rPr>
                <w:sz w:val="24"/>
                <w:szCs w:val="24"/>
              </w:rPr>
              <w:t>01 thiết bị xạ trị áp sát suất liều cao sử dụng 01 nguồn phóng xạ Ir-192</w:t>
            </w:r>
          </w:p>
        </w:tc>
      </w:tr>
      <w:tr w:rsidR="0048375C" w:rsidRPr="00F67D86" w:rsidTr="0053512D">
        <w:trPr>
          <w:trHeight w:val="551"/>
          <w:jc w:val="center"/>
        </w:trPr>
        <w:tc>
          <w:tcPr>
            <w:tcW w:w="788" w:type="dxa"/>
            <w:tcBorders>
              <w:top w:val="single" w:sz="4" w:space="0" w:color="auto"/>
              <w:left w:val="single" w:sz="4" w:space="0" w:color="auto"/>
              <w:bottom w:val="single" w:sz="4" w:space="0" w:color="auto"/>
              <w:right w:val="single" w:sz="4" w:space="0" w:color="auto"/>
            </w:tcBorders>
            <w:vAlign w:val="center"/>
          </w:tcPr>
          <w:p w:rsidR="0048375C" w:rsidRPr="0067354D" w:rsidRDefault="0048375C" w:rsidP="0053512D">
            <w:pPr>
              <w:jc w:val="center"/>
              <w:rPr>
                <w:sz w:val="24"/>
                <w:szCs w:val="24"/>
              </w:rPr>
            </w:pPr>
            <w:r>
              <w:rPr>
                <w:sz w:val="24"/>
                <w:szCs w:val="24"/>
              </w:rPr>
              <w:t>6</w:t>
            </w:r>
          </w:p>
        </w:tc>
        <w:tc>
          <w:tcPr>
            <w:tcW w:w="2748" w:type="dxa"/>
            <w:tcBorders>
              <w:top w:val="single" w:sz="4" w:space="0" w:color="auto"/>
              <w:left w:val="single" w:sz="4" w:space="0" w:color="auto"/>
              <w:bottom w:val="single" w:sz="4" w:space="0" w:color="auto"/>
              <w:right w:val="single" w:sz="4" w:space="0" w:color="auto"/>
            </w:tcBorders>
            <w:vAlign w:val="center"/>
          </w:tcPr>
          <w:p w:rsidR="0048375C" w:rsidRPr="0067354D" w:rsidRDefault="0048375C" w:rsidP="0053512D">
            <w:pPr>
              <w:jc w:val="both"/>
              <w:rPr>
                <w:sz w:val="24"/>
                <w:szCs w:val="24"/>
              </w:rPr>
            </w:pPr>
            <w:r w:rsidRPr="0067354D">
              <w:rPr>
                <w:sz w:val="24"/>
                <w:szCs w:val="24"/>
              </w:rPr>
              <w:t>Bệnh viện TW Huế</w:t>
            </w:r>
          </w:p>
        </w:tc>
        <w:tc>
          <w:tcPr>
            <w:tcW w:w="3990" w:type="dxa"/>
            <w:tcBorders>
              <w:top w:val="single" w:sz="4" w:space="0" w:color="auto"/>
              <w:left w:val="single" w:sz="4" w:space="0" w:color="auto"/>
              <w:bottom w:val="single" w:sz="4" w:space="0" w:color="auto"/>
              <w:right w:val="single" w:sz="4" w:space="0" w:color="auto"/>
            </w:tcBorders>
            <w:vAlign w:val="center"/>
          </w:tcPr>
          <w:p w:rsidR="0048375C" w:rsidRPr="0067354D" w:rsidRDefault="0048375C" w:rsidP="0053512D">
            <w:pPr>
              <w:jc w:val="both"/>
              <w:rPr>
                <w:sz w:val="24"/>
                <w:szCs w:val="24"/>
              </w:rPr>
            </w:pPr>
            <w:r w:rsidRPr="0067354D">
              <w:rPr>
                <w:sz w:val="24"/>
                <w:szCs w:val="24"/>
              </w:rPr>
              <w:t>16 Lê Lợi, TP. Huế</w:t>
            </w:r>
          </w:p>
        </w:tc>
        <w:tc>
          <w:tcPr>
            <w:tcW w:w="1721" w:type="dxa"/>
            <w:tcBorders>
              <w:top w:val="single" w:sz="4" w:space="0" w:color="auto"/>
              <w:left w:val="single" w:sz="4" w:space="0" w:color="auto"/>
              <w:bottom w:val="single" w:sz="4" w:space="0" w:color="auto"/>
              <w:right w:val="single" w:sz="4" w:space="0" w:color="auto"/>
            </w:tcBorders>
            <w:vAlign w:val="center"/>
          </w:tcPr>
          <w:p w:rsidR="0048375C" w:rsidRPr="0067354D" w:rsidRDefault="0048375C" w:rsidP="0053512D">
            <w:pPr>
              <w:jc w:val="center"/>
              <w:rPr>
                <w:sz w:val="24"/>
                <w:szCs w:val="24"/>
              </w:rPr>
            </w:pPr>
            <w:r w:rsidRPr="0067354D">
              <w:rPr>
                <w:sz w:val="24"/>
                <w:szCs w:val="24"/>
              </w:rPr>
              <w:t>03</w:t>
            </w:r>
          </w:p>
        </w:tc>
        <w:tc>
          <w:tcPr>
            <w:tcW w:w="4064" w:type="dxa"/>
            <w:tcBorders>
              <w:top w:val="single" w:sz="4" w:space="0" w:color="auto"/>
              <w:left w:val="single" w:sz="4" w:space="0" w:color="auto"/>
              <w:bottom w:val="single" w:sz="4" w:space="0" w:color="auto"/>
              <w:right w:val="single" w:sz="4" w:space="0" w:color="auto"/>
            </w:tcBorders>
            <w:vAlign w:val="center"/>
          </w:tcPr>
          <w:p w:rsidR="0048375C" w:rsidRPr="00174DAF" w:rsidRDefault="0048375C" w:rsidP="0053512D">
            <w:pPr>
              <w:jc w:val="both"/>
              <w:rPr>
                <w:sz w:val="24"/>
                <w:szCs w:val="24"/>
              </w:rPr>
            </w:pPr>
            <w:r w:rsidRPr="00174DAF">
              <w:rPr>
                <w:sz w:val="24"/>
                <w:szCs w:val="24"/>
              </w:rPr>
              <w:t xml:space="preserve">03 nguồn phóng xạ Cs-137 xạ trị áp sát suất liều thấp </w:t>
            </w:r>
          </w:p>
        </w:tc>
      </w:tr>
      <w:tr w:rsidR="0048375C" w:rsidRPr="00913DFD" w:rsidTr="0053512D">
        <w:trPr>
          <w:trHeight w:val="547"/>
          <w:jc w:val="center"/>
        </w:trPr>
        <w:tc>
          <w:tcPr>
            <w:tcW w:w="788" w:type="dxa"/>
            <w:tcBorders>
              <w:top w:val="single" w:sz="4" w:space="0" w:color="auto"/>
              <w:left w:val="single" w:sz="4" w:space="0" w:color="auto"/>
              <w:bottom w:val="single" w:sz="4" w:space="0" w:color="auto"/>
              <w:right w:val="single" w:sz="4" w:space="0" w:color="auto"/>
            </w:tcBorders>
            <w:vAlign w:val="center"/>
          </w:tcPr>
          <w:p w:rsidR="0048375C" w:rsidRPr="007223CF" w:rsidRDefault="0048375C" w:rsidP="0053512D">
            <w:pPr>
              <w:jc w:val="center"/>
              <w:rPr>
                <w:sz w:val="24"/>
                <w:szCs w:val="24"/>
              </w:rPr>
            </w:pPr>
            <w:r>
              <w:rPr>
                <w:sz w:val="24"/>
                <w:szCs w:val="24"/>
              </w:rPr>
              <w:t>7</w:t>
            </w:r>
          </w:p>
        </w:tc>
        <w:tc>
          <w:tcPr>
            <w:tcW w:w="2748" w:type="dxa"/>
            <w:tcBorders>
              <w:top w:val="single" w:sz="4" w:space="0" w:color="auto"/>
              <w:left w:val="single" w:sz="4" w:space="0" w:color="auto"/>
              <w:bottom w:val="single" w:sz="4" w:space="0" w:color="auto"/>
              <w:right w:val="single" w:sz="4" w:space="0" w:color="auto"/>
            </w:tcBorders>
            <w:vAlign w:val="center"/>
          </w:tcPr>
          <w:p w:rsidR="0048375C" w:rsidRPr="007223CF" w:rsidRDefault="0048375C" w:rsidP="0053512D">
            <w:pPr>
              <w:jc w:val="both"/>
              <w:rPr>
                <w:sz w:val="24"/>
                <w:szCs w:val="24"/>
                <w:lang w:val="de-DE"/>
              </w:rPr>
            </w:pPr>
            <w:r w:rsidRPr="007223CF">
              <w:rPr>
                <w:sz w:val="24"/>
                <w:szCs w:val="24"/>
                <w:lang w:val="de-DE"/>
              </w:rPr>
              <w:t>Bệnh viện Ung bướu TP. Cần Thơ</w:t>
            </w:r>
          </w:p>
        </w:tc>
        <w:tc>
          <w:tcPr>
            <w:tcW w:w="3990" w:type="dxa"/>
            <w:tcBorders>
              <w:top w:val="single" w:sz="4" w:space="0" w:color="auto"/>
              <w:left w:val="single" w:sz="4" w:space="0" w:color="auto"/>
              <w:bottom w:val="single" w:sz="4" w:space="0" w:color="auto"/>
              <w:right w:val="single" w:sz="4" w:space="0" w:color="auto"/>
            </w:tcBorders>
            <w:vAlign w:val="center"/>
          </w:tcPr>
          <w:p w:rsidR="0048375C" w:rsidRPr="007223CF" w:rsidRDefault="0048375C" w:rsidP="0053512D">
            <w:pPr>
              <w:pStyle w:val="abc"/>
              <w:tabs>
                <w:tab w:val="left" w:pos="1560"/>
              </w:tabs>
              <w:jc w:val="both"/>
              <w:rPr>
                <w:rFonts w:ascii="Times New Roman" w:hAnsi="Times New Roman"/>
                <w:sz w:val="24"/>
                <w:szCs w:val="24"/>
              </w:rPr>
            </w:pPr>
            <w:r w:rsidRPr="007223CF">
              <w:rPr>
                <w:rFonts w:ascii="Times New Roman" w:hAnsi="Times New Roman"/>
                <w:sz w:val="24"/>
                <w:szCs w:val="24"/>
                <w:lang w:val="es-VE"/>
              </w:rPr>
              <w:t xml:space="preserve">Số 4 đường Châu Văn Liêm, TP. </w:t>
            </w:r>
            <w:r w:rsidRPr="007223CF">
              <w:rPr>
                <w:rFonts w:ascii="Times New Roman" w:hAnsi="Times New Roman"/>
                <w:sz w:val="24"/>
                <w:szCs w:val="24"/>
              </w:rPr>
              <w:t xml:space="preserve">Cần Thơ </w:t>
            </w:r>
          </w:p>
          <w:p w:rsidR="0048375C" w:rsidRPr="007223CF" w:rsidRDefault="0048375C" w:rsidP="0053512D">
            <w:pPr>
              <w:jc w:val="both"/>
              <w:rPr>
                <w:sz w:val="24"/>
                <w:szCs w:val="24"/>
                <w:lang w:val="de-DE"/>
              </w:rPr>
            </w:pPr>
          </w:p>
        </w:tc>
        <w:tc>
          <w:tcPr>
            <w:tcW w:w="1721" w:type="dxa"/>
            <w:tcBorders>
              <w:top w:val="single" w:sz="4" w:space="0" w:color="auto"/>
              <w:left w:val="single" w:sz="4" w:space="0" w:color="auto"/>
              <w:bottom w:val="single" w:sz="4" w:space="0" w:color="auto"/>
              <w:right w:val="single" w:sz="4" w:space="0" w:color="auto"/>
            </w:tcBorders>
            <w:vAlign w:val="center"/>
          </w:tcPr>
          <w:p w:rsidR="0048375C" w:rsidRPr="007223CF" w:rsidRDefault="0048375C" w:rsidP="0053512D">
            <w:pPr>
              <w:jc w:val="center"/>
              <w:rPr>
                <w:sz w:val="24"/>
                <w:szCs w:val="24"/>
                <w:lang w:val="de-DE"/>
              </w:rPr>
            </w:pPr>
            <w:r w:rsidRPr="007223CF">
              <w:rPr>
                <w:sz w:val="24"/>
                <w:szCs w:val="24"/>
                <w:lang w:val="de-DE"/>
              </w:rPr>
              <w:t>02</w:t>
            </w:r>
          </w:p>
        </w:tc>
        <w:tc>
          <w:tcPr>
            <w:tcW w:w="4064" w:type="dxa"/>
            <w:tcBorders>
              <w:top w:val="single" w:sz="4" w:space="0" w:color="auto"/>
              <w:left w:val="single" w:sz="4" w:space="0" w:color="auto"/>
              <w:bottom w:val="single" w:sz="4" w:space="0" w:color="auto"/>
              <w:right w:val="single" w:sz="4" w:space="0" w:color="auto"/>
            </w:tcBorders>
            <w:vAlign w:val="center"/>
          </w:tcPr>
          <w:p w:rsidR="0048375C" w:rsidRPr="007223CF" w:rsidRDefault="0048375C" w:rsidP="0053512D">
            <w:pPr>
              <w:jc w:val="both"/>
              <w:rPr>
                <w:sz w:val="24"/>
                <w:szCs w:val="24"/>
                <w:lang w:val="de-DE"/>
              </w:rPr>
            </w:pPr>
            <w:r w:rsidRPr="007223CF">
              <w:rPr>
                <w:sz w:val="24"/>
                <w:szCs w:val="24"/>
                <w:lang w:val="de-DE"/>
              </w:rPr>
              <w:t>01 thiết bị xạ trị áp sát sử dụng nguồn Ir-192</w:t>
            </w:r>
          </w:p>
          <w:p w:rsidR="0048375C" w:rsidRPr="007223CF" w:rsidRDefault="0048375C" w:rsidP="0053512D">
            <w:pPr>
              <w:jc w:val="both"/>
              <w:rPr>
                <w:sz w:val="24"/>
                <w:szCs w:val="24"/>
                <w:lang w:val="de-DE"/>
              </w:rPr>
            </w:pPr>
            <w:r w:rsidRPr="007223CF">
              <w:rPr>
                <w:sz w:val="24"/>
                <w:szCs w:val="24"/>
                <w:lang w:val="de-DE"/>
              </w:rPr>
              <w:t>01 thiết bị xạ trị từ xa sử dụng nguồn phóng xạ Co-60</w:t>
            </w:r>
          </w:p>
        </w:tc>
      </w:tr>
      <w:tr w:rsidR="0048375C" w:rsidRPr="00F67D86" w:rsidTr="0053512D">
        <w:trPr>
          <w:trHeight w:val="64"/>
          <w:jc w:val="center"/>
        </w:trPr>
        <w:tc>
          <w:tcPr>
            <w:tcW w:w="788" w:type="dxa"/>
            <w:tcBorders>
              <w:top w:val="single" w:sz="4" w:space="0" w:color="auto"/>
              <w:left w:val="single" w:sz="4" w:space="0" w:color="auto"/>
              <w:bottom w:val="single" w:sz="4" w:space="0" w:color="auto"/>
              <w:right w:val="single" w:sz="4" w:space="0" w:color="auto"/>
            </w:tcBorders>
            <w:vAlign w:val="center"/>
          </w:tcPr>
          <w:p w:rsidR="0048375C" w:rsidRPr="0067354D" w:rsidRDefault="0048375C" w:rsidP="0053512D">
            <w:pPr>
              <w:jc w:val="center"/>
              <w:rPr>
                <w:sz w:val="24"/>
                <w:szCs w:val="24"/>
              </w:rPr>
            </w:pPr>
            <w:r>
              <w:rPr>
                <w:sz w:val="24"/>
                <w:szCs w:val="24"/>
              </w:rPr>
              <w:t>8</w:t>
            </w:r>
          </w:p>
        </w:tc>
        <w:tc>
          <w:tcPr>
            <w:tcW w:w="2748" w:type="dxa"/>
            <w:tcBorders>
              <w:top w:val="single" w:sz="4" w:space="0" w:color="auto"/>
              <w:left w:val="single" w:sz="4" w:space="0" w:color="auto"/>
              <w:bottom w:val="single" w:sz="4" w:space="0" w:color="auto"/>
              <w:right w:val="single" w:sz="4" w:space="0" w:color="auto"/>
            </w:tcBorders>
            <w:vAlign w:val="center"/>
          </w:tcPr>
          <w:p w:rsidR="0048375C" w:rsidRPr="004E7B4B" w:rsidRDefault="0048375C" w:rsidP="0053512D">
            <w:pPr>
              <w:jc w:val="both"/>
              <w:rPr>
                <w:sz w:val="24"/>
                <w:szCs w:val="24"/>
                <w:lang w:val="de-DE"/>
              </w:rPr>
            </w:pPr>
            <w:r w:rsidRPr="004E7B4B">
              <w:rPr>
                <w:sz w:val="24"/>
                <w:szCs w:val="24"/>
                <w:lang w:val="de-DE"/>
              </w:rPr>
              <w:t>Bệnh viện Nhân dân 115</w:t>
            </w:r>
          </w:p>
        </w:tc>
        <w:tc>
          <w:tcPr>
            <w:tcW w:w="3990" w:type="dxa"/>
            <w:tcBorders>
              <w:top w:val="single" w:sz="4" w:space="0" w:color="auto"/>
              <w:left w:val="single" w:sz="4" w:space="0" w:color="auto"/>
              <w:bottom w:val="single" w:sz="4" w:space="0" w:color="auto"/>
              <w:right w:val="single" w:sz="4" w:space="0" w:color="auto"/>
            </w:tcBorders>
            <w:vAlign w:val="center"/>
          </w:tcPr>
          <w:p w:rsidR="0048375C" w:rsidRPr="004E7B4B" w:rsidRDefault="0048375C" w:rsidP="0053512D">
            <w:pPr>
              <w:pStyle w:val="abc"/>
              <w:tabs>
                <w:tab w:val="left" w:pos="1560"/>
              </w:tabs>
              <w:ind w:right="112"/>
              <w:jc w:val="both"/>
              <w:rPr>
                <w:rFonts w:ascii="Times New Roman" w:hAnsi="Times New Roman"/>
                <w:sz w:val="24"/>
                <w:szCs w:val="24"/>
              </w:rPr>
            </w:pPr>
            <w:r w:rsidRPr="004E7B4B">
              <w:rPr>
                <w:rFonts w:ascii="Times New Roman" w:hAnsi="Times New Roman"/>
                <w:sz w:val="24"/>
                <w:szCs w:val="24"/>
                <w:lang w:val="de-DE"/>
              </w:rPr>
              <w:t xml:space="preserve">Số 527 Sư Vạn Hạnh, Phường 12, quận 10, TP. </w:t>
            </w:r>
            <w:r w:rsidRPr="004E7B4B">
              <w:rPr>
                <w:rFonts w:ascii="Times New Roman" w:hAnsi="Times New Roman"/>
                <w:sz w:val="24"/>
                <w:szCs w:val="24"/>
              </w:rPr>
              <w:t>Hồ Chí Minh</w:t>
            </w:r>
          </w:p>
        </w:tc>
        <w:tc>
          <w:tcPr>
            <w:tcW w:w="1721" w:type="dxa"/>
            <w:tcBorders>
              <w:top w:val="single" w:sz="4" w:space="0" w:color="auto"/>
              <w:left w:val="single" w:sz="4" w:space="0" w:color="auto"/>
              <w:bottom w:val="single" w:sz="4" w:space="0" w:color="auto"/>
              <w:right w:val="single" w:sz="4" w:space="0" w:color="auto"/>
            </w:tcBorders>
            <w:vAlign w:val="center"/>
          </w:tcPr>
          <w:p w:rsidR="0048375C" w:rsidRPr="004E7B4B" w:rsidRDefault="0048375C" w:rsidP="0053512D">
            <w:pPr>
              <w:jc w:val="center"/>
              <w:rPr>
                <w:sz w:val="24"/>
                <w:szCs w:val="24"/>
              </w:rPr>
            </w:pPr>
            <w:r w:rsidRPr="004E7B4B">
              <w:rPr>
                <w:sz w:val="24"/>
                <w:szCs w:val="24"/>
              </w:rPr>
              <w:t>01</w:t>
            </w:r>
          </w:p>
        </w:tc>
        <w:tc>
          <w:tcPr>
            <w:tcW w:w="4064" w:type="dxa"/>
            <w:tcBorders>
              <w:top w:val="single" w:sz="4" w:space="0" w:color="auto"/>
              <w:left w:val="single" w:sz="4" w:space="0" w:color="auto"/>
              <w:bottom w:val="single" w:sz="4" w:space="0" w:color="auto"/>
              <w:right w:val="single" w:sz="4" w:space="0" w:color="auto"/>
            </w:tcBorders>
            <w:vAlign w:val="center"/>
          </w:tcPr>
          <w:p w:rsidR="0048375C" w:rsidRPr="004E7B4B" w:rsidRDefault="0048375C" w:rsidP="0053512D">
            <w:pPr>
              <w:jc w:val="both"/>
              <w:rPr>
                <w:sz w:val="24"/>
                <w:szCs w:val="24"/>
              </w:rPr>
            </w:pPr>
            <w:r w:rsidRPr="004E7B4B">
              <w:rPr>
                <w:sz w:val="24"/>
                <w:szCs w:val="24"/>
              </w:rPr>
              <w:t>Thiết bị Gamma Knife sử dụng nguồn phóng xạ Co-60</w:t>
            </w:r>
          </w:p>
        </w:tc>
      </w:tr>
      <w:tr w:rsidR="0048375C" w:rsidRPr="00F67D86" w:rsidTr="0053512D">
        <w:trPr>
          <w:trHeight w:val="64"/>
          <w:jc w:val="center"/>
        </w:trPr>
        <w:tc>
          <w:tcPr>
            <w:tcW w:w="788" w:type="dxa"/>
            <w:tcBorders>
              <w:top w:val="single" w:sz="4" w:space="0" w:color="auto"/>
              <w:left w:val="single" w:sz="4" w:space="0" w:color="auto"/>
              <w:bottom w:val="single" w:sz="4" w:space="0" w:color="auto"/>
              <w:right w:val="single" w:sz="4" w:space="0" w:color="auto"/>
            </w:tcBorders>
            <w:vAlign w:val="center"/>
          </w:tcPr>
          <w:p w:rsidR="0048375C" w:rsidRPr="0067354D" w:rsidRDefault="0048375C" w:rsidP="0053512D">
            <w:pPr>
              <w:jc w:val="center"/>
              <w:rPr>
                <w:sz w:val="24"/>
                <w:szCs w:val="24"/>
              </w:rPr>
            </w:pPr>
            <w:r>
              <w:rPr>
                <w:sz w:val="24"/>
                <w:szCs w:val="24"/>
              </w:rPr>
              <w:t>9</w:t>
            </w:r>
          </w:p>
        </w:tc>
        <w:tc>
          <w:tcPr>
            <w:tcW w:w="2748" w:type="dxa"/>
            <w:tcBorders>
              <w:top w:val="single" w:sz="4" w:space="0" w:color="auto"/>
              <w:left w:val="single" w:sz="4" w:space="0" w:color="auto"/>
              <w:bottom w:val="single" w:sz="4" w:space="0" w:color="auto"/>
              <w:right w:val="single" w:sz="4" w:space="0" w:color="auto"/>
            </w:tcBorders>
            <w:vAlign w:val="center"/>
          </w:tcPr>
          <w:p w:rsidR="0048375C" w:rsidRPr="0067354D" w:rsidRDefault="0048375C" w:rsidP="0053512D">
            <w:pPr>
              <w:jc w:val="both"/>
              <w:rPr>
                <w:sz w:val="24"/>
                <w:szCs w:val="24"/>
              </w:rPr>
            </w:pPr>
            <w:r w:rsidRPr="0067354D">
              <w:rPr>
                <w:sz w:val="24"/>
                <w:szCs w:val="24"/>
              </w:rPr>
              <w:t>Bệnh viện Đa khoa tỉnh Bắc Ninh</w:t>
            </w:r>
          </w:p>
        </w:tc>
        <w:tc>
          <w:tcPr>
            <w:tcW w:w="3990" w:type="dxa"/>
            <w:tcBorders>
              <w:top w:val="single" w:sz="4" w:space="0" w:color="auto"/>
              <w:left w:val="single" w:sz="4" w:space="0" w:color="auto"/>
              <w:bottom w:val="single" w:sz="4" w:space="0" w:color="auto"/>
              <w:right w:val="single" w:sz="4" w:space="0" w:color="auto"/>
            </w:tcBorders>
            <w:vAlign w:val="center"/>
          </w:tcPr>
          <w:p w:rsidR="0048375C" w:rsidRPr="00E96713" w:rsidRDefault="0048375C" w:rsidP="0053512D">
            <w:pPr>
              <w:spacing w:before="120"/>
              <w:jc w:val="both"/>
              <w:rPr>
                <w:sz w:val="24"/>
                <w:szCs w:val="24"/>
                <w:lang w:val="es-VE"/>
              </w:rPr>
            </w:pPr>
            <w:r w:rsidRPr="0067354D">
              <w:rPr>
                <w:sz w:val="24"/>
                <w:szCs w:val="24"/>
                <w:lang w:val="es-VE"/>
              </w:rPr>
              <w:t>Bồ Sơn – Võ Cường – Tp. Bắc Ninh – tỉnh Bắc Ninh</w:t>
            </w:r>
          </w:p>
        </w:tc>
        <w:tc>
          <w:tcPr>
            <w:tcW w:w="1721" w:type="dxa"/>
            <w:tcBorders>
              <w:top w:val="single" w:sz="4" w:space="0" w:color="auto"/>
              <w:left w:val="single" w:sz="4" w:space="0" w:color="auto"/>
              <w:bottom w:val="single" w:sz="4" w:space="0" w:color="auto"/>
              <w:right w:val="single" w:sz="4" w:space="0" w:color="auto"/>
            </w:tcBorders>
            <w:vAlign w:val="center"/>
          </w:tcPr>
          <w:p w:rsidR="0048375C" w:rsidRPr="0067354D" w:rsidRDefault="0048375C" w:rsidP="0053512D">
            <w:pPr>
              <w:jc w:val="center"/>
              <w:rPr>
                <w:sz w:val="24"/>
                <w:szCs w:val="24"/>
              </w:rPr>
            </w:pPr>
            <w:r w:rsidRPr="0067354D">
              <w:rPr>
                <w:sz w:val="24"/>
                <w:szCs w:val="24"/>
              </w:rPr>
              <w:t>01</w:t>
            </w:r>
          </w:p>
        </w:tc>
        <w:tc>
          <w:tcPr>
            <w:tcW w:w="4064" w:type="dxa"/>
            <w:tcBorders>
              <w:top w:val="single" w:sz="4" w:space="0" w:color="auto"/>
              <w:left w:val="single" w:sz="4" w:space="0" w:color="auto"/>
              <w:bottom w:val="single" w:sz="4" w:space="0" w:color="auto"/>
              <w:right w:val="single" w:sz="4" w:space="0" w:color="auto"/>
            </w:tcBorders>
            <w:vAlign w:val="center"/>
          </w:tcPr>
          <w:p w:rsidR="0048375C" w:rsidRPr="00174DAF" w:rsidRDefault="0048375C" w:rsidP="0053512D">
            <w:pPr>
              <w:jc w:val="both"/>
              <w:rPr>
                <w:sz w:val="24"/>
                <w:szCs w:val="24"/>
              </w:rPr>
            </w:pPr>
            <w:r w:rsidRPr="00174DAF">
              <w:rPr>
                <w:sz w:val="24"/>
                <w:szCs w:val="24"/>
              </w:rPr>
              <w:t>Thiết bị xạ trị áp sát suất liều cao sử dụng nguồn phóng xạ Co-60</w:t>
            </w:r>
          </w:p>
        </w:tc>
      </w:tr>
      <w:tr w:rsidR="0048375C" w:rsidRPr="00F67D86" w:rsidTr="0053512D">
        <w:trPr>
          <w:trHeight w:val="623"/>
          <w:jc w:val="center"/>
        </w:trPr>
        <w:tc>
          <w:tcPr>
            <w:tcW w:w="788" w:type="dxa"/>
            <w:tcBorders>
              <w:top w:val="single" w:sz="4" w:space="0" w:color="auto"/>
              <w:left w:val="single" w:sz="4" w:space="0" w:color="auto"/>
              <w:bottom w:val="single" w:sz="4" w:space="0" w:color="auto"/>
              <w:right w:val="single" w:sz="4" w:space="0" w:color="auto"/>
            </w:tcBorders>
            <w:vAlign w:val="center"/>
          </w:tcPr>
          <w:p w:rsidR="0048375C" w:rsidRPr="0067354D" w:rsidRDefault="0048375C" w:rsidP="0053512D">
            <w:pPr>
              <w:jc w:val="center"/>
              <w:rPr>
                <w:sz w:val="24"/>
                <w:szCs w:val="24"/>
              </w:rPr>
            </w:pPr>
            <w:r w:rsidRPr="0067354D">
              <w:rPr>
                <w:sz w:val="24"/>
                <w:szCs w:val="24"/>
              </w:rPr>
              <w:lastRenderedPageBreak/>
              <w:t>1</w:t>
            </w:r>
            <w:r>
              <w:rPr>
                <w:sz w:val="24"/>
                <w:szCs w:val="24"/>
              </w:rPr>
              <w:t>0</w:t>
            </w:r>
          </w:p>
        </w:tc>
        <w:tc>
          <w:tcPr>
            <w:tcW w:w="2748" w:type="dxa"/>
            <w:tcBorders>
              <w:top w:val="single" w:sz="4" w:space="0" w:color="auto"/>
              <w:left w:val="single" w:sz="4" w:space="0" w:color="auto"/>
              <w:bottom w:val="single" w:sz="4" w:space="0" w:color="auto"/>
              <w:right w:val="single" w:sz="4" w:space="0" w:color="auto"/>
            </w:tcBorders>
            <w:vAlign w:val="center"/>
          </w:tcPr>
          <w:p w:rsidR="0048375C" w:rsidRPr="0067354D" w:rsidRDefault="0048375C" w:rsidP="0053512D">
            <w:pPr>
              <w:jc w:val="both"/>
              <w:rPr>
                <w:sz w:val="24"/>
                <w:szCs w:val="24"/>
              </w:rPr>
            </w:pPr>
            <w:r w:rsidRPr="0067354D">
              <w:rPr>
                <w:sz w:val="24"/>
                <w:szCs w:val="24"/>
              </w:rPr>
              <w:t>Bệnh viện Quân Y 175</w:t>
            </w:r>
          </w:p>
        </w:tc>
        <w:tc>
          <w:tcPr>
            <w:tcW w:w="3990" w:type="dxa"/>
            <w:tcBorders>
              <w:top w:val="single" w:sz="4" w:space="0" w:color="auto"/>
              <w:left w:val="single" w:sz="4" w:space="0" w:color="auto"/>
              <w:bottom w:val="single" w:sz="4" w:space="0" w:color="auto"/>
              <w:right w:val="single" w:sz="4" w:space="0" w:color="auto"/>
            </w:tcBorders>
            <w:vAlign w:val="center"/>
          </w:tcPr>
          <w:p w:rsidR="0048375C" w:rsidRPr="0067354D" w:rsidRDefault="0048375C" w:rsidP="0053512D">
            <w:pPr>
              <w:jc w:val="both"/>
              <w:rPr>
                <w:sz w:val="24"/>
                <w:szCs w:val="24"/>
                <w:lang w:val="es-VE"/>
              </w:rPr>
            </w:pPr>
            <w:r w:rsidRPr="0067354D">
              <w:rPr>
                <w:sz w:val="24"/>
                <w:szCs w:val="24"/>
                <w:lang w:val="es-VE"/>
              </w:rPr>
              <w:t>Số 786 Nguyễn Kiệm, phường 3, quận Gò Vấp</w:t>
            </w:r>
          </w:p>
        </w:tc>
        <w:tc>
          <w:tcPr>
            <w:tcW w:w="1721" w:type="dxa"/>
            <w:tcBorders>
              <w:top w:val="single" w:sz="4" w:space="0" w:color="auto"/>
              <w:left w:val="single" w:sz="4" w:space="0" w:color="auto"/>
              <w:bottom w:val="single" w:sz="4" w:space="0" w:color="auto"/>
              <w:right w:val="single" w:sz="4" w:space="0" w:color="auto"/>
            </w:tcBorders>
            <w:vAlign w:val="center"/>
          </w:tcPr>
          <w:p w:rsidR="0048375C" w:rsidRPr="0067354D" w:rsidRDefault="0048375C" w:rsidP="0053512D">
            <w:pPr>
              <w:jc w:val="center"/>
              <w:rPr>
                <w:sz w:val="24"/>
                <w:szCs w:val="24"/>
              </w:rPr>
            </w:pPr>
            <w:r w:rsidRPr="0067354D">
              <w:rPr>
                <w:sz w:val="24"/>
                <w:szCs w:val="24"/>
              </w:rPr>
              <w:t>01</w:t>
            </w:r>
          </w:p>
        </w:tc>
        <w:tc>
          <w:tcPr>
            <w:tcW w:w="4064" w:type="dxa"/>
            <w:tcBorders>
              <w:top w:val="single" w:sz="4" w:space="0" w:color="auto"/>
              <w:left w:val="single" w:sz="4" w:space="0" w:color="auto"/>
              <w:bottom w:val="single" w:sz="4" w:space="0" w:color="auto"/>
              <w:right w:val="single" w:sz="4" w:space="0" w:color="auto"/>
            </w:tcBorders>
            <w:vAlign w:val="center"/>
          </w:tcPr>
          <w:p w:rsidR="0048375C" w:rsidRPr="00174DAF" w:rsidRDefault="0048375C" w:rsidP="0053512D">
            <w:pPr>
              <w:jc w:val="both"/>
              <w:rPr>
                <w:sz w:val="24"/>
                <w:szCs w:val="24"/>
              </w:rPr>
            </w:pPr>
            <w:r w:rsidRPr="00174DAF">
              <w:rPr>
                <w:sz w:val="24"/>
                <w:szCs w:val="24"/>
              </w:rPr>
              <w:t>01 thiết bị xạ trị áp sát suất liều cao sử dụng 01 nguồn phóng xạ Ir-192</w:t>
            </w:r>
          </w:p>
        </w:tc>
      </w:tr>
      <w:tr w:rsidR="0048375C" w:rsidRPr="00F67D86" w:rsidTr="0053512D">
        <w:trPr>
          <w:trHeight w:val="64"/>
          <w:jc w:val="center"/>
        </w:trPr>
        <w:tc>
          <w:tcPr>
            <w:tcW w:w="788" w:type="dxa"/>
            <w:tcBorders>
              <w:top w:val="single" w:sz="4" w:space="0" w:color="auto"/>
              <w:left w:val="single" w:sz="4" w:space="0" w:color="auto"/>
              <w:bottom w:val="single" w:sz="4" w:space="0" w:color="auto"/>
              <w:right w:val="single" w:sz="4" w:space="0" w:color="auto"/>
            </w:tcBorders>
            <w:vAlign w:val="center"/>
          </w:tcPr>
          <w:p w:rsidR="0048375C" w:rsidRPr="0067354D" w:rsidRDefault="0048375C" w:rsidP="0053512D">
            <w:pPr>
              <w:jc w:val="center"/>
              <w:rPr>
                <w:sz w:val="24"/>
                <w:szCs w:val="24"/>
              </w:rPr>
            </w:pPr>
            <w:r>
              <w:rPr>
                <w:sz w:val="24"/>
                <w:szCs w:val="24"/>
              </w:rPr>
              <w:t>11</w:t>
            </w:r>
          </w:p>
        </w:tc>
        <w:tc>
          <w:tcPr>
            <w:tcW w:w="2748" w:type="dxa"/>
            <w:tcBorders>
              <w:top w:val="single" w:sz="4" w:space="0" w:color="auto"/>
              <w:left w:val="single" w:sz="4" w:space="0" w:color="auto"/>
              <w:bottom w:val="single" w:sz="4" w:space="0" w:color="auto"/>
              <w:right w:val="single" w:sz="4" w:space="0" w:color="auto"/>
            </w:tcBorders>
            <w:vAlign w:val="center"/>
          </w:tcPr>
          <w:p w:rsidR="0048375C" w:rsidRPr="0067354D" w:rsidRDefault="0048375C" w:rsidP="0053512D">
            <w:pPr>
              <w:jc w:val="both"/>
              <w:rPr>
                <w:sz w:val="24"/>
                <w:szCs w:val="24"/>
              </w:rPr>
            </w:pPr>
            <w:r w:rsidRPr="0067354D">
              <w:rPr>
                <w:sz w:val="24"/>
                <w:szCs w:val="24"/>
              </w:rPr>
              <w:t>Bệnh viện đa khoa tỉnh Lâm Đồng</w:t>
            </w:r>
          </w:p>
        </w:tc>
        <w:tc>
          <w:tcPr>
            <w:tcW w:w="3990" w:type="dxa"/>
            <w:tcBorders>
              <w:top w:val="single" w:sz="4" w:space="0" w:color="auto"/>
              <w:left w:val="single" w:sz="4" w:space="0" w:color="auto"/>
              <w:bottom w:val="single" w:sz="4" w:space="0" w:color="auto"/>
              <w:right w:val="single" w:sz="4" w:space="0" w:color="auto"/>
            </w:tcBorders>
            <w:vAlign w:val="center"/>
          </w:tcPr>
          <w:p w:rsidR="0048375C" w:rsidRPr="0067354D" w:rsidRDefault="0048375C" w:rsidP="0053512D">
            <w:pPr>
              <w:spacing w:before="120"/>
              <w:jc w:val="both"/>
              <w:rPr>
                <w:sz w:val="24"/>
                <w:szCs w:val="24"/>
                <w:lang w:val="es-VE"/>
              </w:rPr>
            </w:pPr>
            <w:r w:rsidRPr="0067354D">
              <w:rPr>
                <w:sz w:val="24"/>
                <w:szCs w:val="24"/>
                <w:lang w:val="es-VE"/>
              </w:rPr>
              <w:t>Số 04 Phạm Ngọc Thạch, phường 6, TP. Đà Lạt. tỉnh Lâm Đồng</w:t>
            </w:r>
          </w:p>
        </w:tc>
        <w:tc>
          <w:tcPr>
            <w:tcW w:w="1721" w:type="dxa"/>
            <w:tcBorders>
              <w:top w:val="single" w:sz="4" w:space="0" w:color="auto"/>
              <w:left w:val="single" w:sz="4" w:space="0" w:color="auto"/>
              <w:bottom w:val="single" w:sz="4" w:space="0" w:color="auto"/>
              <w:right w:val="single" w:sz="4" w:space="0" w:color="auto"/>
            </w:tcBorders>
            <w:vAlign w:val="center"/>
          </w:tcPr>
          <w:p w:rsidR="0048375C" w:rsidRPr="0067354D" w:rsidRDefault="0048375C" w:rsidP="0053512D">
            <w:pPr>
              <w:jc w:val="center"/>
              <w:rPr>
                <w:sz w:val="24"/>
                <w:szCs w:val="24"/>
              </w:rPr>
            </w:pPr>
            <w:r w:rsidRPr="0067354D">
              <w:rPr>
                <w:sz w:val="24"/>
                <w:szCs w:val="24"/>
              </w:rPr>
              <w:t>01</w:t>
            </w:r>
          </w:p>
        </w:tc>
        <w:tc>
          <w:tcPr>
            <w:tcW w:w="4064" w:type="dxa"/>
            <w:tcBorders>
              <w:top w:val="single" w:sz="4" w:space="0" w:color="auto"/>
              <w:left w:val="single" w:sz="4" w:space="0" w:color="auto"/>
              <w:bottom w:val="single" w:sz="4" w:space="0" w:color="auto"/>
              <w:right w:val="single" w:sz="4" w:space="0" w:color="auto"/>
            </w:tcBorders>
            <w:vAlign w:val="center"/>
          </w:tcPr>
          <w:p w:rsidR="0048375C" w:rsidRPr="00174DAF" w:rsidRDefault="0048375C" w:rsidP="0053512D">
            <w:pPr>
              <w:jc w:val="both"/>
              <w:rPr>
                <w:sz w:val="24"/>
                <w:szCs w:val="24"/>
              </w:rPr>
            </w:pPr>
            <w:r w:rsidRPr="00174DAF">
              <w:rPr>
                <w:sz w:val="24"/>
                <w:szCs w:val="24"/>
              </w:rPr>
              <w:t>01 thiết bị xạ trị áp sát suất liều cao sử dụng 01 nguồn phóng xạ Ir-192</w:t>
            </w:r>
          </w:p>
        </w:tc>
      </w:tr>
      <w:tr w:rsidR="0048375C" w:rsidRPr="00F67D86" w:rsidTr="0053512D">
        <w:trPr>
          <w:trHeight w:val="64"/>
          <w:jc w:val="center"/>
        </w:trPr>
        <w:tc>
          <w:tcPr>
            <w:tcW w:w="788" w:type="dxa"/>
            <w:tcBorders>
              <w:top w:val="single" w:sz="4" w:space="0" w:color="auto"/>
              <w:left w:val="single" w:sz="4" w:space="0" w:color="auto"/>
              <w:bottom w:val="single" w:sz="4" w:space="0" w:color="auto"/>
              <w:right w:val="single" w:sz="4" w:space="0" w:color="auto"/>
            </w:tcBorders>
            <w:vAlign w:val="center"/>
          </w:tcPr>
          <w:p w:rsidR="0048375C" w:rsidRPr="0067354D" w:rsidRDefault="0048375C" w:rsidP="0053512D">
            <w:pPr>
              <w:jc w:val="center"/>
              <w:rPr>
                <w:sz w:val="24"/>
                <w:szCs w:val="24"/>
              </w:rPr>
            </w:pPr>
            <w:r>
              <w:rPr>
                <w:sz w:val="24"/>
                <w:szCs w:val="24"/>
              </w:rPr>
              <w:t>12</w:t>
            </w:r>
          </w:p>
        </w:tc>
        <w:tc>
          <w:tcPr>
            <w:tcW w:w="2748" w:type="dxa"/>
            <w:tcBorders>
              <w:top w:val="single" w:sz="4" w:space="0" w:color="auto"/>
              <w:left w:val="single" w:sz="4" w:space="0" w:color="auto"/>
              <w:bottom w:val="single" w:sz="4" w:space="0" w:color="auto"/>
              <w:right w:val="single" w:sz="4" w:space="0" w:color="auto"/>
            </w:tcBorders>
            <w:vAlign w:val="center"/>
          </w:tcPr>
          <w:p w:rsidR="0048375C" w:rsidRPr="0067354D" w:rsidRDefault="0048375C" w:rsidP="0053512D">
            <w:pPr>
              <w:jc w:val="both"/>
              <w:rPr>
                <w:bCs/>
                <w:sz w:val="24"/>
                <w:szCs w:val="24"/>
                <w:lang w:val="de-DE"/>
              </w:rPr>
            </w:pPr>
            <w:r>
              <w:rPr>
                <w:bCs/>
                <w:sz w:val="24"/>
                <w:szCs w:val="24"/>
                <w:lang w:val="de-DE"/>
              </w:rPr>
              <w:t>Bệnh viện</w:t>
            </w:r>
            <w:r w:rsidRPr="0067354D">
              <w:rPr>
                <w:bCs/>
                <w:sz w:val="24"/>
                <w:szCs w:val="24"/>
                <w:lang w:val="de-DE"/>
              </w:rPr>
              <w:t xml:space="preserve"> </w:t>
            </w:r>
            <w:r>
              <w:rPr>
                <w:bCs/>
                <w:sz w:val="24"/>
                <w:szCs w:val="24"/>
                <w:lang w:val="de-DE"/>
              </w:rPr>
              <w:t>Đa khoa</w:t>
            </w:r>
            <w:r w:rsidRPr="0067354D">
              <w:rPr>
                <w:bCs/>
                <w:sz w:val="24"/>
                <w:szCs w:val="24"/>
                <w:lang w:val="de-DE"/>
              </w:rPr>
              <w:t xml:space="preserve"> tỉnh Kiên Giang</w:t>
            </w:r>
          </w:p>
        </w:tc>
        <w:tc>
          <w:tcPr>
            <w:tcW w:w="3990" w:type="dxa"/>
            <w:tcBorders>
              <w:top w:val="single" w:sz="4" w:space="0" w:color="auto"/>
              <w:left w:val="single" w:sz="4" w:space="0" w:color="auto"/>
              <w:bottom w:val="single" w:sz="4" w:space="0" w:color="auto"/>
              <w:right w:val="single" w:sz="4" w:space="0" w:color="auto"/>
            </w:tcBorders>
            <w:vAlign w:val="center"/>
          </w:tcPr>
          <w:p w:rsidR="0048375C" w:rsidRPr="0067354D" w:rsidRDefault="0048375C" w:rsidP="0053512D">
            <w:pPr>
              <w:pStyle w:val="abc"/>
              <w:tabs>
                <w:tab w:val="left" w:pos="1560"/>
              </w:tabs>
              <w:ind w:right="-574"/>
              <w:jc w:val="both"/>
              <w:rPr>
                <w:rFonts w:ascii="Times New Roman" w:hAnsi="Times New Roman"/>
                <w:sz w:val="24"/>
                <w:szCs w:val="24"/>
                <w:lang w:val="pt-BR"/>
              </w:rPr>
            </w:pPr>
            <w:r w:rsidRPr="0067354D">
              <w:rPr>
                <w:rFonts w:ascii="Times New Roman" w:hAnsi="Times New Roman"/>
                <w:sz w:val="24"/>
                <w:szCs w:val="24"/>
                <w:lang w:val="pt-BR"/>
              </w:rPr>
              <w:t>Số 46 Lê Lợi, TP. Rạch Giá, tỉnh Kiên Giang</w:t>
            </w:r>
          </w:p>
        </w:tc>
        <w:tc>
          <w:tcPr>
            <w:tcW w:w="1721" w:type="dxa"/>
            <w:tcBorders>
              <w:top w:val="single" w:sz="4" w:space="0" w:color="auto"/>
              <w:left w:val="single" w:sz="4" w:space="0" w:color="auto"/>
              <w:bottom w:val="single" w:sz="4" w:space="0" w:color="auto"/>
              <w:right w:val="single" w:sz="4" w:space="0" w:color="auto"/>
            </w:tcBorders>
            <w:vAlign w:val="center"/>
          </w:tcPr>
          <w:p w:rsidR="0048375C" w:rsidRPr="0067354D" w:rsidRDefault="0048375C" w:rsidP="0053512D">
            <w:pPr>
              <w:jc w:val="center"/>
              <w:rPr>
                <w:sz w:val="24"/>
                <w:szCs w:val="24"/>
              </w:rPr>
            </w:pPr>
            <w:r w:rsidRPr="0067354D">
              <w:rPr>
                <w:sz w:val="24"/>
                <w:szCs w:val="24"/>
              </w:rPr>
              <w:t>01</w:t>
            </w:r>
          </w:p>
        </w:tc>
        <w:tc>
          <w:tcPr>
            <w:tcW w:w="4064" w:type="dxa"/>
            <w:tcBorders>
              <w:top w:val="single" w:sz="4" w:space="0" w:color="auto"/>
              <w:left w:val="single" w:sz="4" w:space="0" w:color="auto"/>
              <w:bottom w:val="single" w:sz="4" w:space="0" w:color="auto"/>
              <w:right w:val="single" w:sz="4" w:space="0" w:color="auto"/>
            </w:tcBorders>
            <w:vAlign w:val="center"/>
          </w:tcPr>
          <w:p w:rsidR="0048375C" w:rsidRPr="00174DAF" w:rsidRDefault="0048375C" w:rsidP="0053512D">
            <w:pPr>
              <w:jc w:val="both"/>
              <w:rPr>
                <w:sz w:val="24"/>
                <w:szCs w:val="24"/>
              </w:rPr>
            </w:pPr>
            <w:r w:rsidRPr="00174DAF">
              <w:rPr>
                <w:sz w:val="24"/>
                <w:szCs w:val="24"/>
              </w:rPr>
              <w:t>01 thiết bị xạ trị áp sát suất liều cao sử dụng 01 nguồn phóng xạ Ir-192</w:t>
            </w:r>
          </w:p>
        </w:tc>
      </w:tr>
      <w:tr w:rsidR="0048375C" w:rsidRPr="00F67D86" w:rsidTr="0053512D">
        <w:trPr>
          <w:trHeight w:val="64"/>
          <w:jc w:val="center"/>
        </w:trPr>
        <w:tc>
          <w:tcPr>
            <w:tcW w:w="788" w:type="dxa"/>
            <w:tcBorders>
              <w:top w:val="single" w:sz="4" w:space="0" w:color="auto"/>
              <w:left w:val="single" w:sz="4" w:space="0" w:color="auto"/>
              <w:bottom w:val="single" w:sz="4" w:space="0" w:color="auto"/>
              <w:right w:val="single" w:sz="4" w:space="0" w:color="auto"/>
            </w:tcBorders>
            <w:vAlign w:val="center"/>
          </w:tcPr>
          <w:p w:rsidR="0048375C" w:rsidRPr="0067354D" w:rsidRDefault="0048375C" w:rsidP="0053512D">
            <w:pPr>
              <w:jc w:val="center"/>
              <w:rPr>
                <w:sz w:val="24"/>
                <w:szCs w:val="24"/>
              </w:rPr>
            </w:pPr>
            <w:r>
              <w:rPr>
                <w:sz w:val="24"/>
                <w:szCs w:val="24"/>
              </w:rPr>
              <w:t>13</w:t>
            </w:r>
          </w:p>
        </w:tc>
        <w:tc>
          <w:tcPr>
            <w:tcW w:w="2748" w:type="dxa"/>
            <w:tcBorders>
              <w:top w:val="single" w:sz="4" w:space="0" w:color="auto"/>
              <w:left w:val="single" w:sz="4" w:space="0" w:color="auto"/>
              <w:bottom w:val="single" w:sz="4" w:space="0" w:color="auto"/>
              <w:right w:val="single" w:sz="4" w:space="0" w:color="auto"/>
            </w:tcBorders>
            <w:vAlign w:val="center"/>
          </w:tcPr>
          <w:p w:rsidR="0048375C" w:rsidRPr="0067354D" w:rsidRDefault="0048375C" w:rsidP="0053512D">
            <w:pPr>
              <w:jc w:val="both"/>
              <w:rPr>
                <w:bCs/>
                <w:sz w:val="24"/>
                <w:szCs w:val="24"/>
                <w:lang w:val="de-DE"/>
              </w:rPr>
            </w:pPr>
            <w:r w:rsidRPr="0067354D">
              <w:rPr>
                <w:bCs/>
                <w:sz w:val="24"/>
                <w:szCs w:val="24"/>
                <w:lang w:val="de-DE"/>
              </w:rPr>
              <w:t>Bệnh viện Ung bướu Đà Nẵng</w:t>
            </w:r>
          </w:p>
        </w:tc>
        <w:tc>
          <w:tcPr>
            <w:tcW w:w="3990" w:type="dxa"/>
            <w:tcBorders>
              <w:top w:val="single" w:sz="4" w:space="0" w:color="auto"/>
              <w:left w:val="single" w:sz="4" w:space="0" w:color="auto"/>
              <w:bottom w:val="single" w:sz="4" w:space="0" w:color="auto"/>
              <w:right w:val="single" w:sz="4" w:space="0" w:color="auto"/>
            </w:tcBorders>
            <w:vAlign w:val="center"/>
          </w:tcPr>
          <w:p w:rsidR="0048375C" w:rsidRPr="0067354D" w:rsidRDefault="0048375C" w:rsidP="0053512D">
            <w:pPr>
              <w:pStyle w:val="abc"/>
              <w:tabs>
                <w:tab w:val="left" w:pos="1560"/>
              </w:tabs>
              <w:ind w:right="98"/>
              <w:jc w:val="both"/>
              <w:rPr>
                <w:rFonts w:ascii="Times New Roman" w:hAnsi="Times New Roman"/>
                <w:sz w:val="24"/>
                <w:szCs w:val="24"/>
                <w:lang w:val="pt-BR"/>
              </w:rPr>
            </w:pPr>
            <w:r w:rsidRPr="0067354D">
              <w:rPr>
                <w:rFonts w:ascii="Times New Roman" w:hAnsi="Times New Roman"/>
                <w:sz w:val="24"/>
                <w:szCs w:val="24"/>
                <w:lang w:val="pt-BR"/>
              </w:rPr>
              <w:t>Tổ 78 Hòa Minh, Q. Liên Chiểu, TP. Đà Nẵng</w:t>
            </w:r>
          </w:p>
        </w:tc>
        <w:tc>
          <w:tcPr>
            <w:tcW w:w="1721" w:type="dxa"/>
            <w:tcBorders>
              <w:top w:val="single" w:sz="4" w:space="0" w:color="auto"/>
              <w:left w:val="single" w:sz="4" w:space="0" w:color="auto"/>
              <w:bottom w:val="single" w:sz="4" w:space="0" w:color="auto"/>
              <w:right w:val="single" w:sz="4" w:space="0" w:color="auto"/>
            </w:tcBorders>
            <w:vAlign w:val="center"/>
          </w:tcPr>
          <w:p w:rsidR="0048375C" w:rsidRPr="0067354D" w:rsidRDefault="0048375C" w:rsidP="0053512D">
            <w:pPr>
              <w:jc w:val="center"/>
              <w:rPr>
                <w:sz w:val="24"/>
                <w:szCs w:val="24"/>
              </w:rPr>
            </w:pPr>
            <w:r w:rsidRPr="0067354D">
              <w:rPr>
                <w:sz w:val="24"/>
                <w:szCs w:val="24"/>
              </w:rPr>
              <w:t>01</w:t>
            </w:r>
          </w:p>
        </w:tc>
        <w:tc>
          <w:tcPr>
            <w:tcW w:w="4064" w:type="dxa"/>
            <w:tcBorders>
              <w:top w:val="single" w:sz="4" w:space="0" w:color="auto"/>
              <w:left w:val="single" w:sz="4" w:space="0" w:color="auto"/>
              <w:bottom w:val="single" w:sz="4" w:space="0" w:color="auto"/>
              <w:right w:val="single" w:sz="4" w:space="0" w:color="auto"/>
            </w:tcBorders>
            <w:vAlign w:val="center"/>
          </w:tcPr>
          <w:p w:rsidR="0048375C" w:rsidRPr="00174DAF" w:rsidRDefault="0048375C" w:rsidP="0053512D">
            <w:pPr>
              <w:jc w:val="both"/>
              <w:rPr>
                <w:sz w:val="24"/>
                <w:szCs w:val="24"/>
              </w:rPr>
            </w:pPr>
            <w:r w:rsidRPr="00174DAF">
              <w:rPr>
                <w:sz w:val="24"/>
                <w:szCs w:val="24"/>
              </w:rPr>
              <w:t xml:space="preserve">01 thiết bị xạ trị áp sát suất liều cao sử dụng 01 nguồn phóng xạ Ir-192 </w:t>
            </w:r>
          </w:p>
        </w:tc>
      </w:tr>
      <w:tr w:rsidR="0048375C" w:rsidRPr="00F67D86" w:rsidTr="0053512D">
        <w:trPr>
          <w:trHeight w:val="64"/>
          <w:jc w:val="center"/>
        </w:trPr>
        <w:tc>
          <w:tcPr>
            <w:tcW w:w="788" w:type="dxa"/>
            <w:tcBorders>
              <w:top w:val="single" w:sz="4" w:space="0" w:color="auto"/>
              <w:left w:val="single" w:sz="4" w:space="0" w:color="auto"/>
              <w:bottom w:val="single" w:sz="4" w:space="0" w:color="auto"/>
              <w:right w:val="single" w:sz="4" w:space="0" w:color="auto"/>
            </w:tcBorders>
            <w:vAlign w:val="center"/>
          </w:tcPr>
          <w:p w:rsidR="0048375C" w:rsidRPr="0067354D" w:rsidRDefault="0048375C" w:rsidP="0053512D">
            <w:pPr>
              <w:jc w:val="center"/>
              <w:rPr>
                <w:sz w:val="24"/>
                <w:szCs w:val="24"/>
              </w:rPr>
            </w:pPr>
            <w:r>
              <w:rPr>
                <w:sz w:val="24"/>
                <w:szCs w:val="24"/>
              </w:rPr>
              <w:t>14</w:t>
            </w:r>
          </w:p>
        </w:tc>
        <w:tc>
          <w:tcPr>
            <w:tcW w:w="2748" w:type="dxa"/>
            <w:tcBorders>
              <w:top w:val="single" w:sz="4" w:space="0" w:color="auto"/>
              <w:left w:val="single" w:sz="4" w:space="0" w:color="auto"/>
              <w:bottom w:val="single" w:sz="4" w:space="0" w:color="auto"/>
              <w:right w:val="single" w:sz="4" w:space="0" w:color="auto"/>
            </w:tcBorders>
            <w:vAlign w:val="center"/>
          </w:tcPr>
          <w:p w:rsidR="0048375C" w:rsidRPr="008741DC" w:rsidRDefault="0048375C" w:rsidP="0053512D">
            <w:pPr>
              <w:spacing w:before="120"/>
              <w:jc w:val="both"/>
              <w:rPr>
                <w:sz w:val="24"/>
                <w:szCs w:val="24"/>
                <w:lang w:val="de-DE"/>
              </w:rPr>
            </w:pPr>
            <w:r w:rsidRPr="008741DC">
              <w:rPr>
                <w:sz w:val="24"/>
                <w:szCs w:val="24"/>
              </w:rPr>
              <w:t>Bệnh viện Đa khoa Đồng Nai</w:t>
            </w:r>
          </w:p>
        </w:tc>
        <w:tc>
          <w:tcPr>
            <w:tcW w:w="3990" w:type="dxa"/>
            <w:tcBorders>
              <w:top w:val="single" w:sz="4" w:space="0" w:color="auto"/>
              <w:left w:val="single" w:sz="4" w:space="0" w:color="auto"/>
              <w:bottom w:val="single" w:sz="4" w:space="0" w:color="auto"/>
              <w:right w:val="single" w:sz="4" w:space="0" w:color="auto"/>
            </w:tcBorders>
            <w:vAlign w:val="center"/>
          </w:tcPr>
          <w:p w:rsidR="0048375C" w:rsidRPr="008741DC" w:rsidRDefault="0048375C" w:rsidP="0053512D">
            <w:pPr>
              <w:tabs>
                <w:tab w:val="left" w:pos="1560"/>
              </w:tabs>
              <w:spacing w:before="120"/>
              <w:ind w:right="-108"/>
              <w:jc w:val="both"/>
              <w:rPr>
                <w:sz w:val="24"/>
                <w:szCs w:val="24"/>
                <w:lang w:val="es-VE"/>
              </w:rPr>
            </w:pPr>
            <w:r w:rsidRPr="008741DC">
              <w:rPr>
                <w:sz w:val="24"/>
                <w:szCs w:val="24"/>
                <w:lang w:val="de-DE"/>
              </w:rPr>
              <w:t>Số 02 Đồng Khởi, P. Tam Hòa, TP. Biên Hòa, tỉnh Đồng Nai</w:t>
            </w:r>
          </w:p>
        </w:tc>
        <w:tc>
          <w:tcPr>
            <w:tcW w:w="1721" w:type="dxa"/>
            <w:tcBorders>
              <w:top w:val="single" w:sz="4" w:space="0" w:color="auto"/>
              <w:left w:val="single" w:sz="4" w:space="0" w:color="auto"/>
              <w:bottom w:val="single" w:sz="4" w:space="0" w:color="auto"/>
              <w:right w:val="single" w:sz="4" w:space="0" w:color="auto"/>
            </w:tcBorders>
            <w:vAlign w:val="center"/>
          </w:tcPr>
          <w:p w:rsidR="0048375C" w:rsidRPr="008741DC" w:rsidRDefault="0048375C" w:rsidP="0053512D">
            <w:pPr>
              <w:jc w:val="center"/>
              <w:rPr>
                <w:sz w:val="24"/>
                <w:szCs w:val="24"/>
              </w:rPr>
            </w:pPr>
            <w:r w:rsidRPr="008741DC">
              <w:rPr>
                <w:sz w:val="24"/>
                <w:szCs w:val="24"/>
              </w:rPr>
              <w:t>01</w:t>
            </w:r>
          </w:p>
        </w:tc>
        <w:tc>
          <w:tcPr>
            <w:tcW w:w="4064" w:type="dxa"/>
            <w:tcBorders>
              <w:top w:val="single" w:sz="4" w:space="0" w:color="auto"/>
              <w:left w:val="single" w:sz="4" w:space="0" w:color="auto"/>
              <w:bottom w:val="single" w:sz="4" w:space="0" w:color="auto"/>
              <w:right w:val="single" w:sz="4" w:space="0" w:color="auto"/>
            </w:tcBorders>
            <w:vAlign w:val="center"/>
          </w:tcPr>
          <w:p w:rsidR="0048375C" w:rsidRPr="008741DC" w:rsidRDefault="0048375C" w:rsidP="0053512D">
            <w:pPr>
              <w:jc w:val="both"/>
              <w:rPr>
                <w:sz w:val="24"/>
                <w:szCs w:val="24"/>
              </w:rPr>
            </w:pPr>
            <w:r w:rsidRPr="008741DC">
              <w:rPr>
                <w:sz w:val="24"/>
                <w:szCs w:val="24"/>
              </w:rPr>
              <w:t xml:space="preserve">01 thiết bị xạ trị áp sát suất liều cao sử dụng 01 nguồn phóng xạ Ir-192 </w:t>
            </w:r>
          </w:p>
        </w:tc>
      </w:tr>
      <w:tr w:rsidR="0048375C" w:rsidRPr="00F67D86" w:rsidTr="0053512D">
        <w:trPr>
          <w:trHeight w:val="345"/>
          <w:jc w:val="center"/>
        </w:trPr>
        <w:tc>
          <w:tcPr>
            <w:tcW w:w="7526" w:type="dxa"/>
            <w:gridSpan w:val="3"/>
            <w:tcBorders>
              <w:top w:val="single" w:sz="4" w:space="0" w:color="auto"/>
              <w:left w:val="single" w:sz="4" w:space="0" w:color="auto"/>
              <w:bottom w:val="single" w:sz="4" w:space="0" w:color="auto"/>
              <w:right w:val="single" w:sz="4" w:space="0" w:color="auto"/>
            </w:tcBorders>
            <w:vAlign w:val="center"/>
          </w:tcPr>
          <w:p w:rsidR="0048375C" w:rsidRPr="00853CEE" w:rsidRDefault="0048375C" w:rsidP="0053512D">
            <w:pPr>
              <w:tabs>
                <w:tab w:val="left" w:pos="1560"/>
              </w:tabs>
              <w:spacing w:before="120"/>
              <w:ind w:right="-108"/>
              <w:jc w:val="both"/>
              <w:rPr>
                <w:b/>
                <w:lang w:val="de-DE"/>
              </w:rPr>
            </w:pPr>
            <w:r w:rsidRPr="00853CEE">
              <w:rPr>
                <w:b/>
                <w:lang w:val="de-DE"/>
              </w:rPr>
              <w:t>Tổng cộng:</w:t>
            </w:r>
          </w:p>
        </w:tc>
        <w:tc>
          <w:tcPr>
            <w:tcW w:w="1721" w:type="dxa"/>
            <w:tcBorders>
              <w:top w:val="single" w:sz="4" w:space="0" w:color="auto"/>
              <w:left w:val="single" w:sz="4" w:space="0" w:color="auto"/>
              <w:bottom w:val="single" w:sz="4" w:space="0" w:color="auto"/>
              <w:right w:val="single" w:sz="4" w:space="0" w:color="auto"/>
            </w:tcBorders>
            <w:vAlign w:val="center"/>
          </w:tcPr>
          <w:p w:rsidR="0048375C" w:rsidRPr="0067354D" w:rsidRDefault="0048375C" w:rsidP="0053512D">
            <w:pPr>
              <w:jc w:val="center"/>
              <w:rPr>
                <w:b/>
                <w:sz w:val="24"/>
                <w:szCs w:val="24"/>
              </w:rPr>
            </w:pPr>
            <w:r w:rsidRPr="0067354D">
              <w:rPr>
                <w:b/>
                <w:sz w:val="24"/>
                <w:szCs w:val="24"/>
              </w:rPr>
              <w:t>2</w:t>
            </w:r>
            <w:r>
              <w:rPr>
                <w:b/>
                <w:sz w:val="24"/>
                <w:szCs w:val="24"/>
              </w:rPr>
              <w:t>2</w:t>
            </w:r>
          </w:p>
        </w:tc>
        <w:tc>
          <w:tcPr>
            <w:tcW w:w="4064" w:type="dxa"/>
            <w:tcBorders>
              <w:top w:val="single" w:sz="4" w:space="0" w:color="auto"/>
              <w:left w:val="single" w:sz="4" w:space="0" w:color="auto"/>
              <w:bottom w:val="single" w:sz="4" w:space="0" w:color="auto"/>
              <w:right w:val="single" w:sz="4" w:space="0" w:color="auto"/>
            </w:tcBorders>
            <w:vAlign w:val="center"/>
          </w:tcPr>
          <w:p w:rsidR="0048375C" w:rsidRPr="0067354D" w:rsidRDefault="0048375C" w:rsidP="0053512D">
            <w:pPr>
              <w:jc w:val="both"/>
              <w:rPr>
                <w:sz w:val="24"/>
                <w:szCs w:val="24"/>
              </w:rPr>
            </w:pPr>
          </w:p>
        </w:tc>
      </w:tr>
    </w:tbl>
    <w:p w:rsidR="0048375C" w:rsidRPr="000C3FB8" w:rsidRDefault="0048375C" w:rsidP="0048375C">
      <w:pPr>
        <w:pStyle w:val="ListParagraph"/>
        <w:ind w:left="0" w:firstLine="720"/>
        <w:jc w:val="both"/>
        <w:rPr>
          <w:b/>
          <w:sz w:val="10"/>
          <w:szCs w:val="28"/>
        </w:rPr>
      </w:pPr>
    </w:p>
    <w:p w:rsidR="0048375C" w:rsidRDefault="0048375C" w:rsidP="0048375C">
      <w:pPr>
        <w:pStyle w:val="ListParagraph"/>
        <w:ind w:left="0" w:firstLine="720"/>
        <w:jc w:val="both"/>
        <w:rPr>
          <w:sz w:val="28"/>
          <w:szCs w:val="28"/>
        </w:rPr>
      </w:pPr>
      <w:r>
        <w:rPr>
          <w:b/>
          <w:sz w:val="28"/>
          <w:szCs w:val="28"/>
        </w:rPr>
        <w:t xml:space="preserve">- </w:t>
      </w:r>
      <w:r w:rsidRPr="008E7827">
        <w:rPr>
          <w:b/>
          <w:sz w:val="28"/>
          <w:szCs w:val="28"/>
        </w:rPr>
        <w:t>Cơ sở xạ trị sử dụng máy gia tốc:</w:t>
      </w:r>
      <w:r>
        <w:rPr>
          <w:sz w:val="28"/>
          <w:szCs w:val="28"/>
        </w:rPr>
        <w:t xml:space="preserve"> Tính đến cuối năm 2021, trên cả nước có 43 cơ sở sử dụng máy gia tốc để xạ trị với tổng số lượng là 75 máy. </w:t>
      </w:r>
    </w:p>
    <w:tbl>
      <w:tblPr>
        <w:tblW w:w="1545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7"/>
        <w:gridCol w:w="3102"/>
        <w:gridCol w:w="4298"/>
        <w:gridCol w:w="1011"/>
        <w:gridCol w:w="5953"/>
      </w:tblGrid>
      <w:tr w:rsidR="0048375C" w:rsidRPr="00F77DA8" w:rsidTr="0053512D">
        <w:tc>
          <w:tcPr>
            <w:tcW w:w="1087" w:type="dxa"/>
            <w:tcBorders>
              <w:top w:val="single" w:sz="4" w:space="0" w:color="auto"/>
              <w:left w:val="single" w:sz="4" w:space="0" w:color="auto"/>
              <w:bottom w:val="single" w:sz="4" w:space="0" w:color="auto"/>
              <w:right w:val="single" w:sz="4" w:space="0" w:color="auto"/>
            </w:tcBorders>
          </w:tcPr>
          <w:p w:rsidR="0048375C" w:rsidRPr="00F77DA8" w:rsidRDefault="0048375C" w:rsidP="0053512D">
            <w:pPr>
              <w:spacing w:line="312" w:lineRule="auto"/>
              <w:jc w:val="center"/>
              <w:rPr>
                <w:sz w:val="24"/>
                <w:szCs w:val="24"/>
              </w:rPr>
            </w:pPr>
            <w:r w:rsidRPr="00F77DA8">
              <w:rPr>
                <w:sz w:val="24"/>
                <w:szCs w:val="24"/>
              </w:rPr>
              <w:t>STT</w:t>
            </w:r>
          </w:p>
        </w:tc>
        <w:tc>
          <w:tcPr>
            <w:tcW w:w="3102" w:type="dxa"/>
            <w:tcBorders>
              <w:top w:val="single" w:sz="4" w:space="0" w:color="auto"/>
              <w:left w:val="single" w:sz="4" w:space="0" w:color="auto"/>
              <w:bottom w:val="single" w:sz="4" w:space="0" w:color="auto"/>
              <w:right w:val="single" w:sz="4" w:space="0" w:color="auto"/>
            </w:tcBorders>
          </w:tcPr>
          <w:p w:rsidR="0048375C" w:rsidRPr="00F77DA8" w:rsidRDefault="0048375C" w:rsidP="0053512D">
            <w:pPr>
              <w:spacing w:line="312" w:lineRule="auto"/>
              <w:jc w:val="center"/>
              <w:rPr>
                <w:sz w:val="24"/>
                <w:szCs w:val="24"/>
              </w:rPr>
            </w:pPr>
            <w:r w:rsidRPr="00F77DA8">
              <w:rPr>
                <w:sz w:val="24"/>
                <w:szCs w:val="24"/>
              </w:rPr>
              <w:t>Tên cơ sở</w:t>
            </w:r>
          </w:p>
        </w:tc>
        <w:tc>
          <w:tcPr>
            <w:tcW w:w="4298" w:type="dxa"/>
            <w:tcBorders>
              <w:top w:val="single" w:sz="4" w:space="0" w:color="auto"/>
              <w:left w:val="single" w:sz="4" w:space="0" w:color="auto"/>
              <w:bottom w:val="single" w:sz="4" w:space="0" w:color="auto"/>
              <w:right w:val="single" w:sz="4" w:space="0" w:color="auto"/>
            </w:tcBorders>
          </w:tcPr>
          <w:p w:rsidR="0048375C" w:rsidRPr="00F77DA8" w:rsidRDefault="0048375C" w:rsidP="0053512D">
            <w:pPr>
              <w:spacing w:line="312" w:lineRule="auto"/>
              <w:jc w:val="center"/>
              <w:rPr>
                <w:sz w:val="24"/>
                <w:szCs w:val="24"/>
              </w:rPr>
            </w:pPr>
            <w:r w:rsidRPr="00F77DA8">
              <w:rPr>
                <w:sz w:val="24"/>
                <w:szCs w:val="24"/>
              </w:rPr>
              <w:t>Địa chỉ</w:t>
            </w:r>
          </w:p>
        </w:tc>
        <w:tc>
          <w:tcPr>
            <w:tcW w:w="1011" w:type="dxa"/>
            <w:tcBorders>
              <w:top w:val="single" w:sz="4" w:space="0" w:color="auto"/>
              <w:left w:val="single" w:sz="4" w:space="0" w:color="auto"/>
              <w:bottom w:val="single" w:sz="4" w:space="0" w:color="auto"/>
              <w:right w:val="single" w:sz="4" w:space="0" w:color="auto"/>
            </w:tcBorders>
          </w:tcPr>
          <w:p w:rsidR="0048375C" w:rsidRPr="00F77DA8" w:rsidRDefault="0048375C" w:rsidP="0053512D">
            <w:pPr>
              <w:spacing w:line="312" w:lineRule="auto"/>
              <w:jc w:val="center"/>
              <w:rPr>
                <w:sz w:val="24"/>
                <w:szCs w:val="24"/>
              </w:rPr>
            </w:pPr>
            <w:r w:rsidRPr="00F77DA8">
              <w:rPr>
                <w:sz w:val="24"/>
                <w:szCs w:val="24"/>
              </w:rPr>
              <w:t>Số lượng</w:t>
            </w:r>
          </w:p>
        </w:tc>
        <w:tc>
          <w:tcPr>
            <w:tcW w:w="5953" w:type="dxa"/>
            <w:tcBorders>
              <w:top w:val="single" w:sz="4" w:space="0" w:color="auto"/>
              <w:left w:val="single" w:sz="4" w:space="0" w:color="auto"/>
              <w:bottom w:val="single" w:sz="4" w:space="0" w:color="auto"/>
              <w:right w:val="single" w:sz="4" w:space="0" w:color="auto"/>
            </w:tcBorders>
          </w:tcPr>
          <w:p w:rsidR="0048375C" w:rsidRPr="00F77DA8" w:rsidRDefault="0048375C" w:rsidP="0053512D">
            <w:pPr>
              <w:spacing w:line="312" w:lineRule="auto"/>
              <w:jc w:val="center"/>
              <w:rPr>
                <w:sz w:val="24"/>
                <w:szCs w:val="24"/>
              </w:rPr>
            </w:pPr>
            <w:r w:rsidRPr="00F77DA8">
              <w:rPr>
                <w:sz w:val="24"/>
                <w:szCs w:val="24"/>
              </w:rPr>
              <w:t>Số Model, Sêri,</w:t>
            </w:r>
            <w:r w:rsidRPr="00F77DA8">
              <w:rPr>
                <w:sz w:val="24"/>
                <w:szCs w:val="24"/>
              </w:rPr>
              <w:br/>
              <w:t>Hãng/Nước sản xuất/cung cấp</w:t>
            </w:r>
          </w:p>
        </w:tc>
      </w:tr>
      <w:tr w:rsidR="0048375C" w:rsidRPr="00F77DA8" w:rsidTr="0053512D">
        <w:trPr>
          <w:trHeight w:val="1076"/>
        </w:trPr>
        <w:tc>
          <w:tcPr>
            <w:tcW w:w="1087" w:type="dxa"/>
            <w:tcBorders>
              <w:top w:val="single" w:sz="4" w:space="0" w:color="auto"/>
              <w:left w:val="single" w:sz="4" w:space="0" w:color="auto"/>
              <w:right w:val="single" w:sz="4" w:space="0" w:color="auto"/>
            </w:tcBorders>
          </w:tcPr>
          <w:p w:rsidR="0048375C" w:rsidRPr="00F77DA8" w:rsidRDefault="0048375C" w:rsidP="0053512D">
            <w:pPr>
              <w:spacing w:line="312" w:lineRule="auto"/>
              <w:jc w:val="center"/>
              <w:rPr>
                <w:sz w:val="24"/>
                <w:szCs w:val="24"/>
              </w:rPr>
            </w:pPr>
          </w:p>
          <w:p w:rsidR="0048375C" w:rsidRPr="00F77DA8" w:rsidRDefault="0048375C" w:rsidP="0053512D">
            <w:pPr>
              <w:spacing w:line="312" w:lineRule="auto"/>
              <w:jc w:val="center"/>
              <w:rPr>
                <w:sz w:val="24"/>
                <w:szCs w:val="24"/>
              </w:rPr>
            </w:pPr>
            <w:r w:rsidRPr="00F77DA8">
              <w:rPr>
                <w:sz w:val="24"/>
                <w:szCs w:val="24"/>
              </w:rPr>
              <w:t>1</w:t>
            </w:r>
          </w:p>
        </w:tc>
        <w:tc>
          <w:tcPr>
            <w:tcW w:w="3102" w:type="dxa"/>
            <w:tcBorders>
              <w:top w:val="single" w:sz="4" w:space="0" w:color="auto"/>
              <w:left w:val="single" w:sz="4" w:space="0" w:color="auto"/>
              <w:right w:val="single" w:sz="4" w:space="0" w:color="auto"/>
            </w:tcBorders>
            <w:vAlign w:val="center"/>
          </w:tcPr>
          <w:p w:rsidR="0048375C" w:rsidRPr="00F77DA8" w:rsidRDefault="0048375C" w:rsidP="0053512D">
            <w:pPr>
              <w:spacing w:line="312" w:lineRule="auto"/>
              <w:jc w:val="both"/>
              <w:rPr>
                <w:sz w:val="24"/>
                <w:szCs w:val="24"/>
              </w:rPr>
            </w:pPr>
            <w:r w:rsidRPr="00F77DA8">
              <w:rPr>
                <w:sz w:val="24"/>
                <w:szCs w:val="24"/>
              </w:rPr>
              <w:t>Công ty TNHH Y tế Viễn đông Việt Nam (BV. Pháp Việt)</w:t>
            </w:r>
          </w:p>
        </w:tc>
        <w:tc>
          <w:tcPr>
            <w:tcW w:w="4298" w:type="dxa"/>
            <w:tcBorders>
              <w:top w:val="single" w:sz="4" w:space="0" w:color="auto"/>
              <w:left w:val="single" w:sz="4" w:space="0" w:color="auto"/>
              <w:right w:val="single" w:sz="4" w:space="0" w:color="auto"/>
            </w:tcBorders>
            <w:vAlign w:val="center"/>
          </w:tcPr>
          <w:p w:rsidR="0048375C" w:rsidRPr="00F77DA8" w:rsidRDefault="0048375C" w:rsidP="0053512D">
            <w:pPr>
              <w:spacing w:line="312" w:lineRule="auto"/>
              <w:jc w:val="both"/>
              <w:rPr>
                <w:sz w:val="24"/>
                <w:szCs w:val="24"/>
              </w:rPr>
            </w:pPr>
            <w:r w:rsidRPr="00F77DA8">
              <w:rPr>
                <w:sz w:val="24"/>
                <w:szCs w:val="24"/>
              </w:rPr>
              <w:t>06 Nguyễn Lương Bằng, P. Tân Phú, Q. 6, TP. Hồ Chí Minh</w:t>
            </w:r>
          </w:p>
        </w:tc>
        <w:tc>
          <w:tcPr>
            <w:tcW w:w="1011" w:type="dxa"/>
            <w:tcBorders>
              <w:top w:val="single" w:sz="4" w:space="0" w:color="auto"/>
              <w:left w:val="single" w:sz="4" w:space="0" w:color="auto"/>
              <w:right w:val="single" w:sz="4" w:space="0" w:color="auto"/>
            </w:tcBorders>
            <w:vAlign w:val="center"/>
          </w:tcPr>
          <w:p w:rsidR="0048375C" w:rsidRPr="00F77DA8" w:rsidRDefault="0048375C" w:rsidP="0053512D">
            <w:pPr>
              <w:spacing w:line="312" w:lineRule="auto"/>
              <w:jc w:val="center"/>
              <w:rPr>
                <w:sz w:val="24"/>
                <w:szCs w:val="24"/>
              </w:rPr>
            </w:pPr>
            <w:r>
              <w:rPr>
                <w:sz w:val="24"/>
                <w:szCs w:val="24"/>
              </w:rPr>
              <w:t>1</w:t>
            </w:r>
          </w:p>
        </w:tc>
        <w:tc>
          <w:tcPr>
            <w:tcW w:w="5953" w:type="dxa"/>
            <w:tcBorders>
              <w:top w:val="single" w:sz="4" w:space="0" w:color="auto"/>
              <w:left w:val="single" w:sz="4" w:space="0" w:color="auto"/>
              <w:right w:val="single" w:sz="4" w:space="0" w:color="auto"/>
            </w:tcBorders>
            <w:vAlign w:val="center"/>
          </w:tcPr>
          <w:p w:rsidR="0048375C" w:rsidRPr="004A7BB8" w:rsidRDefault="0048375C" w:rsidP="0053512D">
            <w:pPr>
              <w:spacing w:line="312" w:lineRule="auto"/>
              <w:rPr>
                <w:strike/>
                <w:sz w:val="24"/>
                <w:szCs w:val="24"/>
              </w:rPr>
            </w:pPr>
            <w:r w:rsidRPr="00F77DA8">
              <w:rPr>
                <w:sz w:val="24"/>
                <w:szCs w:val="24"/>
              </w:rPr>
              <w:t>Model: Infinity, Sêri: 154762, Elekta, Anh Quốc, 2018</w:t>
            </w:r>
          </w:p>
        </w:tc>
      </w:tr>
      <w:tr w:rsidR="0048375C" w:rsidRPr="00F77DA8" w:rsidTr="0053512D">
        <w:trPr>
          <w:trHeight w:val="249"/>
        </w:trPr>
        <w:tc>
          <w:tcPr>
            <w:tcW w:w="1087" w:type="dxa"/>
            <w:vMerge w:val="restart"/>
            <w:tcBorders>
              <w:top w:val="single" w:sz="4" w:space="0" w:color="auto"/>
              <w:left w:val="single" w:sz="4" w:space="0" w:color="auto"/>
              <w:right w:val="single" w:sz="4" w:space="0" w:color="auto"/>
            </w:tcBorders>
          </w:tcPr>
          <w:p w:rsidR="0048375C" w:rsidRPr="00F77DA8" w:rsidRDefault="0048375C" w:rsidP="0053512D">
            <w:pPr>
              <w:spacing w:line="312" w:lineRule="auto"/>
              <w:jc w:val="center"/>
              <w:rPr>
                <w:sz w:val="24"/>
                <w:szCs w:val="24"/>
              </w:rPr>
            </w:pPr>
          </w:p>
          <w:p w:rsidR="0048375C" w:rsidRPr="00F77DA8" w:rsidRDefault="0048375C" w:rsidP="0053512D">
            <w:pPr>
              <w:spacing w:line="312" w:lineRule="auto"/>
              <w:jc w:val="center"/>
              <w:rPr>
                <w:sz w:val="24"/>
                <w:szCs w:val="24"/>
              </w:rPr>
            </w:pPr>
          </w:p>
          <w:p w:rsidR="0048375C" w:rsidRPr="00F77DA8" w:rsidRDefault="0048375C" w:rsidP="0053512D">
            <w:pPr>
              <w:spacing w:line="312" w:lineRule="auto"/>
              <w:jc w:val="center"/>
              <w:rPr>
                <w:sz w:val="24"/>
                <w:szCs w:val="24"/>
              </w:rPr>
            </w:pPr>
          </w:p>
          <w:p w:rsidR="0048375C" w:rsidRPr="00F77DA8" w:rsidRDefault="0048375C" w:rsidP="0053512D">
            <w:pPr>
              <w:spacing w:line="312" w:lineRule="auto"/>
              <w:jc w:val="center"/>
              <w:rPr>
                <w:sz w:val="24"/>
                <w:szCs w:val="24"/>
              </w:rPr>
            </w:pPr>
            <w:r w:rsidRPr="00F77DA8">
              <w:rPr>
                <w:sz w:val="24"/>
                <w:szCs w:val="24"/>
              </w:rPr>
              <w:t>2</w:t>
            </w:r>
          </w:p>
        </w:tc>
        <w:tc>
          <w:tcPr>
            <w:tcW w:w="3102" w:type="dxa"/>
            <w:vMerge w:val="restart"/>
            <w:tcBorders>
              <w:top w:val="single" w:sz="4" w:space="0" w:color="auto"/>
              <w:left w:val="single" w:sz="4" w:space="0" w:color="auto"/>
              <w:right w:val="single" w:sz="4" w:space="0" w:color="auto"/>
            </w:tcBorders>
            <w:vAlign w:val="center"/>
          </w:tcPr>
          <w:p w:rsidR="0048375C" w:rsidRPr="00F77DA8" w:rsidRDefault="0048375C" w:rsidP="0053512D">
            <w:pPr>
              <w:spacing w:line="312" w:lineRule="auto"/>
              <w:jc w:val="both"/>
              <w:rPr>
                <w:sz w:val="24"/>
                <w:szCs w:val="24"/>
              </w:rPr>
            </w:pPr>
            <w:r w:rsidRPr="00F77DA8">
              <w:rPr>
                <w:sz w:val="24"/>
                <w:szCs w:val="24"/>
              </w:rPr>
              <w:t>Bệnh viện Chợ Rẫy</w:t>
            </w:r>
          </w:p>
        </w:tc>
        <w:tc>
          <w:tcPr>
            <w:tcW w:w="4298" w:type="dxa"/>
            <w:vMerge w:val="restart"/>
            <w:tcBorders>
              <w:top w:val="single" w:sz="4" w:space="0" w:color="auto"/>
              <w:left w:val="single" w:sz="4" w:space="0" w:color="auto"/>
              <w:right w:val="single" w:sz="4" w:space="0" w:color="auto"/>
            </w:tcBorders>
            <w:vAlign w:val="center"/>
          </w:tcPr>
          <w:p w:rsidR="0048375C" w:rsidRPr="00F77DA8" w:rsidRDefault="0048375C" w:rsidP="0053512D">
            <w:pPr>
              <w:spacing w:line="312" w:lineRule="auto"/>
              <w:jc w:val="both"/>
              <w:rPr>
                <w:sz w:val="24"/>
                <w:szCs w:val="24"/>
              </w:rPr>
            </w:pPr>
            <w:r w:rsidRPr="00F77DA8">
              <w:rPr>
                <w:sz w:val="24"/>
                <w:szCs w:val="24"/>
              </w:rPr>
              <w:t>201B Nguyễn Chí Thanh, Quận 5, TP Hồ Chí Minh</w:t>
            </w:r>
          </w:p>
        </w:tc>
        <w:tc>
          <w:tcPr>
            <w:tcW w:w="1011" w:type="dxa"/>
            <w:vMerge w:val="restart"/>
            <w:tcBorders>
              <w:top w:val="single" w:sz="4" w:space="0" w:color="auto"/>
              <w:left w:val="single" w:sz="4" w:space="0" w:color="auto"/>
              <w:right w:val="single" w:sz="4" w:space="0" w:color="auto"/>
            </w:tcBorders>
            <w:vAlign w:val="center"/>
          </w:tcPr>
          <w:p w:rsidR="0048375C" w:rsidRPr="00F77DA8" w:rsidRDefault="0048375C" w:rsidP="0053512D">
            <w:pPr>
              <w:spacing w:line="312" w:lineRule="auto"/>
              <w:jc w:val="center"/>
              <w:rPr>
                <w:sz w:val="24"/>
                <w:szCs w:val="24"/>
              </w:rPr>
            </w:pPr>
            <w:r w:rsidRPr="00F77DA8">
              <w:rPr>
                <w:sz w:val="24"/>
                <w:szCs w:val="24"/>
              </w:rPr>
              <w:t>5</w:t>
            </w:r>
          </w:p>
        </w:tc>
        <w:tc>
          <w:tcPr>
            <w:tcW w:w="5953" w:type="dxa"/>
            <w:tcBorders>
              <w:top w:val="single" w:sz="4" w:space="0" w:color="auto"/>
              <w:left w:val="single" w:sz="4" w:space="0" w:color="auto"/>
              <w:bottom w:val="single" w:sz="4" w:space="0" w:color="auto"/>
              <w:right w:val="single" w:sz="4" w:space="0" w:color="auto"/>
            </w:tcBorders>
            <w:vAlign w:val="center"/>
          </w:tcPr>
          <w:p w:rsidR="0048375C" w:rsidRPr="00F77DA8" w:rsidRDefault="0048375C" w:rsidP="0053512D">
            <w:pPr>
              <w:rPr>
                <w:sz w:val="24"/>
                <w:szCs w:val="24"/>
              </w:rPr>
            </w:pPr>
            <w:r w:rsidRPr="00F77DA8">
              <w:rPr>
                <w:sz w:val="24"/>
                <w:szCs w:val="24"/>
              </w:rPr>
              <w:t>Model: Elekta Synergy, Sêri: 154356, ELEKTA, Anh,2017 (GP tháng 01/2018)</w:t>
            </w:r>
          </w:p>
        </w:tc>
      </w:tr>
      <w:tr w:rsidR="0048375C" w:rsidRPr="00F77DA8" w:rsidTr="0053512D">
        <w:trPr>
          <w:trHeight w:val="249"/>
        </w:trPr>
        <w:tc>
          <w:tcPr>
            <w:tcW w:w="1087" w:type="dxa"/>
            <w:vMerge/>
            <w:tcBorders>
              <w:left w:val="single" w:sz="4" w:space="0" w:color="auto"/>
              <w:right w:val="single" w:sz="4" w:space="0" w:color="auto"/>
            </w:tcBorders>
          </w:tcPr>
          <w:p w:rsidR="0048375C" w:rsidRPr="00F77DA8" w:rsidRDefault="0048375C" w:rsidP="0053512D">
            <w:pPr>
              <w:spacing w:line="312" w:lineRule="auto"/>
              <w:jc w:val="center"/>
              <w:rPr>
                <w:sz w:val="24"/>
                <w:szCs w:val="24"/>
              </w:rPr>
            </w:pPr>
          </w:p>
        </w:tc>
        <w:tc>
          <w:tcPr>
            <w:tcW w:w="3102" w:type="dxa"/>
            <w:vMerge/>
            <w:tcBorders>
              <w:left w:val="single" w:sz="4" w:space="0" w:color="auto"/>
              <w:right w:val="single" w:sz="4" w:space="0" w:color="auto"/>
            </w:tcBorders>
            <w:vAlign w:val="center"/>
          </w:tcPr>
          <w:p w:rsidR="0048375C" w:rsidRPr="00F77DA8" w:rsidRDefault="0048375C" w:rsidP="0053512D">
            <w:pPr>
              <w:spacing w:line="312" w:lineRule="auto"/>
              <w:jc w:val="both"/>
              <w:rPr>
                <w:sz w:val="24"/>
                <w:szCs w:val="24"/>
              </w:rPr>
            </w:pPr>
          </w:p>
        </w:tc>
        <w:tc>
          <w:tcPr>
            <w:tcW w:w="4298" w:type="dxa"/>
            <w:vMerge/>
            <w:tcBorders>
              <w:left w:val="single" w:sz="4" w:space="0" w:color="auto"/>
              <w:right w:val="single" w:sz="4" w:space="0" w:color="auto"/>
            </w:tcBorders>
            <w:vAlign w:val="center"/>
          </w:tcPr>
          <w:p w:rsidR="0048375C" w:rsidRPr="00F77DA8" w:rsidRDefault="0048375C" w:rsidP="0053512D">
            <w:pPr>
              <w:spacing w:line="312" w:lineRule="auto"/>
              <w:jc w:val="both"/>
              <w:rPr>
                <w:sz w:val="24"/>
                <w:szCs w:val="24"/>
              </w:rPr>
            </w:pPr>
          </w:p>
        </w:tc>
        <w:tc>
          <w:tcPr>
            <w:tcW w:w="1011" w:type="dxa"/>
            <w:vMerge/>
            <w:tcBorders>
              <w:left w:val="single" w:sz="4" w:space="0" w:color="auto"/>
              <w:right w:val="single" w:sz="4" w:space="0" w:color="auto"/>
            </w:tcBorders>
            <w:vAlign w:val="center"/>
          </w:tcPr>
          <w:p w:rsidR="0048375C" w:rsidRPr="00F77DA8" w:rsidRDefault="0048375C" w:rsidP="0053512D">
            <w:pPr>
              <w:spacing w:line="312" w:lineRule="auto"/>
              <w:jc w:val="both"/>
              <w:rPr>
                <w:sz w:val="24"/>
                <w:szCs w:val="24"/>
              </w:rPr>
            </w:pPr>
          </w:p>
        </w:tc>
        <w:tc>
          <w:tcPr>
            <w:tcW w:w="5953" w:type="dxa"/>
            <w:tcBorders>
              <w:top w:val="single" w:sz="4" w:space="0" w:color="auto"/>
              <w:left w:val="single" w:sz="4" w:space="0" w:color="auto"/>
              <w:bottom w:val="single" w:sz="4" w:space="0" w:color="auto"/>
              <w:right w:val="single" w:sz="4" w:space="0" w:color="auto"/>
            </w:tcBorders>
          </w:tcPr>
          <w:p w:rsidR="0048375C" w:rsidRPr="00F77DA8" w:rsidRDefault="0048375C" w:rsidP="0053512D">
            <w:pPr>
              <w:jc w:val="both"/>
              <w:rPr>
                <w:sz w:val="24"/>
                <w:szCs w:val="24"/>
              </w:rPr>
            </w:pPr>
            <w:r w:rsidRPr="00F77DA8">
              <w:rPr>
                <w:sz w:val="24"/>
                <w:szCs w:val="24"/>
              </w:rPr>
              <w:t>Model: Elekta Versa HD, Sêri: 154349, ELEKTA, Anh, 2017 (GP tháng 01/2018)</w:t>
            </w:r>
          </w:p>
        </w:tc>
      </w:tr>
      <w:tr w:rsidR="0048375C" w:rsidRPr="00F77DA8" w:rsidTr="0053512D">
        <w:trPr>
          <w:trHeight w:val="249"/>
        </w:trPr>
        <w:tc>
          <w:tcPr>
            <w:tcW w:w="1087" w:type="dxa"/>
            <w:vMerge/>
            <w:tcBorders>
              <w:left w:val="single" w:sz="4" w:space="0" w:color="auto"/>
              <w:right w:val="single" w:sz="4" w:space="0" w:color="auto"/>
            </w:tcBorders>
          </w:tcPr>
          <w:p w:rsidR="0048375C" w:rsidRPr="00F77DA8" w:rsidRDefault="0048375C" w:rsidP="0053512D">
            <w:pPr>
              <w:spacing w:line="312" w:lineRule="auto"/>
              <w:jc w:val="center"/>
              <w:rPr>
                <w:sz w:val="24"/>
                <w:szCs w:val="24"/>
              </w:rPr>
            </w:pPr>
          </w:p>
        </w:tc>
        <w:tc>
          <w:tcPr>
            <w:tcW w:w="3102" w:type="dxa"/>
            <w:vMerge/>
            <w:tcBorders>
              <w:left w:val="single" w:sz="4" w:space="0" w:color="auto"/>
              <w:right w:val="single" w:sz="4" w:space="0" w:color="auto"/>
            </w:tcBorders>
            <w:vAlign w:val="center"/>
          </w:tcPr>
          <w:p w:rsidR="0048375C" w:rsidRPr="00F77DA8" w:rsidRDefault="0048375C" w:rsidP="0053512D">
            <w:pPr>
              <w:spacing w:line="312" w:lineRule="auto"/>
              <w:jc w:val="both"/>
              <w:rPr>
                <w:sz w:val="24"/>
                <w:szCs w:val="24"/>
              </w:rPr>
            </w:pPr>
          </w:p>
        </w:tc>
        <w:tc>
          <w:tcPr>
            <w:tcW w:w="4298" w:type="dxa"/>
            <w:vMerge/>
            <w:tcBorders>
              <w:left w:val="single" w:sz="4" w:space="0" w:color="auto"/>
              <w:right w:val="single" w:sz="4" w:space="0" w:color="auto"/>
            </w:tcBorders>
            <w:vAlign w:val="center"/>
          </w:tcPr>
          <w:p w:rsidR="0048375C" w:rsidRPr="00F77DA8" w:rsidRDefault="0048375C" w:rsidP="0053512D">
            <w:pPr>
              <w:spacing w:line="312" w:lineRule="auto"/>
              <w:jc w:val="both"/>
              <w:rPr>
                <w:sz w:val="24"/>
                <w:szCs w:val="24"/>
              </w:rPr>
            </w:pPr>
          </w:p>
        </w:tc>
        <w:tc>
          <w:tcPr>
            <w:tcW w:w="1011" w:type="dxa"/>
            <w:vMerge/>
            <w:tcBorders>
              <w:left w:val="single" w:sz="4" w:space="0" w:color="auto"/>
              <w:right w:val="single" w:sz="4" w:space="0" w:color="auto"/>
            </w:tcBorders>
            <w:vAlign w:val="center"/>
          </w:tcPr>
          <w:p w:rsidR="0048375C" w:rsidRPr="00F77DA8" w:rsidRDefault="0048375C" w:rsidP="0053512D">
            <w:pPr>
              <w:spacing w:line="312" w:lineRule="auto"/>
              <w:jc w:val="both"/>
              <w:rPr>
                <w:sz w:val="24"/>
                <w:szCs w:val="24"/>
              </w:rPr>
            </w:pPr>
          </w:p>
        </w:tc>
        <w:tc>
          <w:tcPr>
            <w:tcW w:w="5953" w:type="dxa"/>
            <w:tcBorders>
              <w:top w:val="single" w:sz="4" w:space="0" w:color="auto"/>
              <w:left w:val="single" w:sz="4" w:space="0" w:color="auto"/>
              <w:bottom w:val="single" w:sz="4" w:space="0" w:color="auto"/>
              <w:right w:val="single" w:sz="4" w:space="0" w:color="auto"/>
            </w:tcBorders>
          </w:tcPr>
          <w:p w:rsidR="0048375C" w:rsidRPr="00F77DA8" w:rsidRDefault="0048375C" w:rsidP="0053512D">
            <w:pPr>
              <w:spacing w:line="312" w:lineRule="auto"/>
              <w:rPr>
                <w:sz w:val="24"/>
                <w:szCs w:val="24"/>
              </w:rPr>
            </w:pPr>
            <w:r w:rsidRPr="00F77DA8">
              <w:rPr>
                <w:sz w:val="24"/>
                <w:szCs w:val="24"/>
              </w:rPr>
              <w:t>Model: Elekta Synergy Platform, Sêri: 153137</w:t>
            </w:r>
          </w:p>
        </w:tc>
      </w:tr>
      <w:tr w:rsidR="0048375C" w:rsidRPr="00F77DA8" w:rsidTr="0053512D">
        <w:trPr>
          <w:trHeight w:val="249"/>
        </w:trPr>
        <w:tc>
          <w:tcPr>
            <w:tcW w:w="1087" w:type="dxa"/>
            <w:vMerge/>
            <w:tcBorders>
              <w:left w:val="single" w:sz="4" w:space="0" w:color="auto"/>
              <w:right w:val="single" w:sz="4" w:space="0" w:color="auto"/>
            </w:tcBorders>
          </w:tcPr>
          <w:p w:rsidR="0048375C" w:rsidRPr="00F77DA8" w:rsidRDefault="0048375C" w:rsidP="0053512D">
            <w:pPr>
              <w:spacing w:line="312" w:lineRule="auto"/>
              <w:jc w:val="center"/>
              <w:rPr>
                <w:sz w:val="24"/>
                <w:szCs w:val="24"/>
              </w:rPr>
            </w:pPr>
          </w:p>
        </w:tc>
        <w:tc>
          <w:tcPr>
            <w:tcW w:w="3102" w:type="dxa"/>
            <w:vMerge/>
            <w:tcBorders>
              <w:left w:val="single" w:sz="4" w:space="0" w:color="auto"/>
              <w:right w:val="single" w:sz="4" w:space="0" w:color="auto"/>
            </w:tcBorders>
            <w:vAlign w:val="center"/>
          </w:tcPr>
          <w:p w:rsidR="0048375C" w:rsidRPr="00F77DA8" w:rsidRDefault="0048375C" w:rsidP="0053512D">
            <w:pPr>
              <w:spacing w:line="312" w:lineRule="auto"/>
              <w:jc w:val="both"/>
              <w:rPr>
                <w:sz w:val="24"/>
                <w:szCs w:val="24"/>
              </w:rPr>
            </w:pPr>
          </w:p>
        </w:tc>
        <w:tc>
          <w:tcPr>
            <w:tcW w:w="4298" w:type="dxa"/>
            <w:vMerge/>
            <w:tcBorders>
              <w:left w:val="single" w:sz="4" w:space="0" w:color="auto"/>
              <w:right w:val="single" w:sz="4" w:space="0" w:color="auto"/>
            </w:tcBorders>
            <w:vAlign w:val="center"/>
          </w:tcPr>
          <w:p w:rsidR="0048375C" w:rsidRPr="00F77DA8" w:rsidRDefault="0048375C" w:rsidP="0053512D">
            <w:pPr>
              <w:spacing w:line="312" w:lineRule="auto"/>
              <w:jc w:val="both"/>
              <w:rPr>
                <w:sz w:val="24"/>
                <w:szCs w:val="24"/>
              </w:rPr>
            </w:pPr>
          </w:p>
        </w:tc>
        <w:tc>
          <w:tcPr>
            <w:tcW w:w="1011" w:type="dxa"/>
            <w:vMerge/>
            <w:tcBorders>
              <w:left w:val="single" w:sz="4" w:space="0" w:color="auto"/>
              <w:right w:val="single" w:sz="4" w:space="0" w:color="auto"/>
            </w:tcBorders>
            <w:vAlign w:val="center"/>
          </w:tcPr>
          <w:p w:rsidR="0048375C" w:rsidRPr="00F77DA8" w:rsidRDefault="0048375C" w:rsidP="0053512D">
            <w:pPr>
              <w:spacing w:line="312" w:lineRule="auto"/>
              <w:jc w:val="both"/>
              <w:rPr>
                <w:sz w:val="24"/>
                <w:szCs w:val="24"/>
              </w:rPr>
            </w:pPr>
          </w:p>
        </w:tc>
        <w:tc>
          <w:tcPr>
            <w:tcW w:w="5953" w:type="dxa"/>
            <w:tcBorders>
              <w:top w:val="single" w:sz="4" w:space="0" w:color="auto"/>
              <w:left w:val="single" w:sz="4" w:space="0" w:color="auto"/>
              <w:bottom w:val="single" w:sz="4" w:space="0" w:color="auto"/>
              <w:right w:val="single" w:sz="4" w:space="0" w:color="auto"/>
            </w:tcBorders>
          </w:tcPr>
          <w:p w:rsidR="0048375C" w:rsidRPr="00F77DA8" w:rsidRDefault="0048375C" w:rsidP="0053512D">
            <w:pPr>
              <w:spacing w:line="312" w:lineRule="auto"/>
              <w:rPr>
                <w:sz w:val="24"/>
                <w:szCs w:val="24"/>
              </w:rPr>
            </w:pPr>
            <w:r w:rsidRPr="00F77DA8">
              <w:rPr>
                <w:sz w:val="24"/>
                <w:szCs w:val="24"/>
              </w:rPr>
              <w:t>Model: Versa HD, Sêri: 154987, Elekta, Anh, 2019</w:t>
            </w:r>
          </w:p>
        </w:tc>
      </w:tr>
      <w:tr w:rsidR="0048375C" w:rsidRPr="00F77DA8" w:rsidTr="0053512D">
        <w:trPr>
          <w:trHeight w:val="249"/>
        </w:trPr>
        <w:tc>
          <w:tcPr>
            <w:tcW w:w="1087" w:type="dxa"/>
            <w:vMerge/>
            <w:tcBorders>
              <w:left w:val="single" w:sz="4" w:space="0" w:color="auto"/>
              <w:bottom w:val="single" w:sz="4" w:space="0" w:color="auto"/>
              <w:right w:val="single" w:sz="4" w:space="0" w:color="auto"/>
            </w:tcBorders>
          </w:tcPr>
          <w:p w:rsidR="0048375C" w:rsidRPr="00F77DA8" w:rsidRDefault="0048375C" w:rsidP="0053512D">
            <w:pPr>
              <w:spacing w:line="312" w:lineRule="auto"/>
              <w:jc w:val="center"/>
              <w:rPr>
                <w:sz w:val="24"/>
                <w:szCs w:val="24"/>
                <w:lang w:val="fr-FR"/>
              </w:rPr>
            </w:pPr>
          </w:p>
        </w:tc>
        <w:tc>
          <w:tcPr>
            <w:tcW w:w="3102" w:type="dxa"/>
            <w:vMerge/>
            <w:tcBorders>
              <w:left w:val="single" w:sz="4" w:space="0" w:color="auto"/>
              <w:bottom w:val="single" w:sz="4" w:space="0" w:color="auto"/>
              <w:right w:val="single" w:sz="4" w:space="0" w:color="auto"/>
            </w:tcBorders>
            <w:vAlign w:val="center"/>
          </w:tcPr>
          <w:p w:rsidR="0048375C" w:rsidRPr="00F77DA8" w:rsidRDefault="0048375C" w:rsidP="0053512D">
            <w:pPr>
              <w:spacing w:line="312" w:lineRule="auto"/>
              <w:jc w:val="both"/>
              <w:rPr>
                <w:sz w:val="24"/>
                <w:szCs w:val="24"/>
                <w:lang w:val="fr-FR"/>
              </w:rPr>
            </w:pPr>
          </w:p>
        </w:tc>
        <w:tc>
          <w:tcPr>
            <w:tcW w:w="4298" w:type="dxa"/>
            <w:vMerge/>
            <w:tcBorders>
              <w:left w:val="single" w:sz="4" w:space="0" w:color="auto"/>
              <w:bottom w:val="single" w:sz="4" w:space="0" w:color="auto"/>
              <w:right w:val="single" w:sz="4" w:space="0" w:color="auto"/>
            </w:tcBorders>
            <w:vAlign w:val="center"/>
          </w:tcPr>
          <w:p w:rsidR="0048375C" w:rsidRPr="00F77DA8" w:rsidRDefault="0048375C" w:rsidP="0053512D">
            <w:pPr>
              <w:spacing w:line="312" w:lineRule="auto"/>
              <w:jc w:val="both"/>
              <w:rPr>
                <w:sz w:val="24"/>
                <w:szCs w:val="24"/>
                <w:lang w:val="fr-FR"/>
              </w:rPr>
            </w:pPr>
          </w:p>
        </w:tc>
        <w:tc>
          <w:tcPr>
            <w:tcW w:w="1011" w:type="dxa"/>
            <w:vMerge/>
            <w:tcBorders>
              <w:left w:val="single" w:sz="4" w:space="0" w:color="auto"/>
              <w:bottom w:val="single" w:sz="4" w:space="0" w:color="auto"/>
              <w:right w:val="single" w:sz="4" w:space="0" w:color="auto"/>
            </w:tcBorders>
            <w:vAlign w:val="center"/>
          </w:tcPr>
          <w:p w:rsidR="0048375C" w:rsidRPr="00F77DA8" w:rsidRDefault="0048375C" w:rsidP="0053512D">
            <w:pPr>
              <w:spacing w:line="312" w:lineRule="auto"/>
              <w:jc w:val="both"/>
              <w:rPr>
                <w:sz w:val="24"/>
                <w:szCs w:val="24"/>
                <w:lang w:val="fr-FR"/>
              </w:rPr>
            </w:pPr>
          </w:p>
        </w:tc>
        <w:tc>
          <w:tcPr>
            <w:tcW w:w="5953" w:type="dxa"/>
            <w:tcBorders>
              <w:top w:val="single" w:sz="4" w:space="0" w:color="auto"/>
              <w:left w:val="single" w:sz="4" w:space="0" w:color="auto"/>
              <w:bottom w:val="single" w:sz="4" w:space="0" w:color="auto"/>
              <w:right w:val="single" w:sz="4" w:space="0" w:color="auto"/>
            </w:tcBorders>
          </w:tcPr>
          <w:p w:rsidR="0048375C" w:rsidRPr="00F77DA8" w:rsidRDefault="0048375C" w:rsidP="0053512D">
            <w:pPr>
              <w:rPr>
                <w:sz w:val="24"/>
                <w:szCs w:val="24"/>
                <w:lang w:val="fr-FR"/>
              </w:rPr>
            </w:pPr>
            <w:r w:rsidRPr="00F77DA8">
              <w:rPr>
                <w:sz w:val="24"/>
                <w:szCs w:val="24"/>
              </w:rPr>
              <w:t xml:space="preserve">Model: Elekta Synergy,Sêri: 154988, Elekta, Anh, 2019. </w:t>
            </w:r>
            <w:r w:rsidRPr="00F77DA8">
              <w:rPr>
                <w:sz w:val="24"/>
                <w:szCs w:val="24"/>
                <w:lang w:val="fr-FR"/>
              </w:rPr>
              <w:t>GP tháng 12/2019</w:t>
            </w:r>
          </w:p>
        </w:tc>
      </w:tr>
      <w:tr w:rsidR="0048375C" w:rsidRPr="00F77DA8" w:rsidTr="0053512D">
        <w:trPr>
          <w:trHeight w:val="476"/>
        </w:trPr>
        <w:tc>
          <w:tcPr>
            <w:tcW w:w="1087" w:type="dxa"/>
            <w:vMerge w:val="restart"/>
            <w:tcBorders>
              <w:top w:val="single" w:sz="4" w:space="0" w:color="auto"/>
              <w:left w:val="single" w:sz="4" w:space="0" w:color="auto"/>
              <w:right w:val="single" w:sz="4" w:space="0" w:color="auto"/>
            </w:tcBorders>
          </w:tcPr>
          <w:p w:rsidR="0048375C" w:rsidRPr="00F77DA8" w:rsidRDefault="0048375C" w:rsidP="0053512D">
            <w:pPr>
              <w:spacing w:line="312" w:lineRule="auto"/>
              <w:jc w:val="center"/>
              <w:rPr>
                <w:sz w:val="24"/>
                <w:szCs w:val="24"/>
              </w:rPr>
            </w:pPr>
          </w:p>
          <w:p w:rsidR="0048375C" w:rsidRPr="00F77DA8" w:rsidRDefault="0048375C" w:rsidP="0053512D">
            <w:pPr>
              <w:spacing w:line="312" w:lineRule="auto"/>
              <w:jc w:val="center"/>
              <w:rPr>
                <w:sz w:val="24"/>
                <w:szCs w:val="24"/>
              </w:rPr>
            </w:pPr>
          </w:p>
          <w:p w:rsidR="0048375C" w:rsidRPr="00F77DA8" w:rsidRDefault="0048375C" w:rsidP="0053512D">
            <w:pPr>
              <w:spacing w:line="312" w:lineRule="auto"/>
              <w:jc w:val="center"/>
              <w:rPr>
                <w:sz w:val="24"/>
                <w:szCs w:val="24"/>
              </w:rPr>
            </w:pPr>
          </w:p>
          <w:p w:rsidR="0048375C" w:rsidRPr="00F77DA8" w:rsidRDefault="0048375C" w:rsidP="0053512D">
            <w:pPr>
              <w:spacing w:line="312" w:lineRule="auto"/>
              <w:jc w:val="center"/>
              <w:rPr>
                <w:sz w:val="24"/>
                <w:szCs w:val="24"/>
              </w:rPr>
            </w:pPr>
            <w:r w:rsidRPr="00F77DA8">
              <w:rPr>
                <w:sz w:val="24"/>
                <w:szCs w:val="24"/>
              </w:rPr>
              <w:t>3</w:t>
            </w:r>
          </w:p>
        </w:tc>
        <w:tc>
          <w:tcPr>
            <w:tcW w:w="3102" w:type="dxa"/>
            <w:vMerge w:val="restart"/>
            <w:tcBorders>
              <w:top w:val="single" w:sz="4" w:space="0" w:color="auto"/>
              <w:left w:val="single" w:sz="4" w:space="0" w:color="auto"/>
              <w:right w:val="single" w:sz="4" w:space="0" w:color="auto"/>
            </w:tcBorders>
            <w:vAlign w:val="center"/>
          </w:tcPr>
          <w:p w:rsidR="0048375C" w:rsidRPr="00F77DA8" w:rsidRDefault="0048375C" w:rsidP="0053512D">
            <w:pPr>
              <w:spacing w:line="312" w:lineRule="auto"/>
              <w:jc w:val="both"/>
              <w:rPr>
                <w:sz w:val="24"/>
                <w:szCs w:val="24"/>
              </w:rPr>
            </w:pPr>
            <w:r w:rsidRPr="00F77DA8">
              <w:rPr>
                <w:sz w:val="24"/>
                <w:szCs w:val="24"/>
              </w:rPr>
              <w:lastRenderedPageBreak/>
              <w:t>Bệnh viện K</w:t>
            </w:r>
          </w:p>
        </w:tc>
        <w:tc>
          <w:tcPr>
            <w:tcW w:w="4298" w:type="dxa"/>
            <w:vMerge w:val="restart"/>
            <w:tcBorders>
              <w:top w:val="single" w:sz="4" w:space="0" w:color="auto"/>
              <w:left w:val="single" w:sz="4" w:space="0" w:color="auto"/>
              <w:right w:val="single" w:sz="4" w:space="0" w:color="auto"/>
            </w:tcBorders>
            <w:vAlign w:val="center"/>
          </w:tcPr>
          <w:p w:rsidR="0048375C" w:rsidRPr="00F77DA8" w:rsidRDefault="0048375C" w:rsidP="0053512D">
            <w:pPr>
              <w:spacing w:line="312" w:lineRule="auto"/>
              <w:jc w:val="both"/>
              <w:rPr>
                <w:sz w:val="24"/>
                <w:szCs w:val="24"/>
              </w:rPr>
            </w:pPr>
            <w:r w:rsidRPr="00F77DA8">
              <w:rPr>
                <w:sz w:val="24"/>
                <w:szCs w:val="24"/>
              </w:rPr>
              <w:t>Số 43 Quán Sứ, Q. Hoàn Kiếm, TP. Hà Nội</w:t>
            </w:r>
          </w:p>
        </w:tc>
        <w:tc>
          <w:tcPr>
            <w:tcW w:w="1011" w:type="dxa"/>
            <w:vMerge w:val="restart"/>
            <w:tcBorders>
              <w:top w:val="single" w:sz="4" w:space="0" w:color="auto"/>
              <w:left w:val="single" w:sz="4" w:space="0" w:color="auto"/>
              <w:right w:val="single" w:sz="4" w:space="0" w:color="auto"/>
            </w:tcBorders>
            <w:vAlign w:val="center"/>
          </w:tcPr>
          <w:p w:rsidR="0048375C" w:rsidRPr="00F77DA8" w:rsidRDefault="0048375C" w:rsidP="0053512D">
            <w:pPr>
              <w:spacing w:line="312" w:lineRule="auto"/>
              <w:jc w:val="center"/>
              <w:rPr>
                <w:sz w:val="24"/>
                <w:szCs w:val="24"/>
              </w:rPr>
            </w:pPr>
            <w:r>
              <w:rPr>
                <w:sz w:val="24"/>
                <w:szCs w:val="24"/>
              </w:rPr>
              <w:t>7</w:t>
            </w:r>
          </w:p>
        </w:tc>
        <w:tc>
          <w:tcPr>
            <w:tcW w:w="5953" w:type="dxa"/>
            <w:tcBorders>
              <w:top w:val="single" w:sz="4" w:space="0" w:color="auto"/>
              <w:left w:val="single" w:sz="4" w:space="0" w:color="auto"/>
              <w:right w:val="single" w:sz="4" w:space="0" w:color="auto"/>
            </w:tcBorders>
          </w:tcPr>
          <w:p w:rsidR="0048375C" w:rsidRPr="00D356E9" w:rsidRDefault="0048375C" w:rsidP="0053512D">
            <w:pPr>
              <w:spacing w:line="312" w:lineRule="auto"/>
              <w:rPr>
                <w:strike/>
                <w:sz w:val="24"/>
                <w:szCs w:val="24"/>
                <w:lang w:val="fr-FR"/>
              </w:rPr>
            </w:pPr>
            <w:r w:rsidRPr="00D356E9">
              <w:rPr>
                <w:sz w:val="24"/>
                <w:szCs w:val="24"/>
              </w:rPr>
              <w:t>CLINAC 600C, 1253, VARIAN, Mỹ</w:t>
            </w:r>
          </w:p>
        </w:tc>
      </w:tr>
      <w:tr w:rsidR="0048375C" w:rsidRPr="00F77DA8" w:rsidTr="0053512D">
        <w:trPr>
          <w:trHeight w:val="620"/>
        </w:trPr>
        <w:tc>
          <w:tcPr>
            <w:tcW w:w="1087" w:type="dxa"/>
            <w:vMerge/>
            <w:tcBorders>
              <w:left w:val="single" w:sz="4" w:space="0" w:color="auto"/>
              <w:right w:val="single" w:sz="4" w:space="0" w:color="auto"/>
            </w:tcBorders>
          </w:tcPr>
          <w:p w:rsidR="0048375C" w:rsidRPr="00F77DA8" w:rsidRDefault="0048375C" w:rsidP="0053512D">
            <w:pPr>
              <w:spacing w:line="312" w:lineRule="auto"/>
              <w:jc w:val="center"/>
              <w:rPr>
                <w:sz w:val="24"/>
                <w:szCs w:val="24"/>
              </w:rPr>
            </w:pPr>
          </w:p>
        </w:tc>
        <w:tc>
          <w:tcPr>
            <w:tcW w:w="3102" w:type="dxa"/>
            <w:vMerge/>
            <w:tcBorders>
              <w:left w:val="single" w:sz="4" w:space="0" w:color="auto"/>
              <w:right w:val="single" w:sz="4" w:space="0" w:color="auto"/>
            </w:tcBorders>
            <w:vAlign w:val="center"/>
          </w:tcPr>
          <w:p w:rsidR="0048375C" w:rsidRPr="00F77DA8" w:rsidRDefault="0048375C" w:rsidP="0053512D">
            <w:pPr>
              <w:spacing w:line="312" w:lineRule="auto"/>
              <w:jc w:val="both"/>
              <w:rPr>
                <w:sz w:val="24"/>
                <w:szCs w:val="24"/>
              </w:rPr>
            </w:pPr>
          </w:p>
        </w:tc>
        <w:tc>
          <w:tcPr>
            <w:tcW w:w="4298" w:type="dxa"/>
            <w:vMerge/>
            <w:tcBorders>
              <w:left w:val="single" w:sz="4" w:space="0" w:color="auto"/>
              <w:right w:val="single" w:sz="4" w:space="0" w:color="auto"/>
            </w:tcBorders>
            <w:vAlign w:val="center"/>
          </w:tcPr>
          <w:p w:rsidR="0048375C" w:rsidRPr="00F77DA8" w:rsidRDefault="0048375C" w:rsidP="0053512D">
            <w:pPr>
              <w:spacing w:line="312" w:lineRule="auto"/>
              <w:jc w:val="both"/>
              <w:rPr>
                <w:sz w:val="24"/>
                <w:szCs w:val="24"/>
              </w:rPr>
            </w:pPr>
          </w:p>
        </w:tc>
        <w:tc>
          <w:tcPr>
            <w:tcW w:w="1011" w:type="dxa"/>
            <w:vMerge/>
            <w:tcBorders>
              <w:left w:val="single" w:sz="4" w:space="0" w:color="auto"/>
              <w:right w:val="single" w:sz="4" w:space="0" w:color="auto"/>
            </w:tcBorders>
            <w:vAlign w:val="center"/>
          </w:tcPr>
          <w:p w:rsidR="0048375C" w:rsidRPr="00F77DA8" w:rsidRDefault="0048375C" w:rsidP="0053512D">
            <w:pPr>
              <w:spacing w:line="312" w:lineRule="auto"/>
              <w:jc w:val="both"/>
              <w:rPr>
                <w:sz w:val="24"/>
                <w:szCs w:val="24"/>
              </w:rPr>
            </w:pPr>
          </w:p>
        </w:tc>
        <w:tc>
          <w:tcPr>
            <w:tcW w:w="5953" w:type="dxa"/>
            <w:tcBorders>
              <w:top w:val="single" w:sz="4" w:space="0" w:color="auto"/>
              <w:left w:val="single" w:sz="4" w:space="0" w:color="auto"/>
              <w:right w:val="single" w:sz="4" w:space="0" w:color="auto"/>
            </w:tcBorders>
          </w:tcPr>
          <w:p w:rsidR="0048375C" w:rsidRPr="00D356E9" w:rsidRDefault="0048375C" w:rsidP="0053512D">
            <w:pPr>
              <w:spacing w:line="288" w:lineRule="auto"/>
              <w:rPr>
                <w:strike/>
                <w:sz w:val="24"/>
                <w:szCs w:val="24"/>
              </w:rPr>
            </w:pPr>
            <w:r w:rsidRPr="00D356E9">
              <w:rPr>
                <w:sz w:val="24"/>
                <w:szCs w:val="24"/>
                <w:lang w:val="fr-FR"/>
              </w:rPr>
              <w:t>Mã hiệu : Infinity , Sêri: 154265, ELEKTA, Anh</w:t>
            </w:r>
          </w:p>
        </w:tc>
      </w:tr>
      <w:tr w:rsidR="0048375C" w:rsidRPr="00F77DA8" w:rsidTr="0053512D">
        <w:trPr>
          <w:trHeight w:val="570"/>
        </w:trPr>
        <w:tc>
          <w:tcPr>
            <w:tcW w:w="1087" w:type="dxa"/>
            <w:vMerge/>
            <w:tcBorders>
              <w:left w:val="single" w:sz="4" w:space="0" w:color="auto"/>
              <w:right w:val="single" w:sz="4" w:space="0" w:color="auto"/>
            </w:tcBorders>
          </w:tcPr>
          <w:p w:rsidR="0048375C" w:rsidRPr="00F77DA8" w:rsidRDefault="0048375C" w:rsidP="0053512D">
            <w:pPr>
              <w:spacing w:line="312" w:lineRule="auto"/>
              <w:jc w:val="center"/>
              <w:rPr>
                <w:sz w:val="24"/>
                <w:szCs w:val="24"/>
              </w:rPr>
            </w:pPr>
          </w:p>
        </w:tc>
        <w:tc>
          <w:tcPr>
            <w:tcW w:w="3102" w:type="dxa"/>
            <w:vMerge/>
            <w:tcBorders>
              <w:left w:val="single" w:sz="4" w:space="0" w:color="auto"/>
              <w:right w:val="single" w:sz="4" w:space="0" w:color="auto"/>
            </w:tcBorders>
            <w:vAlign w:val="center"/>
          </w:tcPr>
          <w:p w:rsidR="0048375C" w:rsidRPr="00F77DA8" w:rsidRDefault="0048375C" w:rsidP="0053512D">
            <w:pPr>
              <w:spacing w:line="312" w:lineRule="auto"/>
              <w:jc w:val="both"/>
              <w:rPr>
                <w:sz w:val="24"/>
                <w:szCs w:val="24"/>
              </w:rPr>
            </w:pPr>
          </w:p>
        </w:tc>
        <w:tc>
          <w:tcPr>
            <w:tcW w:w="4298" w:type="dxa"/>
            <w:vMerge/>
            <w:tcBorders>
              <w:left w:val="single" w:sz="4" w:space="0" w:color="auto"/>
              <w:right w:val="single" w:sz="4" w:space="0" w:color="auto"/>
            </w:tcBorders>
            <w:vAlign w:val="center"/>
          </w:tcPr>
          <w:p w:rsidR="0048375C" w:rsidRPr="00F77DA8" w:rsidRDefault="0048375C" w:rsidP="0053512D">
            <w:pPr>
              <w:spacing w:line="312" w:lineRule="auto"/>
              <w:jc w:val="both"/>
              <w:rPr>
                <w:sz w:val="24"/>
                <w:szCs w:val="24"/>
              </w:rPr>
            </w:pPr>
          </w:p>
        </w:tc>
        <w:tc>
          <w:tcPr>
            <w:tcW w:w="1011" w:type="dxa"/>
            <w:vMerge/>
            <w:tcBorders>
              <w:left w:val="single" w:sz="4" w:space="0" w:color="auto"/>
              <w:right w:val="single" w:sz="4" w:space="0" w:color="auto"/>
            </w:tcBorders>
            <w:vAlign w:val="center"/>
          </w:tcPr>
          <w:p w:rsidR="0048375C" w:rsidRPr="00F77DA8" w:rsidRDefault="0048375C" w:rsidP="0053512D">
            <w:pPr>
              <w:spacing w:line="312" w:lineRule="auto"/>
              <w:jc w:val="both"/>
              <w:rPr>
                <w:sz w:val="24"/>
                <w:szCs w:val="24"/>
              </w:rPr>
            </w:pPr>
          </w:p>
        </w:tc>
        <w:tc>
          <w:tcPr>
            <w:tcW w:w="5953" w:type="dxa"/>
            <w:tcBorders>
              <w:top w:val="single" w:sz="4" w:space="0" w:color="auto"/>
              <w:left w:val="single" w:sz="4" w:space="0" w:color="auto"/>
              <w:bottom w:val="single" w:sz="4" w:space="0" w:color="auto"/>
              <w:right w:val="single" w:sz="4" w:space="0" w:color="auto"/>
            </w:tcBorders>
          </w:tcPr>
          <w:p w:rsidR="0048375C" w:rsidRPr="00D356E9" w:rsidRDefault="0048375C" w:rsidP="0053512D">
            <w:pPr>
              <w:rPr>
                <w:sz w:val="24"/>
                <w:szCs w:val="24"/>
              </w:rPr>
            </w:pPr>
            <w:r w:rsidRPr="00D356E9">
              <w:rPr>
                <w:sz w:val="24"/>
                <w:szCs w:val="24"/>
              </w:rPr>
              <w:t>Model: Compact, Sêri: 201157, ELEKTA,Trung Quốc</w:t>
            </w:r>
          </w:p>
        </w:tc>
      </w:tr>
      <w:tr w:rsidR="0048375C" w:rsidRPr="00F77DA8" w:rsidTr="0053512D">
        <w:trPr>
          <w:trHeight w:val="404"/>
        </w:trPr>
        <w:tc>
          <w:tcPr>
            <w:tcW w:w="1087" w:type="dxa"/>
            <w:vMerge/>
            <w:tcBorders>
              <w:left w:val="single" w:sz="4" w:space="0" w:color="auto"/>
              <w:right w:val="single" w:sz="4" w:space="0" w:color="auto"/>
            </w:tcBorders>
          </w:tcPr>
          <w:p w:rsidR="0048375C" w:rsidRPr="00F77DA8" w:rsidRDefault="0048375C" w:rsidP="0053512D">
            <w:pPr>
              <w:spacing w:line="312" w:lineRule="auto"/>
              <w:jc w:val="center"/>
              <w:rPr>
                <w:sz w:val="24"/>
                <w:szCs w:val="24"/>
              </w:rPr>
            </w:pPr>
          </w:p>
        </w:tc>
        <w:tc>
          <w:tcPr>
            <w:tcW w:w="3102" w:type="dxa"/>
            <w:vMerge/>
            <w:tcBorders>
              <w:left w:val="single" w:sz="4" w:space="0" w:color="auto"/>
              <w:right w:val="single" w:sz="4" w:space="0" w:color="auto"/>
            </w:tcBorders>
            <w:vAlign w:val="center"/>
          </w:tcPr>
          <w:p w:rsidR="0048375C" w:rsidRPr="00F77DA8" w:rsidRDefault="0048375C" w:rsidP="0053512D">
            <w:pPr>
              <w:spacing w:line="312" w:lineRule="auto"/>
              <w:jc w:val="both"/>
              <w:rPr>
                <w:sz w:val="24"/>
                <w:szCs w:val="24"/>
              </w:rPr>
            </w:pPr>
          </w:p>
        </w:tc>
        <w:tc>
          <w:tcPr>
            <w:tcW w:w="4298" w:type="dxa"/>
            <w:vMerge/>
            <w:tcBorders>
              <w:left w:val="single" w:sz="4" w:space="0" w:color="auto"/>
              <w:right w:val="single" w:sz="4" w:space="0" w:color="auto"/>
            </w:tcBorders>
            <w:vAlign w:val="center"/>
          </w:tcPr>
          <w:p w:rsidR="0048375C" w:rsidRPr="00F77DA8" w:rsidRDefault="0048375C" w:rsidP="0053512D">
            <w:pPr>
              <w:spacing w:line="312" w:lineRule="auto"/>
              <w:jc w:val="both"/>
              <w:rPr>
                <w:sz w:val="24"/>
                <w:szCs w:val="24"/>
              </w:rPr>
            </w:pPr>
          </w:p>
        </w:tc>
        <w:tc>
          <w:tcPr>
            <w:tcW w:w="1011" w:type="dxa"/>
            <w:vMerge/>
            <w:tcBorders>
              <w:left w:val="single" w:sz="4" w:space="0" w:color="auto"/>
              <w:right w:val="single" w:sz="4" w:space="0" w:color="auto"/>
            </w:tcBorders>
            <w:vAlign w:val="center"/>
          </w:tcPr>
          <w:p w:rsidR="0048375C" w:rsidRPr="00F77DA8" w:rsidRDefault="0048375C" w:rsidP="0053512D">
            <w:pPr>
              <w:spacing w:line="312" w:lineRule="auto"/>
              <w:jc w:val="both"/>
              <w:rPr>
                <w:sz w:val="24"/>
                <w:szCs w:val="24"/>
              </w:rPr>
            </w:pPr>
          </w:p>
        </w:tc>
        <w:tc>
          <w:tcPr>
            <w:tcW w:w="5953" w:type="dxa"/>
            <w:tcBorders>
              <w:top w:val="single" w:sz="4" w:space="0" w:color="auto"/>
              <w:left w:val="single" w:sz="4" w:space="0" w:color="auto"/>
              <w:right w:val="single" w:sz="4" w:space="0" w:color="auto"/>
            </w:tcBorders>
            <w:shd w:val="clear" w:color="auto" w:fill="FFFFFF"/>
          </w:tcPr>
          <w:p w:rsidR="0048375C" w:rsidRPr="00D356E9" w:rsidRDefault="0048375C" w:rsidP="0053512D">
            <w:pPr>
              <w:rPr>
                <w:sz w:val="24"/>
                <w:szCs w:val="24"/>
                <w:lang w:val="fr-FR"/>
              </w:rPr>
            </w:pPr>
            <w:r w:rsidRPr="00D356E9">
              <w:rPr>
                <w:sz w:val="24"/>
                <w:szCs w:val="24"/>
                <w:lang w:val="fr-FR"/>
              </w:rPr>
              <w:t>Model : UNIQUE, Sêri : 2239</w:t>
            </w:r>
          </w:p>
        </w:tc>
      </w:tr>
      <w:tr w:rsidR="0048375C" w:rsidRPr="00F77DA8" w:rsidTr="0053512D">
        <w:trPr>
          <w:trHeight w:val="570"/>
        </w:trPr>
        <w:tc>
          <w:tcPr>
            <w:tcW w:w="1087" w:type="dxa"/>
            <w:vMerge/>
            <w:tcBorders>
              <w:left w:val="single" w:sz="4" w:space="0" w:color="auto"/>
              <w:right w:val="single" w:sz="4" w:space="0" w:color="auto"/>
            </w:tcBorders>
          </w:tcPr>
          <w:p w:rsidR="0048375C" w:rsidRPr="00F77DA8" w:rsidRDefault="0048375C" w:rsidP="0053512D">
            <w:pPr>
              <w:spacing w:line="312" w:lineRule="auto"/>
              <w:jc w:val="center"/>
              <w:rPr>
                <w:sz w:val="24"/>
                <w:szCs w:val="24"/>
              </w:rPr>
            </w:pPr>
          </w:p>
        </w:tc>
        <w:tc>
          <w:tcPr>
            <w:tcW w:w="3102" w:type="dxa"/>
            <w:vMerge/>
            <w:tcBorders>
              <w:left w:val="single" w:sz="4" w:space="0" w:color="auto"/>
              <w:right w:val="single" w:sz="4" w:space="0" w:color="auto"/>
            </w:tcBorders>
            <w:vAlign w:val="center"/>
          </w:tcPr>
          <w:p w:rsidR="0048375C" w:rsidRPr="00F77DA8" w:rsidRDefault="0048375C" w:rsidP="0053512D">
            <w:pPr>
              <w:spacing w:line="312" w:lineRule="auto"/>
              <w:jc w:val="both"/>
              <w:rPr>
                <w:sz w:val="24"/>
                <w:szCs w:val="24"/>
              </w:rPr>
            </w:pPr>
          </w:p>
        </w:tc>
        <w:tc>
          <w:tcPr>
            <w:tcW w:w="4298" w:type="dxa"/>
            <w:vMerge/>
            <w:tcBorders>
              <w:left w:val="single" w:sz="4" w:space="0" w:color="auto"/>
              <w:right w:val="single" w:sz="4" w:space="0" w:color="auto"/>
            </w:tcBorders>
            <w:vAlign w:val="center"/>
          </w:tcPr>
          <w:p w:rsidR="0048375C" w:rsidRPr="00F77DA8" w:rsidRDefault="0048375C" w:rsidP="0053512D">
            <w:pPr>
              <w:spacing w:line="312" w:lineRule="auto"/>
              <w:jc w:val="both"/>
              <w:rPr>
                <w:sz w:val="24"/>
                <w:szCs w:val="24"/>
              </w:rPr>
            </w:pPr>
          </w:p>
        </w:tc>
        <w:tc>
          <w:tcPr>
            <w:tcW w:w="1011" w:type="dxa"/>
            <w:vMerge/>
            <w:tcBorders>
              <w:left w:val="single" w:sz="4" w:space="0" w:color="auto"/>
              <w:right w:val="single" w:sz="4" w:space="0" w:color="auto"/>
            </w:tcBorders>
            <w:vAlign w:val="center"/>
          </w:tcPr>
          <w:p w:rsidR="0048375C" w:rsidRPr="00F77DA8" w:rsidRDefault="0048375C" w:rsidP="0053512D">
            <w:pPr>
              <w:spacing w:line="312" w:lineRule="auto"/>
              <w:jc w:val="both"/>
              <w:rPr>
                <w:sz w:val="24"/>
                <w:szCs w:val="24"/>
              </w:rPr>
            </w:pPr>
          </w:p>
        </w:tc>
        <w:tc>
          <w:tcPr>
            <w:tcW w:w="5953" w:type="dxa"/>
            <w:tcBorders>
              <w:top w:val="single" w:sz="4" w:space="0" w:color="auto"/>
              <w:left w:val="single" w:sz="4" w:space="0" w:color="auto"/>
              <w:bottom w:val="single" w:sz="4" w:space="0" w:color="auto"/>
              <w:right w:val="single" w:sz="4" w:space="0" w:color="auto"/>
            </w:tcBorders>
            <w:shd w:val="clear" w:color="auto" w:fill="FFFFFF"/>
          </w:tcPr>
          <w:p w:rsidR="0048375C" w:rsidRPr="00D356E9" w:rsidRDefault="0048375C" w:rsidP="0053512D">
            <w:pPr>
              <w:rPr>
                <w:sz w:val="24"/>
                <w:szCs w:val="24"/>
                <w:lang w:val="fr-FR"/>
              </w:rPr>
            </w:pPr>
            <w:r w:rsidRPr="00D356E9">
              <w:rPr>
                <w:sz w:val="24"/>
                <w:szCs w:val="24"/>
                <w:lang w:val="fr-FR"/>
              </w:rPr>
              <w:t>Model: Versa HD, Sêri: 154925, Elekta, Anh 2019</w:t>
            </w:r>
          </w:p>
        </w:tc>
      </w:tr>
      <w:tr w:rsidR="0048375C" w:rsidRPr="00F77DA8" w:rsidTr="0053512D">
        <w:trPr>
          <w:trHeight w:val="570"/>
        </w:trPr>
        <w:tc>
          <w:tcPr>
            <w:tcW w:w="1087" w:type="dxa"/>
            <w:vMerge/>
            <w:tcBorders>
              <w:left w:val="single" w:sz="4" w:space="0" w:color="auto"/>
              <w:right w:val="single" w:sz="4" w:space="0" w:color="auto"/>
            </w:tcBorders>
          </w:tcPr>
          <w:p w:rsidR="0048375C" w:rsidRPr="00F77DA8" w:rsidRDefault="0048375C" w:rsidP="0053512D">
            <w:pPr>
              <w:spacing w:line="312" w:lineRule="auto"/>
              <w:jc w:val="center"/>
              <w:rPr>
                <w:sz w:val="24"/>
                <w:szCs w:val="24"/>
              </w:rPr>
            </w:pPr>
          </w:p>
        </w:tc>
        <w:tc>
          <w:tcPr>
            <w:tcW w:w="3102" w:type="dxa"/>
            <w:vMerge/>
            <w:tcBorders>
              <w:left w:val="single" w:sz="4" w:space="0" w:color="auto"/>
              <w:right w:val="single" w:sz="4" w:space="0" w:color="auto"/>
            </w:tcBorders>
            <w:vAlign w:val="center"/>
          </w:tcPr>
          <w:p w:rsidR="0048375C" w:rsidRPr="00F77DA8" w:rsidRDefault="0048375C" w:rsidP="0053512D">
            <w:pPr>
              <w:spacing w:line="312" w:lineRule="auto"/>
              <w:jc w:val="both"/>
              <w:rPr>
                <w:sz w:val="24"/>
                <w:szCs w:val="24"/>
              </w:rPr>
            </w:pPr>
          </w:p>
        </w:tc>
        <w:tc>
          <w:tcPr>
            <w:tcW w:w="4298" w:type="dxa"/>
            <w:vMerge/>
            <w:tcBorders>
              <w:left w:val="single" w:sz="4" w:space="0" w:color="auto"/>
              <w:right w:val="single" w:sz="4" w:space="0" w:color="auto"/>
            </w:tcBorders>
            <w:vAlign w:val="center"/>
          </w:tcPr>
          <w:p w:rsidR="0048375C" w:rsidRPr="00F77DA8" w:rsidRDefault="0048375C" w:rsidP="0053512D">
            <w:pPr>
              <w:spacing w:line="312" w:lineRule="auto"/>
              <w:jc w:val="both"/>
              <w:rPr>
                <w:sz w:val="24"/>
                <w:szCs w:val="24"/>
              </w:rPr>
            </w:pPr>
          </w:p>
        </w:tc>
        <w:tc>
          <w:tcPr>
            <w:tcW w:w="1011" w:type="dxa"/>
            <w:vMerge/>
            <w:tcBorders>
              <w:left w:val="single" w:sz="4" w:space="0" w:color="auto"/>
              <w:right w:val="single" w:sz="4" w:space="0" w:color="auto"/>
            </w:tcBorders>
            <w:vAlign w:val="center"/>
          </w:tcPr>
          <w:p w:rsidR="0048375C" w:rsidRPr="00F77DA8" w:rsidRDefault="0048375C" w:rsidP="0053512D">
            <w:pPr>
              <w:spacing w:line="312" w:lineRule="auto"/>
              <w:jc w:val="both"/>
              <w:rPr>
                <w:sz w:val="24"/>
                <w:szCs w:val="24"/>
              </w:rPr>
            </w:pPr>
          </w:p>
        </w:tc>
        <w:tc>
          <w:tcPr>
            <w:tcW w:w="5953" w:type="dxa"/>
            <w:tcBorders>
              <w:top w:val="single" w:sz="4" w:space="0" w:color="auto"/>
              <w:left w:val="single" w:sz="4" w:space="0" w:color="auto"/>
              <w:bottom w:val="single" w:sz="4" w:space="0" w:color="auto"/>
              <w:right w:val="single" w:sz="4" w:space="0" w:color="auto"/>
            </w:tcBorders>
            <w:shd w:val="clear" w:color="auto" w:fill="FFFFFF"/>
          </w:tcPr>
          <w:p w:rsidR="0048375C" w:rsidRPr="00D356E9" w:rsidRDefault="0048375C" w:rsidP="0053512D">
            <w:pPr>
              <w:rPr>
                <w:sz w:val="24"/>
                <w:szCs w:val="24"/>
              </w:rPr>
            </w:pPr>
            <w:r w:rsidRPr="00D356E9">
              <w:rPr>
                <w:sz w:val="24"/>
                <w:szCs w:val="24"/>
              </w:rPr>
              <w:t>Model: Elekta Synergy Platform, Sêri: 154895 Elekta, Anh 2018</w:t>
            </w:r>
          </w:p>
        </w:tc>
      </w:tr>
      <w:tr w:rsidR="0048375C" w:rsidRPr="00F77DA8" w:rsidTr="0053512D">
        <w:trPr>
          <w:trHeight w:val="570"/>
        </w:trPr>
        <w:tc>
          <w:tcPr>
            <w:tcW w:w="1087" w:type="dxa"/>
            <w:vMerge/>
            <w:tcBorders>
              <w:left w:val="single" w:sz="4" w:space="0" w:color="auto"/>
              <w:bottom w:val="single" w:sz="4" w:space="0" w:color="auto"/>
              <w:right w:val="single" w:sz="4" w:space="0" w:color="auto"/>
            </w:tcBorders>
          </w:tcPr>
          <w:p w:rsidR="0048375C" w:rsidRPr="00F77DA8" w:rsidRDefault="0048375C" w:rsidP="0053512D">
            <w:pPr>
              <w:spacing w:line="312" w:lineRule="auto"/>
              <w:jc w:val="center"/>
              <w:rPr>
                <w:sz w:val="24"/>
                <w:szCs w:val="24"/>
              </w:rPr>
            </w:pPr>
          </w:p>
        </w:tc>
        <w:tc>
          <w:tcPr>
            <w:tcW w:w="3102" w:type="dxa"/>
            <w:vMerge/>
            <w:tcBorders>
              <w:left w:val="single" w:sz="4" w:space="0" w:color="auto"/>
              <w:bottom w:val="single" w:sz="4" w:space="0" w:color="auto"/>
              <w:right w:val="single" w:sz="4" w:space="0" w:color="auto"/>
            </w:tcBorders>
            <w:vAlign w:val="center"/>
          </w:tcPr>
          <w:p w:rsidR="0048375C" w:rsidRPr="00F77DA8" w:rsidRDefault="0048375C" w:rsidP="0053512D">
            <w:pPr>
              <w:spacing w:line="312" w:lineRule="auto"/>
              <w:jc w:val="both"/>
              <w:rPr>
                <w:sz w:val="24"/>
                <w:szCs w:val="24"/>
              </w:rPr>
            </w:pPr>
          </w:p>
        </w:tc>
        <w:tc>
          <w:tcPr>
            <w:tcW w:w="4298" w:type="dxa"/>
            <w:vMerge/>
            <w:tcBorders>
              <w:left w:val="single" w:sz="4" w:space="0" w:color="auto"/>
              <w:bottom w:val="single" w:sz="4" w:space="0" w:color="auto"/>
              <w:right w:val="single" w:sz="4" w:space="0" w:color="auto"/>
            </w:tcBorders>
            <w:vAlign w:val="center"/>
          </w:tcPr>
          <w:p w:rsidR="0048375C" w:rsidRPr="00F77DA8" w:rsidRDefault="0048375C" w:rsidP="0053512D">
            <w:pPr>
              <w:spacing w:line="312" w:lineRule="auto"/>
              <w:jc w:val="both"/>
              <w:rPr>
                <w:sz w:val="24"/>
                <w:szCs w:val="24"/>
              </w:rPr>
            </w:pPr>
          </w:p>
        </w:tc>
        <w:tc>
          <w:tcPr>
            <w:tcW w:w="1011" w:type="dxa"/>
            <w:vMerge/>
            <w:tcBorders>
              <w:left w:val="single" w:sz="4" w:space="0" w:color="auto"/>
              <w:bottom w:val="single" w:sz="4" w:space="0" w:color="auto"/>
              <w:right w:val="single" w:sz="4" w:space="0" w:color="auto"/>
            </w:tcBorders>
            <w:vAlign w:val="center"/>
          </w:tcPr>
          <w:p w:rsidR="0048375C" w:rsidRPr="00F77DA8" w:rsidRDefault="0048375C" w:rsidP="0053512D">
            <w:pPr>
              <w:spacing w:line="312" w:lineRule="auto"/>
              <w:jc w:val="both"/>
              <w:rPr>
                <w:sz w:val="24"/>
                <w:szCs w:val="24"/>
              </w:rPr>
            </w:pPr>
          </w:p>
        </w:tc>
        <w:tc>
          <w:tcPr>
            <w:tcW w:w="5953" w:type="dxa"/>
            <w:tcBorders>
              <w:top w:val="single" w:sz="4" w:space="0" w:color="auto"/>
              <w:left w:val="single" w:sz="4" w:space="0" w:color="auto"/>
              <w:bottom w:val="single" w:sz="4" w:space="0" w:color="auto"/>
              <w:right w:val="single" w:sz="4" w:space="0" w:color="auto"/>
            </w:tcBorders>
            <w:shd w:val="clear" w:color="auto" w:fill="FFFFFF"/>
          </w:tcPr>
          <w:p w:rsidR="0048375C" w:rsidRPr="00D356E9" w:rsidRDefault="0048375C" w:rsidP="0053512D">
            <w:pPr>
              <w:rPr>
                <w:sz w:val="24"/>
                <w:szCs w:val="24"/>
              </w:rPr>
            </w:pPr>
            <w:r w:rsidRPr="00D356E9">
              <w:rPr>
                <w:sz w:val="24"/>
                <w:szCs w:val="24"/>
              </w:rPr>
              <w:t>Model: Elekta Synergy Platform, Sêri: 154896 Elekta, Anh 2018</w:t>
            </w:r>
          </w:p>
        </w:tc>
      </w:tr>
      <w:tr w:rsidR="0048375C" w:rsidRPr="00F77DA8" w:rsidTr="0053512D">
        <w:trPr>
          <w:trHeight w:val="449"/>
        </w:trPr>
        <w:tc>
          <w:tcPr>
            <w:tcW w:w="1087" w:type="dxa"/>
            <w:vMerge w:val="restart"/>
            <w:tcBorders>
              <w:top w:val="single" w:sz="4" w:space="0" w:color="auto"/>
              <w:left w:val="single" w:sz="4" w:space="0" w:color="auto"/>
              <w:right w:val="single" w:sz="4" w:space="0" w:color="auto"/>
            </w:tcBorders>
          </w:tcPr>
          <w:p w:rsidR="0048375C" w:rsidRPr="00F77DA8" w:rsidRDefault="0048375C" w:rsidP="0053512D">
            <w:pPr>
              <w:spacing w:line="312" w:lineRule="auto"/>
              <w:jc w:val="center"/>
              <w:rPr>
                <w:sz w:val="24"/>
                <w:szCs w:val="24"/>
              </w:rPr>
            </w:pPr>
          </w:p>
          <w:p w:rsidR="0048375C" w:rsidRPr="00F77DA8" w:rsidRDefault="0048375C" w:rsidP="0053512D">
            <w:pPr>
              <w:spacing w:line="312" w:lineRule="auto"/>
              <w:jc w:val="center"/>
              <w:rPr>
                <w:sz w:val="24"/>
                <w:szCs w:val="24"/>
              </w:rPr>
            </w:pPr>
          </w:p>
          <w:p w:rsidR="0048375C" w:rsidRPr="00F77DA8" w:rsidRDefault="0048375C" w:rsidP="0053512D">
            <w:pPr>
              <w:spacing w:line="312" w:lineRule="auto"/>
              <w:jc w:val="center"/>
              <w:rPr>
                <w:sz w:val="24"/>
                <w:szCs w:val="24"/>
              </w:rPr>
            </w:pPr>
          </w:p>
          <w:p w:rsidR="0048375C" w:rsidRPr="00F77DA8" w:rsidRDefault="0048375C" w:rsidP="0053512D">
            <w:pPr>
              <w:spacing w:line="312" w:lineRule="auto"/>
              <w:jc w:val="center"/>
              <w:rPr>
                <w:sz w:val="24"/>
                <w:szCs w:val="24"/>
              </w:rPr>
            </w:pPr>
          </w:p>
          <w:p w:rsidR="0048375C" w:rsidRPr="00F77DA8" w:rsidRDefault="0048375C" w:rsidP="0053512D">
            <w:pPr>
              <w:spacing w:line="312" w:lineRule="auto"/>
              <w:jc w:val="center"/>
              <w:rPr>
                <w:sz w:val="24"/>
                <w:szCs w:val="24"/>
              </w:rPr>
            </w:pPr>
          </w:p>
          <w:p w:rsidR="0048375C" w:rsidRPr="00F77DA8" w:rsidRDefault="0048375C" w:rsidP="0053512D">
            <w:pPr>
              <w:spacing w:line="312" w:lineRule="auto"/>
              <w:jc w:val="center"/>
              <w:rPr>
                <w:sz w:val="24"/>
                <w:szCs w:val="24"/>
              </w:rPr>
            </w:pPr>
            <w:r w:rsidRPr="00F77DA8">
              <w:rPr>
                <w:sz w:val="24"/>
                <w:szCs w:val="24"/>
              </w:rPr>
              <w:t>4</w:t>
            </w:r>
          </w:p>
        </w:tc>
        <w:tc>
          <w:tcPr>
            <w:tcW w:w="3102" w:type="dxa"/>
            <w:vMerge w:val="restart"/>
            <w:tcBorders>
              <w:top w:val="single" w:sz="4" w:space="0" w:color="auto"/>
              <w:left w:val="single" w:sz="4" w:space="0" w:color="auto"/>
              <w:right w:val="single" w:sz="4" w:space="0" w:color="auto"/>
            </w:tcBorders>
            <w:vAlign w:val="center"/>
          </w:tcPr>
          <w:p w:rsidR="0048375C" w:rsidRPr="00F77DA8" w:rsidRDefault="0048375C" w:rsidP="0053512D">
            <w:pPr>
              <w:spacing w:line="312" w:lineRule="auto"/>
              <w:jc w:val="both"/>
              <w:rPr>
                <w:sz w:val="24"/>
                <w:szCs w:val="24"/>
              </w:rPr>
            </w:pPr>
            <w:r w:rsidRPr="00F77DA8">
              <w:rPr>
                <w:sz w:val="24"/>
                <w:szCs w:val="24"/>
              </w:rPr>
              <w:t>Bệnh viện ung bướu TP. Hồ Chí Minh</w:t>
            </w:r>
          </w:p>
        </w:tc>
        <w:tc>
          <w:tcPr>
            <w:tcW w:w="4298" w:type="dxa"/>
            <w:vMerge w:val="restart"/>
            <w:tcBorders>
              <w:top w:val="single" w:sz="4" w:space="0" w:color="auto"/>
              <w:left w:val="single" w:sz="4" w:space="0" w:color="auto"/>
              <w:right w:val="single" w:sz="4" w:space="0" w:color="auto"/>
            </w:tcBorders>
            <w:vAlign w:val="center"/>
          </w:tcPr>
          <w:p w:rsidR="0048375C" w:rsidRPr="00F77DA8" w:rsidRDefault="0048375C" w:rsidP="0053512D">
            <w:pPr>
              <w:spacing w:line="312" w:lineRule="auto"/>
              <w:jc w:val="both"/>
              <w:rPr>
                <w:sz w:val="24"/>
                <w:szCs w:val="24"/>
              </w:rPr>
            </w:pPr>
            <w:r w:rsidRPr="00F77DA8">
              <w:rPr>
                <w:sz w:val="24"/>
                <w:szCs w:val="24"/>
              </w:rPr>
              <w:t>03 Nơ Trang Long, Q. Bình Thạnh, TP. Hồ Chí Minh</w:t>
            </w:r>
          </w:p>
        </w:tc>
        <w:tc>
          <w:tcPr>
            <w:tcW w:w="1011" w:type="dxa"/>
            <w:vMerge w:val="restart"/>
            <w:tcBorders>
              <w:top w:val="single" w:sz="4" w:space="0" w:color="auto"/>
              <w:left w:val="single" w:sz="4" w:space="0" w:color="auto"/>
              <w:right w:val="single" w:sz="4" w:space="0" w:color="auto"/>
            </w:tcBorders>
            <w:vAlign w:val="center"/>
          </w:tcPr>
          <w:p w:rsidR="0048375C" w:rsidRDefault="0048375C" w:rsidP="0053512D">
            <w:pPr>
              <w:spacing w:line="312" w:lineRule="auto"/>
              <w:jc w:val="center"/>
              <w:rPr>
                <w:sz w:val="24"/>
                <w:szCs w:val="24"/>
              </w:rPr>
            </w:pPr>
          </w:p>
          <w:p w:rsidR="0048375C" w:rsidRDefault="0048375C" w:rsidP="0053512D">
            <w:pPr>
              <w:spacing w:line="312" w:lineRule="auto"/>
              <w:jc w:val="center"/>
              <w:rPr>
                <w:sz w:val="24"/>
                <w:szCs w:val="24"/>
              </w:rPr>
            </w:pPr>
          </w:p>
          <w:p w:rsidR="0048375C" w:rsidRPr="00F77DA8" w:rsidRDefault="0048375C" w:rsidP="0053512D">
            <w:pPr>
              <w:spacing w:line="312" w:lineRule="auto"/>
              <w:jc w:val="center"/>
              <w:rPr>
                <w:sz w:val="24"/>
                <w:szCs w:val="24"/>
              </w:rPr>
            </w:pPr>
            <w:r>
              <w:rPr>
                <w:sz w:val="24"/>
                <w:szCs w:val="24"/>
              </w:rPr>
              <w:t>13</w:t>
            </w:r>
          </w:p>
          <w:p w:rsidR="0048375C" w:rsidRPr="00F77DA8" w:rsidRDefault="0048375C" w:rsidP="0053512D">
            <w:pPr>
              <w:spacing w:line="312" w:lineRule="auto"/>
              <w:jc w:val="center"/>
              <w:rPr>
                <w:sz w:val="24"/>
                <w:szCs w:val="24"/>
              </w:rPr>
            </w:pPr>
          </w:p>
        </w:tc>
        <w:tc>
          <w:tcPr>
            <w:tcW w:w="5953" w:type="dxa"/>
            <w:tcBorders>
              <w:top w:val="single" w:sz="4" w:space="0" w:color="auto"/>
              <w:left w:val="single" w:sz="4" w:space="0" w:color="auto"/>
              <w:right w:val="single" w:sz="4" w:space="0" w:color="auto"/>
            </w:tcBorders>
          </w:tcPr>
          <w:p w:rsidR="0048375C" w:rsidRPr="00211444" w:rsidRDefault="0048375C" w:rsidP="0053512D">
            <w:pPr>
              <w:spacing w:line="312" w:lineRule="auto"/>
              <w:rPr>
                <w:strike/>
                <w:sz w:val="24"/>
                <w:szCs w:val="24"/>
              </w:rPr>
            </w:pPr>
            <w:r w:rsidRPr="00211444">
              <w:rPr>
                <w:sz w:val="24"/>
                <w:szCs w:val="24"/>
              </w:rPr>
              <w:t xml:space="preserve">Clinac 600C/D, 1230, Varian Medical Systems Inc., Mỹ </w:t>
            </w:r>
          </w:p>
        </w:tc>
      </w:tr>
      <w:tr w:rsidR="0048375C" w:rsidRPr="00F77DA8" w:rsidTr="0053512D">
        <w:trPr>
          <w:trHeight w:val="629"/>
        </w:trPr>
        <w:tc>
          <w:tcPr>
            <w:tcW w:w="1087" w:type="dxa"/>
            <w:vMerge/>
            <w:tcBorders>
              <w:left w:val="single" w:sz="4" w:space="0" w:color="auto"/>
              <w:right w:val="single" w:sz="4" w:space="0" w:color="auto"/>
            </w:tcBorders>
          </w:tcPr>
          <w:p w:rsidR="0048375C" w:rsidRPr="00F77DA8" w:rsidRDefault="0048375C" w:rsidP="0053512D">
            <w:pPr>
              <w:spacing w:line="312" w:lineRule="auto"/>
              <w:jc w:val="center"/>
              <w:rPr>
                <w:sz w:val="24"/>
                <w:szCs w:val="24"/>
              </w:rPr>
            </w:pPr>
          </w:p>
        </w:tc>
        <w:tc>
          <w:tcPr>
            <w:tcW w:w="3102" w:type="dxa"/>
            <w:vMerge/>
            <w:tcBorders>
              <w:left w:val="single" w:sz="4" w:space="0" w:color="auto"/>
              <w:right w:val="single" w:sz="4" w:space="0" w:color="auto"/>
            </w:tcBorders>
            <w:vAlign w:val="center"/>
          </w:tcPr>
          <w:p w:rsidR="0048375C" w:rsidRPr="00F77DA8" w:rsidRDefault="0048375C" w:rsidP="0053512D">
            <w:pPr>
              <w:spacing w:line="312" w:lineRule="auto"/>
              <w:jc w:val="both"/>
              <w:rPr>
                <w:sz w:val="24"/>
                <w:szCs w:val="24"/>
              </w:rPr>
            </w:pPr>
          </w:p>
        </w:tc>
        <w:tc>
          <w:tcPr>
            <w:tcW w:w="4298" w:type="dxa"/>
            <w:vMerge/>
            <w:tcBorders>
              <w:left w:val="single" w:sz="4" w:space="0" w:color="auto"/>
              <w:right w:val="single" w:sz="4" w:space="0" w:color="auto"/>
            </w:tcBorders>
            <w:vAlign w:val="center"/>
          </w:tcPr>
          <w:p w:rsidR="0048375C" w:rsidRPr="00F77DA8" w:rsidRDefault="0048375C" w:rsidP="0053512D">
            <w:pPr>
              <w:spacing w:line="312" w:lineRule="auto"/>
              <w:jc w:val="both"/>
              <w:rPr>
                <w:sz w:val="24"/>
                <w:szCs w:val="24"/>
              </w:rPr>
            </w:pPr>
          </w:p>
        </w:tc>
        <w:tc>
          <w:tcPr>
            <w:tcW w:w="1011" w:type="dxa"/>
            <w:vMerge/>
            <w:tcBorders>
              <w:left w:val="single" w:sz="4" w:space="0" w:color="auto"/>
              <w:right w:val="single" w:sz="4" w:space="0" w:color="auto"/>
            </w:tcBorders>
            <w:vAlign w:val="center"/>
          </w:tcPr>
          <w:p w:rsidR="0048375C" w:rsidRPr="00F77DA8" w:rsidRDefault="0048375C" w:rsidP="0053512D">
            <w:pPr>
              <w:spacing w:line="312" w:lineRule="auto"/>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rsidR="0048375C" w:rsidRPr="00211444" w:rsidRDefault="0048375C" w:rsidP="0053512D">
            <w:pPr>
              <w:rPr>
                <w:sz w:val="24"/>
                <w:szCs w:val="24"/>
              </w:rPr>
            </w:pPr>
            <w:r w:rsidRPr="00211444">
              <w:rPr>
                <w:sz w:val="24"/>
                <w:szCs w:val="24"/>
              </w:rPr>
              <w:t>Clinac 600CD,1228 ; 6MV ; Varian Medical Systems Inc., Mỹ</w:t>
            </w:r>
          </w:p>
        </w:tc>
      </w:tr>
      <w:tr w:rsidR="0048375C" w:rsidRPr="00F77DA8" w:rsidTr="0053512D">
        <w:trPr>
          <w:trHeight w:val="620"/>
        </w:trPr>
        <w:tc>
          <w:tcPr>
            <w:tcW w:w="1087" w:type="dxa"/>
            <w:vMerge/>
            <w:tcBorders>
              <w:left w:val="single" w:sz="4" w:space="0" w:color="auto"/>
              <w:right w:val="single" w:sz="4" w:space="0" w:color="auto"/>
            </w:tcBorders>
          </w:tcPr>
          <w:p w:rsidR="0048375C" w:rsidRPr="00F77DA8" w:rsidRDefault="0048375C" w:rsidP="0053512D">
            <w:pPr>
              <w:spacing w:line="312" w:lineRule="auto"/>
              <w:jc w:val="center"/>
              <w:rPr>
                <w:sz w:val="24"/>
                <w:szCs w:val="24"/>
              </w:rPr>
            </w:pPr>
          </w:p>
        </w:tc>
        <w:tc>
          <w:tcPr>
            <w:tcW w:w="3102" w:type="dxa"/>
            <w:vMerge/>
            <w:tcBorders>
              <w:left w:val="single" w:sz="4" w:space="0" w:color="auto"/>
              <w:right w:val="single" w:sz="4" w:space="0" w:color="auto"/>
            </w:tcBorders>
            <w:vAlign w:val="center"/>
          </w:tcPr>
          <w:p w:rsidR="0048375C" w:rsidRPr="00F77DA8" w:rsidRDefault="0048375C" w:rsidP="0053512D">
            <w:pPr>
              <w:spacing w:line="312" w:lineRule="auto"/>
              <w:jc w:val="both"/>
              <w:rPr>
                <w:sz w:val="24"/>
                <w:szCs w:val="24"/>
              </w:rPr>
            </w:pPr>
          </w:p>
        </w:tc>
        <w:tc>
          <w:tcPr>
            <w:tcW w:w="4298" w:type="dxa"/>
            <w:vMerge/>
            <w:tcBorders>
              <w:left w:val="single" w:sz="4" w:space="0" w:color="auto"/>
              <w:right w:val="single" w:sz="4" w:space="0" w:color="auto"/>
            </w:tcBorders>
            <w:vAlign w:val="center"/>
          </w:tcPr>
          <w:p w:rsidR="0048375C" w:rsidRPr="00F77DA8" w:rsidRDefault="0048375C" w:rsidP="0053512D">
            <w:pPr>
              <w:spacing w:line="312" w:lineRule="auto"/>
              <w:jc w:val="both"/>
              <w:rPr>
                <w:sz w:val="24"/>
                <w:szCs w:val="24"/>
              </w:rPr>
            </w:pPr>
          </w:p>
        </w:tc>
        <w:tc>
          <w:tcPr>
            <w:tcW w:w="1011" w:type="dxa"/>
            <w:vMerge/>
            <w:tcBorders>
              <w:left w:val="single" w:sz="4" w:space="0" w:color="auto"/>
              <w:right w:val="single" w:sz="4" w:space="0" w:color="auto"/>
            </w:tcBorders>
            <w:vAlign w:val="center"/>
          </w:tcPr>
          <w:p w:rsidR="0048375C" w:rsidRPr="00F77DA8" w:rsidRDefault="0048375C" w:rsidP="0053512D">
            <w:pPr>
              <w:spacing w:line="312" w:lineRule="auto"/>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rsidR="0048375C" w:rsidRPr="00211444" w:rsidRDefault="0048375C" w:rsidP="0053512D">
            <w:pPr>
              <w:rPr>
                <w:sz w:val="24"/>
                <w:szCs w:val="24"/>
              </w:rPr>
            </w:pPr>
            <w:r w:rsidRPr="00211444">
              <w:rPr>
                <w:sz w:val="24"/>
                <w:szCs w:val="24"/>
              </w:rPr>
              <w:t>Model: Precise Treatment System, Sêri: 154278 ; Elekta, Anh Quốc; 6MV ; 18MeV</w:t>
            </w:r>
          </w:p>
        </w:tc>
      </w:tr>
      <w:tr w:rsidR="0048375C" w:rsidRPr="00F77DA8" w:rsidTr="0053512D">
        <w:trPr>
          <w:trHeight w:val="611"/>
        </w:trPr>
        <w:tc>
          <w:tcPr>
            <w:tcW w:w="1087" w:type="dxa"/>
            <w:vMerge/>
            <w:tcBorders>
              <w:left w:val="single" w:sz="4" w:space="0" w:color="auto"/>
              <w:right w:val="single" w:sz="4" w:space="0" w:color="auto"/>
            </w:tcBorders>
          </w:tcPr>
          <w:p w:rsidR="0048375C" w:rsidRPr="00F77DA8" w:rsidRDefault="0048375C" w:rsidP="0053512D">
            <w:pPr>
              <w:spacing w:line="312" w:lineRule="auto"/>
              <w:jc w:val="center"/>
              <w:rPr>
                <w:sz w:val="24"/>
                <w:szCs w:val="24"/>
              </w:rPr>
            </w:pPr>
          </w:p>
        </w:tc>
        <w:tc>
          <w:tcPr>
            <w:tcW w:w="3102" w:type="dxa"/>
            <w:vMerge/>
            <w:tcBorders>
              <w:left w:val="single" w:sz="4" w:space="0" w:color="auto"/>
              <w:right w:val="single" w:sz="4" w:space="0" w:color="auto"/>
            </w:tcBorders>
            <w:vAlign w:val="center"/>
          </w:tcPr>
          <w:p w:rsidR="0048375C" w:rsidRPr="00F77DA8" w:rsidRDefault="0048375C" w:rsidP="0053512D">
            <w:pPr>
              <w:spacing w:line="312" w:lineRule="auto"/>
              <w:jc w:val="both"/>
              <w:rPr>
                <w:sz w:val="24"/>
                <w:szCs w:val="24"/>
              </w:rPr>
            </w:pPr>
          </w:p>
        </w:tc>
        <w:tc>
          <w:tcPr>
            <w:tcW w:w="4298" w:type="dxa"/>
            <w:vMerge/>
            <w:tcBorders>
              <w:left w:val="single" w:sz="4" w:space="0" w:color="auto"/>
              <w:right w:val="single" w:sz="4" w:space="0" w:color="auto"/>
            </w:tcBorders>
            <w:vAlign w:val="center"/>
          </w:tcPr>
          <w:p w:rsidR="0048375C" w:rsidRPr="00F77DA8" w:rsidRDefault="0048375C" w:rsidP="0053512D">
            <w:pPr>
              <w:spacing w:line="312" w:lineRule="auto"/>
              <w:jc w:val="both"/>
              <w:rPr>
                <w:sz w:val="24"/>
                <w:szCs w:val="24"/>
              </w:rPr>
            </w:pPr>
          </w:p>
        </w:tc>
        <w:tc>
          <w:tcPr>
            <w:tcW w:w="1011" w:type="dxa"/>
            <w:vMerge/>
            <w:tcBorders>
              <w:left w:val="single" w:sz="4" w:space="0" w:color="auto"/>
              <w:right w:val="single" w:sz="4" w:space="0" w:color="auto"/>
            </w:tcBorders>
            <w:vAlign w:val="center"/>
          </w:tcPr>
          <w:p w:rsidR="0048375C" w:rsidRPr="00F77DA8" w:rsidRDefault="0048375C" w:rsidP="0053512D">
            <w:pPr>
              <w:spacing w:line="312" w:lineRule="auto"/>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rsidR="0048375C" w:rsidRPr="00211444" w:rsidRDefault="0048375C" w:rsidP="0053512D">
            <w:pPr>
              <w:rPr>
                <w:sz w:val="24"/>
                <w:szCs w:val="24"/>
              </w:rPr>
            </w:pPr>
            <w:r w:rsidRPr="00211444">
              <w:rPr>
                <w:sz w:val="24"/>
                <w:szCs w:val="24"/>
              </w:rPr>
              <w:t xml:space="preserve">Model: Truebeam, Sêri: 3134, Varian Medical System Inc., </w:t>
            </w:r>
          </w:p>
          <w:p w:rsidR="0048375C" w:rsidRPr="00211444" w:rsidRDefault="0048375C" w:rsidP="0053512D">
            <w:pPr>
              <w:rPr>
                <w:sz w:val="24"/>
                <w:szCs w:val="24"/>
                <w:lang w:val="fr-FR"/>
              </w:rPr>
            </w:pPr>
            <w:r w:rsidRPr="00211444">
              <w:rPr>
                <w:sz w:val="24"/>
                <w:szCs w:val="24"/>
                <w:lang w:val="fr-FR"/>
              </w:rPr>
              <w:t xml:space="preserve">Mỹ, 2017 </w:t>
            </w:r>
          </w:p>
        </w:tc>
      </w:tr>
      <w:tr w:rsidR="0048375C" w:rsidRPr="00F77DA8" w:rsidTr="0053512D">
        <w:trPr>
          <w:trHeight w:val="764"/>
        </w:trPr>
        <w:tc>
          <w:tcPr>
            <w:tcW w:w="1087" w:type="dxa"/>
            <w:vMerge/>
            <w:tcBorders>
              <w:left w:val="single" w:sz="4" w:space="0" w:color="auto"/>
              <w:right w:val="single" w:sz="4" w:space="0" w:color="auto"/>
            </w:tcBorders>
          </w:tcPr>
          <w:p w:rsidR="0048375C" w:rsidRPr="00F77DA8" w:rsidRDefault="0048375C" w:rsidP="0053512D">
            <w:pPr>
              <w:spacing w:line="312" w:lineRule="auto"/>
              <w:jc w:val="center"/>
              <w:rPr>
                <w:sz w:val="24"/>
                <w:szCs w:val="24"/>
              </w:rPr>
            </w:pPr>
          </w:p>
        </w:tc>
        <w:tc>
          <w:tcPr>
            <w:tcW w:w="3102" w:type="dxa"/>
            <w:vMerge/>
            <w:tcBorders>
              <w:left w:val="single" w:sz="4" w:space="0" w:color="auto"/>
              <w:right w:val="single" w:sz="4" w:space="0" w:color="auto"/>
            </w:tcBorders>
            <w:vAlign w:val="center"/>
          </w:tcPr>
          <w:p w:rsidR="0048375C" w:rsidRPr="00F77DA8" w:rsidRDefault="0048375C" w:rsidP="0053512D">
            <w:pPr>
              <w:spacing w:line="312" w:lineRule="auto"/>
              <w:jc w:val="both"/>
              <w:rPr>
                <w:sz w:val="24"/>
                <w:szCs w:val="24"/>
              </w:rPr>
            </w:pPr>
          </w:p>
        </w:tc>
        <w:tc>
          <w:tcPr>
            <w:tcW w:w="4298" w:type="dxa"/>
            <w:vMerge/>
            <w:tcBorders>
              <w:left w:val="single" w:sz="4" w:space="0" w:color="auto"/>
              <w:right w:val="single" w:sz="4" w:space="0" w:color="auto"/>
            </w:tcBorders>
            <w:vAlign w:val="center"/>
          </w:tcPr>
          <w:p w:rsidR="0048375C" w:rsidRPr="00F77DA8" w:rsidRDefault="0048375C" w:rsidP="0053512D">
            <w:pPr>
              <w:spacing w:line="312" w:lineRule="auto"/>
              <w:jc w:val="both"/>
              <w:rPr>
                <w:sz w:val="24"/>
                <w:szCs w:val="24"/>
              </w:rPr>
            </w:pPr>
          </w:p>
        </w:tc>
        <w:tc>
          <w:tcPr>
            <w:tcW w:w="1011" w:type="dxa"/>
            <w:vMerge/>
            <w:tcBorders>
              <w:left w:val="single" w:sz="4" w:space="0" w:color="auto"/>
              <w:right w:val="single" w:sz="4" w:space="0" w:color="auto"/>
            </w:tcBorders>
            <w:vAlign w:val="center"/>
          </w:tcPr>
          <w:p w:rsidR="0048375C" w:rsidRPr="00F77DA8" w:rsidRDefault="0048375C" w:rsidP="0053512D">
            <w:pPr>
              <w:spacing w:line="312" w:lineRule="auto"/>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rsidR="0048375C" w:rsidRPr="00211444" w:rsidRDefault="0048375C" w:rsidP="0053512D">
            <w:pPr>
              <w:rPr>
                <w:sz w:val="24"/>
                <w:szCs w:val="24"/>
              </w:rPr>
            </w:pPr>
            <w:r w:rsidRPr="00211444">
              <w:rPr>
                <w:sz w:val="24"/>
                <w:szCs w:val="24"/>
              </w:rPr>
              <w:t xml:space="preserve">Model: Truebeam, Sêri: 3141, Varian Medical System Inc., </w:t>
            </w:r>
          </w:p>
          <w:p w:rsidR="0048375C" w:rsidRPr="00211444" w:rsidRDefault="0048375C" w:rsidP="0053512D">
            <w:pPr>
              <w:rPr>
                <w:sz w:val="24"/>
                <w:szCs w:val="24"/>
                <w:lang w:val="fr-FR"/>
              </w:rPr>
            </w:pPr>
            <w:r w:rsidRPr="00211444">
              <w:rPr>
                <w:sz w:val="24"/>
                <w:szCs w:val="24"/>
                <w:lang w:val="fr-FR"/>
              </w:rPr>
              <w:t>Mỹ, 2017 (GP tháng 10/2018)</w:t>
            </w:r>
          </w:p>
        </w:tc>
      </w:tr>
      <w:tr w:rsidR="0048375C" w:rsidRPr="00F77DA8" w:rsidTr="0053512D">
        <w:trPr>
          <w:trHeight w:val="467"/>
        </w:trPr>
        <w:tc>
          <w:tcPr>
            <w:tcW w:w="1087" w:type="dxa"/>
            <w:vMerge/>
            <w:tcBorders>
              <w:left w:val="single" w:sz="4" w:space="0" w:color="auto"/>
              <w:right w:val="single" w:sz="4" w:space="0" w:color="auto"/>
            </w:tcBorders>
          </w:tcPr>
          <w:p w:rsidR="0048375C" w:rsidRPr="00F77DA8" w:rsidRDefault="0048375C" w:rsidP="0053512D">
            <w:pPr>
              <w:spacing w:line="312" w:lineRule="auto"/>
              <w:jc w:val="center"/>
              <w:rPr>
                <w:sz w:val="24"/>
                <w:szCs w:val="24"/>
              </w:rPr>
            </w:pPr>
          </w:p>
        </w:tc>
        <w:tc>
          <w:tcPr>
            <w:tcW w:w="3102" w:type="dxa"/>
            <w:vMerge/>
            <w:tcBorders>
              <w:left w:val="single" w:sz="4" w:space="0" w:color="auto"/>
              <w:right w:val="single" w:sz="4" w:space="0" w:color="auto"/>
            </w:tcBorders>
            <w:vAlign w:val="center"/>
          </w:tcPr>
          <w:p w:rsidR="0048375C" w:rsidRPr="00F77DA8" w:rsidRDefault="0048375C" w:rsidP="0053512D">
            <w:pPr>
              <w:spacing w:line="312" w:lineRule="auto"/>
              <w:jc w:val="both"/>
              <w:rPr>
                <w:sz w:val="24"/>
                <w:szCs w:val="24"/>
              </w:rPr>
            </w:pPr>
          </w:p>
        </w:tc>
        <w:tc>
          <w:tcPr>
            <w:tcW w:w="4298" w:type="dxa"/>
            <w:vMerge/>
            <w:tcBorders>
              <w:left w:val="single" w:sz="4" w:space="0" w:color="auto"/>
              <w:right w:val="single" w:sz="4" w:space="0" w:color="auto"/>
            </w:tcBorders>
            <w:vAlign w:val="center"/>
          </w:tcPr>
          <w:p w:rsidR="0048375C" w:rsidRPr="00F77DA8" w:rsidRDefault="0048375C" w:rsidP="0053512D">
            <w:pPr>
              <w:spacing w:line="312" w:lineRule="auto"/>
              <w:jc w:val="both"/>
              <w:rPr>
                <w:sz w:val="24"/>
                <w:szCs w:val="24"/>
              </w:rPr>
            </w:pPr>
          </w:p>
        </w:tc>
        <w:tc>
          <w:tcPr>
            <w:tcW w:w="1011" w:type="dxa"/>
            <w:vMerge/>
            <w:tcBorders>
              <w:left w:val="single" w:sz="4" w:space="0" w:color="auto"/>
              <w:right w:val="single" w:sz="4" w:space="0" w:color="auto"/>
            </w:tcBorders>
            <w:vAlign w:val="center"/>
          </w:tcPr>
          <w:p w:rsidR="0048375C" w:rsidRPr="00F77DA8" w:rsidRDefault="0048375C" w:rsidP="0053512D">
            <w:pPr>
              <w:spacing w:line="312" w:lineRule="auto"/>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rsidR="0048375C" w:rsidRPr="00211444" w:rsidRDefault="0048375C" w:rsidP="0053512D">
            <w:pPr>
              <w:rPr>
                <w:sz w:val="24"/>
                <w:szCs w:val="24"/>
              </w:rPr>
            </w:pPr>
            <w:r w:rsidRPr="00211444">
              <w:rPr>
                <w:sz w:val="24"/>
                <w:szCs w:val="24"/>
              </w:rPr>
              <w:t>Model: ELEKTA Synergy Platform, Sêri: 156288, ELEKTA, Anh, 2020</w:t>
            </w:r>
          </w:p>
        </w:tc>
      </w:tr>
      <w:tr w:rsidR="0048375C" w:rsidRPr="00F77DA8" w:rsidTr="0053512D">
        <w:trPr>
          <w:trHeight w:val="476"/>
        </w:trPr>
        <w:tc>
          <w:tcPr>
            <w:tcW w:w="1087" w:type="dxa"/>
            <w:vMerge/>
            <w:tcBorders>
              <w:left w:val="single" w:sz="4" w:space="0" w:color="auto"/>
              <w:right w:val="single" w:sz="4" w:space="0" w:color="auto"/>
            </w:tcBorders>
          </w:tcPr>
          <w:p w:rsidR="0048375C" w:rsidRPr="00F77DA8" w:rsidRDefault="0048375C" w:rsidP="0053512D">
            <w:pPr>
              <w:spacing w:line="312" w:lineRule="auto"/>
              <w:jc w:val="center"/>
              <w:rPr>
                <w:sz w:val="24"/>
                <w:szCs w:val="24"/>
              </w:rPr>
            </w:pPr>
          </w:p>
        </w:tc>
        <w:tc>
          <w:tcPr>
            <w:tcW w:w="3102" w:type="dxa"/>
            <w:vMerge/>
            <w:tcBorders>
              <w:left w:val="single" w:sz="4" w:space="0" w:color="auto"/>
              <w:right w:val="single" w:sz="4" w:space="0" w:color="auto"/>
            </w:tcBorders>
            <w:vAlign w:val="center"/>
          </w:tcPr>
          <w:p w:rsidR="0048375C" w:rsidRPr="00F77DA8" w:rsidRDefault="0048375C" w:rsidP="0053512D">
            <w:pPr>
              <w:spacing w:line="312" w:lineRule="auto"/>
              <w:jc w:val="both"/>
              <w:rPr>
                <w:sz w:val="24"/>
                <w:szCs w:val="24"/>
              </w:rPr>
            </w:pPr>
          </w:p>
        </w:tc>
        <w:tc>
          <w:tcPr>
            <w:tcW w:w="4298" w:type="dxa"/>
            <w:vMerge/>
            <w:tcBorders>
              <w:left w:val="single" w:sz="4" w:space="0" w:color="auto"/>
              <w:right w:val="single" w:sz="4" w:space="0" w:color="auto"/>
            </w:tcBorders>
            <w:vAlign w:val="center"/>
          </w:tcPr>
          <w:p w:rsidR="0048375C" w:rsidRPr="00F77DA8" w:rsidRDefault="0048375C" w:rsidP="0053512D">
            <w:pPr>
              <w:spacing w:line="312" w:lineRule="auto"/>
              <w:jc w:val="both"/>
              <w:rPr>
                <w:sz w:val="24"/>
                <w:szCs w:val="24"/>
              </w:rPr>
            </w:pPr>
          </w:p>
        </w:tc>
        <w:tc>
          <w:tcPr>
            <w:tcW w:w="1011" w:type="dxa"/>
            <w:vMerge/>
            <w:tcBorders>
              <w:left w:val="single" w:sz="4" w:space="0" w:color="auto"/>
              <w:right w:val="single" w:sz="4" w:space="0" w:color="auto"/>
            </w:tcBorders>
            <w:vAlign w:val="center"/>
          </w:tcPr>
          <w:p w:rsidR="0048375C" w:rsidRPr="00F77DA8" w:rsidRDefault="0048375C" w:rsidP="0053512D">
            <w:pPr>
              <w:spacing w:line="312" w:lineRule="auto"/>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rsidR="0048375C" w:rsidRPr="00211444" w:rsidRDefault="0048375C" w:rsidP="0053512D">
            <w:pPr>
              <w:rPr>
                <w:sz w:val="24"/>
                <w:szCs w:val="24"/>
                <w:lang w:val="fr-FR"/>
              </w:rPr>
            </w:pPr>
            <w:r w:rsidRPr="00211444">
              <w:rPr>
                <w:sz w:val="24"/>
                <w:szCs w:val="24"/>
                <w:lang w:val="fr-FR"/>
              </w:rPr>
              <w:t xml:space="preserve">Model: ELEKTA Synergy Platform, Sêri: 156289, </w:t>
            </w:r>
            <w:r w:rsidRPr="00211444">
              <w:rPr>
                <w:sz w:val="24"/>
                <w:szCs w:val="24"/>
              </w:rPr>
              <w:t>ELEKTA, Anh, 2020</w:t>
            </w:r>
          </w:p>
        </w:tc>
      </w:tr>
      <w:tr w:rsidR="0048375C" w:rsidRPr="00F77DA8" w:rsidTr="0053512D">
        <w:trPr>
          <w:trHeight w:val="701"/>
        </w:trPr>
        <w:tc>
          <w:tcPr>
            <w:tcW w:w="1087" w:type="dxa"/>
            <w:vMerge/>
            <w:tcBorders>
              <w:left w:val="single" w:sz="4" w:space="0" w:color="auto"/>
              <w:right w:val="single" w:sz="4" w:space="0" w:color="auto"/>
            </w:tcBorders>
          </w:tcPr>
          <w:p w:rsidR="0048375C" w:rsidRPr="00F77DA8" w:rsidRDefault="0048375C" w:rsidP="0053512D">
            <w:pPr>
              <w:spacing w:line="312" w:lineRule="auto"/>
              <w:jc w:val="center"/>
              <w:rPr>
                <w:sz w:val="24"/>
                <w:szCs w:val="24"/>
              </w:rPr>
            </w:pPr>
          </w:p>
        </w:tc>
        <w:tc>
          <w:tcPr>
            <w:tcW w:w="3102" w:type="dxa"/>
            <w:vMerge/>
            <w:tcBorders>
              <w:left w:val="single" w:sz="4" w:space="0" w:color="auto"/>
              <w:right w:val="single" w:sz="4" w:space="0" w:color="auto"/>
            </w:tcBorders>
            <w:vAlign w:val="center"/>
          </w:tcPr>
          <w:p w:rsidR="0048375C" w:rsidRPr="00F77DA8" w:rsidRDefault="0048375C" w:rsidP="0053512D">
            <w:pPr>
              <w:spacing w:line="312" w:lineRule="auto"/>
              <w:jc w:val="both"/>
              <w:rPr>
                <w:sz w:val="24"/>
                <w:szCs w:val="24"/>
              </w:rPr>
            </w:pPr>
          </w:p>
        </w:tc>
        <w:tc>
          <w:tcPr>
            <w:tcW w:w="4298" w:type="dxa"/>
            <w:vMerge/>
            <w:tcBorders>
              <w:left w:val="single" w:sz="4" w:space="0" w:color="auto"/>
              <w:right w:val="single" w:sz="4" w:space="0" w:color="auto"/>
            </w:tcBorders>
            <w:vAlign w:val="center"/>
          </w:tcPr>
          <w:p w:rsidR="0048375C" w:rsidRPr="00F77DA8" w:rsidRDefault="0048375C" w:rsidP="0053512D">
            <w:pPr>
              <w:spacing w:line="312" w:lineRule="auto"/>
              <w:jc w:val="both"/>
              <w:rPr>
                <w:sz w:val="24"/>
                <w:szCs w:val="24"/>
              </w:rPr>
            </w:pPr>
          </w:p>
        </w:tc>
        <w:tc>
          <w:tcPr>
            <w:tcW w:w="1011" w:type="dxa"/>
            <w:vMerge/>
            <w:tcBorders>
              <w:left w:val="single" w:sz="4" w:space="0" w:color="auto"/>
              <w:right w:val="single" w:sz="4" w:space="0" w:color="auto"/>
            </w:tcBorders>
            <w:vAlign w:val="center"/>
          </w:tcPr>
          <w:p w:rsidR="0048375C" w:rsidRPr="00F77DA8" w:rsidRDefault="0048375C" w:rsidP="0053512D">
            <w:pPr>
              <w:spacing w:line="312" w:lineRule="auto"/>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rsidR="0048375C" w:rsidRPr="00211444" w:rsidRDefault="0048375C" w:rsidP="0053512D">
            <w:pPr>
              <w:rPr>
                <w:sz w:val="24"/>
                <w:szCs w:val="24"/>
              </w:rPr>
            </w:pPr>
            <w:r w:rsidRPr="00211444">
              <w:rPr>
                <w:sz w:val="24"/>
                <w:szCs w:val="24"/>
              </w:rPr>
              <w:t>Model: ELEKTA Synergy, Sêri: 156290, ELEKTA, Anh, 2020</w:t>
            </w:r>
          </w:p>
        </w:tc>
      </w:tr>
      <w:tr w:rsidR="0048375C" w:rsidRPr="00F77DA8" w:rsidTr="0053512D">
        <w:trPr>
          <w:trHeight w:val="701"/>
        </w:trPr>
        <w:tc>
          <w:tcPr>
            <w:tcW w:w="1087" w:type="dxa"/>
            <w:vMerge/>
            <w:tcBorders>
              <w:left w:val="single" w:sz="4" w:space="0" w:color="auto"/>
              <w:right w:val="single" w:sz="4" w:space="0" w:color="auto"/>
            </w:tcBorders>
          </w:tcPr>
          <w:p w:rsidR="0048375C" w:rsidRPr="00F77DA8" w:rsidRDefault="0048375C" w:rsidP="0053512D">
            <w:pPr>
              <w:spacing w:line="312" w:lineRule="auto"/>
              <w:jc w:val="center"/>
              <w:rPr>
                <w:sz w:val="24"/>
                <w:szCs w:val="24"/>
              </w:rPr>
            </w:pPr>
          </w:p>
        </w:tc>
        <w:tc>
          <w:tcPr>
            <w:tcW w:w="3102" w:type="dxa"/>
            <w:vMerge/>
            <w:tcBorders>
              <w:left w:val="single" w:sz="4" w:space="0" w:color="auto"/>
              <w:right w:val="single" w:sz="4" w:space="0" w:color="auto"/>
            </w:tcBorders>
            <w:vAlign w:val="center"/>
          </w:tcPr>
          <w:p w:rsidR="0048375C" w:rsidRPr="00F77DA8" w:rsidRDefault="0048375C" w:rsidP="0053512D">
            <w:pPr>
              <w:spacing w:line="312" w:lineRule="auto"/>
              <w:jc w:val="both"/>
              <w:rPr>
                <w:sz w:val="24"/>
                <w:szCs w:val="24"/>
              </w:rPr>
            </w:pPr>
          </w:p>
        </w:tc>
        <w:tc>
          <w:tcPr>
            <w:tcW w:w="4298" w:type="dxa"/>
            <w:vMerge/>
            <w:tcBorders>
              <w:left w:val="single" w:sz="4" w:space="0" w:color="auto"/>
              <w:right w:val="single" w:sz="4" w:space="0" w:color="auto"/>
            </w:tcBorders>
            <w:vAlign w:val="center"/>
          </w:tcPr>
          <w:p w:rsidR="0048375C" w:rsidRPr="00F77DA8" w:rsidRDefault="0048375C" w:rsidP="0053512D">
            <w:pPr>
              <w:spacing w:line="312" w:lineRule="auto"/>
              <w:jc w:val="both"/>
              <w:rPr>
                <w:sz w:val="24"/>
                <w:szCs w:val="24"/>
              </w:rPr>
            </w:pPr>
          </w:p>
        </w:tc>
        <w:tc>
          <w:tcPr>
            <w:tcW w:w="1011" w:type="dxa"/>
            <w:vMerge/>
            <w:tcBorders>
              <w:left w:val="single" w:sz="4" w:space="0" w:color="auto"/>
              <w:right w:val="single" w:sz="4" w:space="0" w:color="auto"/>
            </w:tcBorders>
            <w:vAlign w:val="center"/>
          </w:tcPr>
          <w:p w:rsidR="0048375C" w:rsidRPr="00F77DA8" w:rsidRDefault="0048375C" w:rsidP="0053512D">
            <w:pPr>
              <w:spacing w:line="312" w:lineRule="auto"/>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rsidR="0048375C" w:rsidRPr="00211444" w:rsidRDefault="0048375C" w:rsidP="0053512D">
            <w:pPr>
              <w:rPr>
                <w:sz w:val="24"/>
                <w:szCs w:val="24"/>
                <w:lang w:val="fr-FR"/>
              </w:rPr>
            </w:pPr>
            <w:r w:rsidRPr="00211444">
              <w:rPr>
                <w:sz w:val="24"/>
                <w:szCs w:val="24"/>
                <w:lang w:val="fr-FR"/>
              </w:rPr>
              <w:t xml:space="preserve">Model: ELEKTA Synergy, Sêri: 156291, </w:t>
            </w:r>
            <w:r w:rsidRPr="00211444">
              <w:rPr>
                <w:sz w:val="24"/>
                <w:szCs w:val="24"/>
              </w:rPr>
              <w:t>ELEKTA, Anh, 2020</w:t>
            </w:r>
          </w:p>
        </w:tc>
      </w:tr>
      <w:tr w:rsidR="0048375C" w:rsidRPr="00F77DA8" w:rsidTr="0053512D">
        <w:trPr>
          <w:trHeight w:val="782"/>
        </w:trPr>
        <w:tc>
          <w:tcPr>
            <w:tcW w:w="1087" w:type="dxa"/>
            <w:vMerge/>
            <w:tcBorders>
              <w:left w:val="single" w:sz="4" w:space="0" w:color="auto"/>
              <w:right w:val="single" w:sz="4" w:space="0" w:color="auto"/>
            </w:tcBorders>
          </w:tcPr>
          <w:p w:rsidR="0048375C" w:rsidRPr="00F77DA8" w:rsidRDefault="0048375C" w:rsidP="0053512D">
            <w:pPr>
              <w:spacing w:line="312" w:lineRule="auto"/>
              <w:jc w:val="center"/>
              <w:rPr>
                <w:sz w:val="24"/>
                <w:szCs w:val="24"/>
              </w:rPr>
            </w:pPr>
          </w:p>
        </w:tc>
        <w:tc>
          <w:tcPr>
            <w:tcW w:w="3102" w:type="dxa"/>
            <w:vMerge/>
            <w:tcBorders>
              <w:left w:val="single" w:sz="4" w:space="0" w:color="auto"/>
              <w:right w:val="single" w:sz="4" w:space="0" w:color="auto"/>
            </w:tcBorders>
            <w:vAlign w:val="center"/>
          </w:tcPr>
          <w:p w:rsidR="0048375C" w:rsidRPr="00F77DA8" w:rsidRDefault="0048375C" w:rsidP="0053512D">
            <w:pPr>
              <w:spacing w:line="312" w:lineRule="auto"/>
              <w:jc w:val="both"/>
              <w:rPr>
                <w:sz w:val="24"/>
                <w:szCs w:val="24"/>
              </w:rPr>
            </w:pPr>
          </w:p>
        </w:tc>
        <w:tc>
          <w:tcPr>
            <w:tcW w:w="4298" w:type="dxa"/>
            <w:vMerge/>
            <w:tcBorders>
              <w:left w:val="single" w:sz="4" w:space="0" w:color="auto"/>
              <w:right w:val="single" w:sz="4" w:space="0" w:color="auto"/>
            </w:tcBorders>
            <w:vAlign w:val="center"/>
          </w:tcPr>
          <w:p w:rsidR="0048375C" w:rsidRPr="00F77DA8" w:rsidRDefault="0048375C" w:rsidP="0053512D">
            <w:pPr>
              <w:spacing w:line="312" w:lineRule="auto"/>
              <w:jc w:val="both"/>
              <w:rPr>
                <w:sz w:val="24"/>
                <w:szCs w:val="24"/>
              </w:rPr>
            </w:pPr>
          </w:p>
        </w:tc>
        <w:tc>
          <w:tcPr>
            <w:tcW w:w="1011" w:type="dxa"/>
            <w:vMerge/>
            <w:tcBorders>
              <w:left w:val="single" w:sz="4" w:space="0" w:color="auto"/>
              <w:right w:val="single" w:sz="4" w:space="0" w:color="auto"/>
            </w:tcBorders>
            <w:vAlign w:val="center"/>
          </w:tcPr>
          <w:p w:rsidR="0048375C" w:rsidRPr="00F77DA8" w:rsidRDefault="0048375C" w:rsidP="0053512D">
            <w:pPr>
              <w:spacing w:line="312" w:lineRule="auto"/>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rsidR="0048375C" w:rsidRPr="00D356E9" w:rsidRDefault="0048375C" w:rsidP="0053512D">
            <w:pPr>
              <w:jc w:val="both"/>
              <w:rPr>
                <w:sz w:val="24"/>
                <w:szCs w:val="24"/>
                <w:lang w:val="fr-FR"/>
              </w:rPr>
            </w:pPr>
            <w:r w:rsidRPr="00D356E9">
              <w:rPr>
                <w:sz w:val="24"/>
                <w:szCs w:val="24"/>
                <w:lang w:val="fr-FR"/>
              </w:rPr>
              <w:t>Model: TrueBeam, Sêri: 4424, Varian Medical Systems Inc., Mỹ, 2019</w:t>
            </w:r>
          </w:p>
        </w:tc>
      </w:tr>
      <w:tr w:rsidR="0048375C" w:rsidRPr="00F77DA8" w:rsidTr="0053512D">
        <w:trPr>
          <w:trHeight w:val="782"/>
        </w:trPr>
        <w:tc>
          <w:tcPr>
            <w:tcW w:w="1087" w:type="dxa"/>
            <w:vMerge/>
            <w:tcBorders>
              <w:left w:val="single" w:sz="4" w:space="0" w:color="auto"/>
              <w:right w:val="single" w:sz="4" w:space="0" w:color="auto"/>
            </w:tcBorders>
          </w:tcPr>
          <w:p w:rsidR="0048375C" w:rsidRPr="00F77DA8" w:rsidRDefault="0048375C" w:rsidP="0053512D">
            <w:pPr>
              <w:spacing w:line="312" w:lineRule="auto"/>
              <w:jc w:val="center"/>
              <w:rPr>
                <w:sz w:val="24"/>
                <w:szCs w:val="24"/>
              </w:rPr>
            </w:pPr>
          </w:p>
        </w:tc>
        <w:tc>
          <w:tcPr>
            <w:tcW w:w="3102" w:type="dxa"/>
            <w:vMerge/>
            <w:tcBorders>
              <w:left w:val="single" w:sz="4" w:space="0" w:color="auto"/>
              <w:right w:val="single" w:sz="4" w:space="0" w:color="auto"/>
            </w:tcBorders>
            <w:vAlign w:val="center"/>
          </w:tcPr>
          <w:p w:rsidR="0048375C" w:rsidRPr="00F77DA8" w:rsidRDefault="0048375C" w:rsidP="0053512D">
            <w:pPr>
              <w:spacing w:line="312" w:lineRule="auto"/>
              <w:jc w:val="both"/>
              <w:rPr>
                <w:sz w:val="24"/>
                <w:szCs w:val="24"/>
              </w:rPr>
            </w:pPr>
          </w:p>
        </w:tc>
        <w:tc>
          <w:tcPr>
            <w:tcW w:w="4298" w:type="dxa"/>
            <w:vMerge/>
            <w:tcBorders>
              <w:left w:val="single" w:sz="4" w:space="0" w:color="auto"/>
              <w:right w:val="single" w:sz="4" w:space="0" w:color="auto"/>
            </w:tcBorders>
            <w:vAlign w:val="center"/>
          </w:tcPr>
          <w:p w:rsidR="0048375C" w:rsidRPr="00F77DA8" w:rsidRDefault="0048375C" w:rsidP="0053512D">
            <w:pPr>
              <w:spacing w:line="312" w:lineRule="auto"/>
              <w:jc w:val="both"/>
              <w:rPr>
                <w:sz w:val="24"/>
                <w:szCs w:val="24"/>
              </w:rPr>
            </w:pPr>
          </w:p>
        </w:tc>
        <w:tc>
          <w:tcPr>
            <w:tcW w:w="1011" w:type="dxa"/>
            <w:vMerge/>
            <w:tcBorders>
              <w:left w:val="single" w:sz="4" w:space="0" w:color="auto"/>
              <w:right w:val="single" w:sz="4" w:space="0" w:color="auto"/>
            </w:tcBorders>
            <w:vAlign w:val="center"/>
          </w:tcPr>
          <w:p w:rsidR="0048375C" w:rsidRPr="00F77DA8" w:rsidRDefault="0048375C" w:rsidP="0053512D">
            <w:pPr>
              <w:spacing w:line="312" w:lineRule="auto"/>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rsidR="0048375C" w:rsidRPr="00D356E9" w:rsidRDefault="0048375C" w:rsidP="0053512D">
            <w:pPr>
              <w:jc w:val="both"/>
              <w:rPr>
                <w:sz w:val="24"/>
                <w:szCs w:val="24"/>
                <w:lang w:val="fr-FR"/>
              </w:rPr>
            </w:pPr>
            <w:r>
              <w:rPr>
                <w:sz w:val="24"/>
                <w:szCs w:val="24"/>
                <w:lang w:val="fr-FR"/>
              </w:rPr>
              <w:t xml:space="preserve">Mã hiệu: Clinac 2300C/D, </w:t>
            </w:r>
            <w:r w:rsidRPr="00BB6977">
              <w:rPr>
                <w:sz w:val="24"/>
                <w:szCs w:val="24"/>
                <w:lang w:val="fr-FR"/>
              </w:rPr>
              <w:t>Xê-ri: 526</w:t>
            </w:r>
            <w:r>
              <w:rPr>
                <w:sz w:val="24"/>
                <w:szCs w:val="24"/>
                <w:lang w:val="fr-FR"/>
              </w:rPr>
              <w:t xml:space="preserve">, </w:t>
            </w:r>
            <w:r w:rsidRPr="00CF53CB">
              <w:rPr>
                <w:sz w:val="24"/>
                <w:szCs w:val="24"/>
                <w:lang w:val="fr-FR"/>
              </w:rPr>
              <w:t>Varian Medical Systems Inc., Mỹ</w:t>
            </w:r>
          </w:p>
        </w:tc>
      </w:tr>
      <w:tr w:rsidR="0048375C" w:rsidRPr="00F77DA8" w:rsidTr="0053512D">
        <w:trPr>
          <w:trHeight w:val="782"/>
        </w:trPr>
        <w:tc>
          <w:tcPr>
            <w:tcW w:w="1087" w:type="dxa"/>
            <w:vMerge/>
            <w:tcBorders>
              <w:left w:val="single" w:sz="4" w:space="0" w:color="auto"/>
              <w:right w:val="single" w:sz="4" w:space="0" w:color="auto"/>
            </w:tcBorders>
          </w:tcPr>
          <w:p w:rsidR="0048375C" w:rsidRPr="00F77DA8" w:rsidRDefault="0048375C" w:rsidP="0053512D">
            <w:pPr>
              <w:spacing w:line="312" w:lineRule="auto"/>
              <w:jc w:val="center"/>
              <w:rPr>
                <w:sz w:val="24"/>
                <w:szCs w:val="24"/>
              </w:rPr>
            </w:pPr>
          </w:p>
        </w:tc>
        <w:tc>
          <w:tcPr>
            <w:tcW w:w="3102" w:type="dxa"/>
            <w:vMerge/>
            <w:tcBorders>
              <w:left w:val="single" w:sz="4" w:space="0" w:color="auto"/>
              <w:right w:val="single" w:sz="4" w:space="0" w:color="auto"/>
            </w:tcBorders>
            <w:vAlign w:val="center"/>
          </w:tcPr>
          <w:p w:rsidR="0048375C" w:rsidRPr="00F77DA8" w:rsidRDefault="0048375C" w:rsidP="0053512D">
            <w:pPr>
              <w:spacing w:line="312" w:lineRule="auto"/>
              <w:jc w:val="both"/>
              <w:rPr>
                <w:sz w:val="24"/>
                <w:szCs w:val="24"/>
              </w:rPr>
            </w:pPr>
          </w:p>
        </w:tc>
        <w:tc>
          <w:tcPr>
            <w:tcW w:w="4298" w:type="dxa"/>
            <w:vMerge/>
            <w:tcBorders>
              <w:left w:val="single" w:sz="4" w:space="0" w:color="auto"/>
              <w:right w:val="single" w:sz="4" w:space="0" w:color="auto"/>
            </w:tcBorders>
            <w:vAlign w:val="center"/>
          </w:tcPr>
          <w:p w:rsidR="0048375C" w:rsidRPr="00F77DA8" w:rsidRDefault="0048375C" w:rsidP="0053512D">
            <w:pPr>
              <w:spacing w:line="312" w:lineRule="auto"/>
              <w:jc w:val="both"/>
              <w:rPr>
                <w:sz w:val="24"/>
                <w:szCs w:val="24"/>
              </w:rPr>
            </w:pPr>
          </w:p>
        </w:tc>
        <w:tc>
          <w:tcPr>
            <w:tcW w:w="1011" w:type="dxa"/>
            <w:vMerge/>
            <w:tcBorders>
              <w:left w:val="single" w:sz="4" w:space="0" w:color="auto"/>
              <w:right w:val="single" w:sz="4" w:space="0" w:color="auto"/>
            </w:tcBorders>
            <w:vAlign w:val="center"/>
          </w:tcPr>
          <w:p w:rsidR="0048375C" w:rsidRPr="00F77DA8" w:rsidRDefault="0048375C" w:rsidP="0053512D">
            <w:pPr>
              <w:spacing w:line="312" w:lineRule="auto"/>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rsidR="0048375C" w:rsidRDefault="0048375C" w:rsidP="0053512D">
            <w:pPr>
              <w:jc w:val="both"/>
              <w:rPr>
                <w:sz w:val="24"/>
                <w:szCs w:val="24"/>
                <w:lang w:val="fr-FR"/>
              </w:rPr>
            </w:pPr>
            <w:r w:rsidRPr="00AD2AF1">
              <w:rPr>
                <w:sz w:val="24"/>
                <w:szCs w:val="24"/>
                <w:lang w:val="fr-FR"/>
              </w:rPr>
              <w:t>Mã hiệu</w:t>
            </w:r>
            <w:r w:rsidRPr="00CF53CB">
              <w:rPr>
                <w:sz w:val="24"/>
                <w:szCs w:val="24"/>
                <w:lang w:val="fr-FR"/>
              </w:rPr>
              <w:t xml:space="preserve">: Clinac 2300C/D, </w:t>
            </w:r>
            <w:r w:rsidRPr="00AD2AF1">
              <w:rPr>
                <w:sz w:val="24"/>
                <w:szCs w:val="24"/>
                <w:lang w:val="fr-FR"/>
              </w:rPr>
              <w:t>Xê-ri</w:t>
            </w:r>
            <w:r w:rsidRPr="00CF53CB">
              <w:rPr>
                <w:sz w:val="24"/>
                <w:szCs w:val="24"/>
                <w:lang w:val="fr-FR"/>
              </w:rPr>
              <w:t>: 527</w:t>
            </w:r>
            <w:r>
              <w:rPr>
                <w:sz w:val="24"/>
                <w:szCs w:val="24"/>
                <w:lang w:val="fr-FR"/>
              </w:rPr>
              <w:t xml:space="preserve">, Varian Medical </w:t>
            </w:r>
            <w:r w:rsidRPr="00CF53CB">
              <w:rPr>
                <w:sz w:val="24"/>
                <w:szCs w:val="24"/>
                <w:lang w:val="fr-FR"/>
              </w:rPr>
              <w:t>Systems Inc., Mỹ</w:t>
            </w:r>
          </w:p>
        </w:tc>
      </w:tr>
      <w:tr w:rsidR="0048375C" w:rsidRPr="00F77DA8" w:rsidTr="0053512D">
        <w:trPr>
          <w:trHeight w:val="683"/>
        </w:trPr>
        <w:tc>
          <w:tcPr>
            <w:tcW w:w="1087" w:type="dxa"/>
            <w:vMerge/>
            <w:tcBorders>
              <w:left w:val="single" w:sz="4" w:space="0" w:color="auto"/>
              <w:bottom w:val="single" w:sz="4" w:space="0" w:color="auto"/>
              <w:right w:val="single" w:sz="4" w:space="0" w:color="auto"/>
            </w:tcBorders>
          </w:tcPr>
          <w:p w:rsidR="0048375C" w:rsidRPr="00F77DA8" w:rsidRDefault="0048375C" w:rsidP="0053512D">
            <w:pPr>
              <w:spacing w:line="312" w:lineRule="auto"/>
              <w:jc w:val="center"/>
              <w:rPr>
                <w:sz w:val="24"/>
                <w:szCs w:val="24"/>
              </w:rPr>
            </w:pPr>
          </w:p>
        </w:tc>
        <w:tc>
          <w:tcPr>
            <w:tcW w:w="3102" w:type="dxa"/>
            <w:vMerge/>
            <w:tcBorders>
              <w:left w:val="single" w:sz="4" w:space="0" w:color="auto"/>
              <w:bottom w:val="single" w:sz="4" w:space="0" w:color="auto"/>
              <w:right w:val="single" w:sz="4" w:space="0" w:color="auto"/>
            </w:tcBorders>
            <w:vAlign w:val="center"/>
          </w:tcPr>
          <w:p w:rsidR="0048375C" w:rsidRPr="00F77DA8" w:rsidRDefault="0048375C" w:rsidP="0053512D">
            <w:pPr>
              <w:spacing w:line="312" w:lineRule="auto"/>
              <w:jc w:val="both"/>
              <w:rPr>
                <w:sz w:val="24"/>
                <w:szCs w:val="24"/>
              </w:rPr>
            </w:pPr>
          </w:p>
        </w:tc>
        <w:tc>
          <w:tcPr>
            <w:tcW w:w="4298" w:type="dxa"/>
            <w:vMerge/>
            <w:tcBorders>
              <w:left w:val="single" w:sz="4" w:space="0" w:color="auto"/>
              <w:bottom w:val="single" w:sz="4" w:space="0" w:color="auto"/>
              <w:right w:val="single" w:sz="4" w:space="0" w:color="auto"/>
            </w:tcBorders>
            <w:vAlign w:val="center"/>
          </w:tcPr>
          <w:p w:rsidR="0048375C" w:rsidRPr="00F77DA8" w:rsidRDefault="0048375C" w:rsidP="0053512D">
            <w:pPr>
              <w:spacing w:line="312" w:lineRule="auto"/>
              <w:jc w:val="both"/>
              <w:rPr>
                <w:sz w:val="24"/>
                <w:szCs w:val="24"/>
              </w:rPr>
            </w:pPr>
          </w:p>
        </w:tc>
        <w:tc>
          <w:tcPr>
            <w:tcW w:w="1011" w:type="dxa"/>
            <w:vMerge/>
            <w:tcBorders>
              <w:left w:val="single" w:sz="4" w:space="0" w:color="auto"/>
              <w:bottom w:val="single" w:sz="4" w:space="0" w:color="auto"/>
              <w:right w:val="single" w:sz="4" w:space="0" w:color="auto"/>
            </w:tcBorders>
            <w:vAlign w:val="center"/>
          </w:tcPr>
          <w:p w:rsidR="0048375C" w:rsidRPr="00F77DA8" w:rsidRDefault="0048375C" w:rsidP="0053512D">
            <w:pPr>
              <w:spacing w:line="312" w:lineRule="auto"/>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rsidR="0048375C" w:rsidRPr="00D356E9" w:rsidRDefault="0048375C" w:rsidP="0053512D">
            <w:pPr>
              <w:jc w:val="both"/>
              <w:rPr>
                <w:sz w:val="24"/>
                <w:szCs w:val="24"/>
                <w:lang w:val="fr-FR"/>
              </w:rPr>
            </w:pPr>
            <w:r w:rsidRPr="00D356E9">
              <w:rPr>
                <w:sz w:val="24"/>
                <w:szCs w:val="24"/>
                <w:lang w:val="fr-FR"/>
              </w:rPr>
              <w:t>Model: Trilogy, Sêri: 6539, Varian Medical Systems Inc., Mỹ, 2019</w:t>
            </w:r>
          </w:p>
        </w:tc>
      </w:tr>
      <w:tr w:rsidR="0048375C" w:rsidRPr="00F77DA8" w:rsidTr="0053512D">
        <w:trPr>
          <w:trHeight w:val="374"/>
        </w:trPr>
        <w:tc>
          <w:tcPr>
            <w:tcW w:w="1087" w:type="dxa"/>
            <w:vMerge w:val="restart"/>
            <w:tcBorders>
              <w:top w:val="single" w:sz="4" w:space="0" w:color="auto"/>
              <w:left w:val="single" w:sz="4" w:space="0" w:color="auto"/>
              <w:right w:val="single" w:sz="4" w:space="0" w:color="auto"/>
            </w:tcBorders>
          </w:tcPr>
          <w:p w:rsidR="0048375C" w:rsidRPr="00F77DA8" w:rsidRDefault="0048375C" w:rsidP="0053512D">
            <w:pPr>
              <w:spacing w:line="312" w:lineRule="auto"/>
              <w:jc w:val="center"/>
              <w:rPr>
                <w:sz w:val="24"/>
                <w:szCs w:val="24"/>
              </w:rPr>
            </w:pPr>
          </w:p>
          <w:p w:rsidR="0048375C" w:rsidRDefault="0048375C" w:rsidP="0053512D">
            <w:pPr>
              <w:spacing w:line="312" w:lineRule="auto"/>
              <w:jc w:val="center"/>
              <w:rPr>
                <w:sz w:val="24"/>
                <w:szCs w:val="24"/>
              </w:rPr>
            </w:pPr>
          </w:p>
          <w:p w:rsidR="0048375C" w:rsidRDefault="0048375C" w:rsidP="0053512D">
            <w:pPr>
              <w:spacing w:line="312" w:lineRule="auto"/>
              <w:jc w:val="center"/>
              <w:rPr>
                <w:sz w:val="24"/>
                <w:szCs w:val="24"/>
              </w:rPr>
            </w:pPr>
          </w:p>
          <w:p w:rsidR="0048375C" w:rsidRPr="00F77DA8" w:rsidRDefault="0048375C" w:rsidP="0053512D">
            <w:pPr>
              <w:spacing w:line="312" w:lineRule="auto"/>
              <w:jc w:val="center"/>
              <w:rPr>
                <w:sz w:val="24"/>
                <w:szCs w:val="24"/>
              </w:rPr>
            </w:pPr>
            <w:r w:rsidRPr="00F77DA8">
              <w:rPr>
                <w:sz w:val="24"/>
                <w:szCs w:val="24"/>
              </w:rPr>
              <w:t>5</w:t>
            </w:r>
          </w:p>
        </w:tc>
        <w:tc>
          <w:tcPr>
            <w:tcW w:w="3102" w:type="dxa"/>
            <w:vMerge w:val="restart"/>
            <w:tcBorders>
              <w:top w:val="single" w:sz="4" w:space="0" w:color="auto"/>
              <w:left w:val="single" w:sz="4" w:space="0" w:color="auto"/>
              <w:right w:val="single" w:sz="4" w:space="0" w:color="auto"/>
            </w:tcBorders>
            <w:vAlign w:val="center"/>
          </w:tcPr>
          <w:p w:rsidR="0048375C" w:rsidRPr="00F77DA8" w:rsidRDefault="0048375C" w:rsidP="0053512D">
            <w:pPr>
              <w:spacing w:line="312" w:lineRule="auto"/>
              <w:jc w:val="both"/>
              <w:rPr>
                <w:sz w:val="24"/>
                <w:szCs w:val="24"/>
              </w:rPr>
            </w:pPr>
            <w:r w:rsidRPr="00F77DA8">
              <w:rPr>
                <w:sz w:val="24"/>
                <w:szCs w:val="24"/>
              </w:rPr>
              <w:t>Bệnh viện TW 108</w:t>
            </w:r>
          </w:p>
        </w:tc>
        <w:tc>
          <w:tcPr>
            <w:tcW w:w="4298" w:type="dxa"/>
            <w:vMerge w:val="restart"/>
            <w:tcBorders>
              <w:top w:val="single" w:sz="4" w:space="0" w:color="auto"/>
              <w:left w:val="single" w:sz="4" w:space="0" w:color="auto"/>
              <w:right w:val="single" w:sz="4" w:space="0" w:color="auto"/>
            </w:tcBorders>
            <w:vAlign w:val="center"/>
          </w:tcPr>
          <w:p w:rsidR="0048375C" w:rsidRPr="00F77DA8" w:rsidRDefault="0048375C" w:rsidP="0053512D">
            <w:pPr>
              <w:spacing w:line="312" w:lineRule="auto"/>
              <w:jc w:val="both"/>
              <w:rPr>
                <w:sz w:val="24"/>
                <w:szCs w:val="24"/>
              </w:rPr>
            </w:pPr>
            <w:r w:rsidRPr="00F77DA8">
              <w:rPr>
                <w:sz w:val="24"/>
                <w:szCs w:val="24"/>
              </w:rPr>
              <w:t>Số 1 Trần Hưng Đạo, Q. Hai Bà Trưng, TP. Hà Nội</w:t>
            </w:r>
          </w:p>
        </w:tc>
        <w:tc>
          <w:tcPr>
            <w:tcW w:w="1011" w:type="dxa"/>
            <w:vMerge w:val="restart"/>
            <w:tcBorders>
              <w:top w:val="single" w:sz="4" w:space="0" w:color="auto"/>
              <w:left w:val="single" w:sz="4" w:space="0" w:color="auto"/>
              <w:right w:val="single" w:sz="4" w:space="0" w:color="auto"/>
            </w:tcBorders>
            <w:vAlign w:val="center"/>
          </w:tcPr>
          <w:p w:rsidR="0048375C" w:rsidRPr="00F77DA8" w:rsidRDefault="0048375C" w:rsidP="0053512D">
            <w:pPr>
              <w:spacing w:line="312" w:lineRule="auto"/>
              <w:jc w:val="center"/>
              <w:rPr>
                <w:sz w:val="24"/>
                <w:szCs w:val="24"/>
              </w:rPr>
            </w:pPr>
            <w:r>
              <w:rPr>
                <w:sz w:val="24"/>
                <w:szCs w:val="24"/>
              </w:rPr>
              <w:t>4</w:t>
            </w:r>
          </w:p>
        </w:tc>
        <w:tc>
          <w:tcPr>
            <w:tcW w:w="5953" w:type="dxa"/>
            <w:tcBorders>
              <w:top w:val="single" w:sz="4" w:space="0" w:color="auto"/>
              <w:left w:val="single" w:sz="4" w:space="0" w:color="auto"/>
              <w:bottom w:val="single" w:sz="4" w:space="0" w:color="auto"/>
              <w:right w:val="single" w:sz="4" w:space="0" w:color="auto"/>
            </w:tcBorders>
          </w:tcPr>
          <w:p w:rsidR="0048375C" w:rsidRPr="00F77DA8" w:rsidRDefault="0048375C" w:rsidP="0053512D">
            <w:pPr>
              <w:spacing w:line="312" w:lineRule="auto"/>
              <w:rPr>
                <w:sz w:val="24"/>
                <w:szCs w:val="24"/>
              </w:rPr>
            </w:pPr>
            <w:r w:rsidRPr="00F77DA8">
              <w:rPr>
                <w:sz w:val="24"/>
                <w:szCs w:val="24"/>
              </w:rPr>
              <w:t>G3, C087, Acuray, Mỹ</w:t>
            </w:r>
          </w:p>
        </w:tc>
      </w:tr>
      <w:tr w:rsidR="0048375C" w:rsidRPr="00F77DA8" w:rsidTr="0053512D">
        <w:trPr>
          <w:trHeight w:val="449"/>
        </w:trPr>
        <w:tc>
          <w:tcPr>
            <w:tcW w:w="1087" w:type="dxa"/>
            <w:vMerge/>
            <w:tcBorders>
              <w:left w:val="single" w:sz="4" w:space="0" w:color="auto"/>
              <w:right w:val="single" w:sz="4" w:space="0" w:color="auto"/>
            </w:tcBorders>
          </w:tcPr>
          <w:p w:rsidR="0048375C" w:rsidRPr="00F77DA8" w:rsidRDefault="0048375C" w:rsidP="0053512D">
            <w:pPr>
              <w:spacing w:line="312" w:lineRule="auto"/>
              <w:jc w:val="center"/>
              <w:rPr>
                <w:sz w:val="24"/>
                <w:szCs w:val="24"/>
              </w:rPr>
            </w:pPr>
          </w:p>
        </w:tc>
        <w:tc>
          <w:tcPr>
            <w:tcW w:w="3102" w:type="dxa"/>
            <w:vMerge/>
            <w:tcBorders>
              <w:left w:val="single" w:sz="4" w:space="0" w:color="auto"/>
              <w:right w:val="single" w:sz="4" w:space="0" w:color="auto"/>
            </w:tcBorders>
            <w:vAlign w:val="center"/>
          </w:tcPr>
          <w:p w:rsidR="0048375C" w:rsidRPr="00F77DA8" w:rsidRDefault="0048375C" w:rsidP="0053512D">
            <w:pPr>
              <w:spacing w:line="312" w:lineRule="auto"/>
              <w:jc w:val="both"/>
              <w:rPr>
                <w:sz w:val="24"/>
                <w:szCs w:val="24"/>
              </w:rPr>
            </w:pPr>
          </w:p>
        </w:tc>
        <w:tc>
          <w:tcPr>
            <w:tcW w:w="4298" w:type="dxa"/>
            <w:vMerge/>
            <w:tcBorders>
              <w:left w:val="single" w:sz="4" w:space="0" w:color="auto"/>
              <w:right w:val="single" w:sz="4" w:space="0" w:color="auto"/>
            </w:tcBorders>
            <w:vAlign w:val="center"/>
          </w:tcPr>
          <w:p w:rsidR="0048375C" w:rsidRPr="00F77DA8" w:rsidRDefault="0048375C" w:rsidP="0053512D">
            <w:pPr>
              <w:spacing w:line="312" w:lineRule="auto"/>
              <w:jc w:val="both"/>
              <w:rPr>
                <w:sz w:val="24"/>
                <w:szCs w:val="24"/>
              </w:rPr>
            </w:pPr>
          </w:p>
        </w:tc>
        <w:tc>
          <w:tcPr>
            <w:tcW w:w="1011" w:type="dxa"/>
            <w:vMerge/>
            <w:tcBorders>
              <w:left w:val="single" w:sz="4" w:space="0" w:color="auto"/>
              <w:right w:val="single" w:sz="4" w:space="0" w:color="auto"/>
            </w:tcBorders>
            <w:vAlign w:val="center"/>
          </w:tcPr>
          <w:p w:rsidR="0048375C" w:rsidRPr="00F77DA8" w:rsidRDefault="0048375C" w:rsidP="0053512D">
            <w:pPr>
              <w:spacing w:line="312" w:lineRule="auto"/>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rsidR="0048375C" w:rsidRPr="00F77DA8" w:rsidRDefault="0048375C" w:rsidP="0053512D">
            <w:pPr>
              <w:spacing w:line="312" w:lineRule="auto"/>
              <w:rPr>
                <w:sz w:val="24"/>
                <w:szCs w:val="24"/>
                <w:lang w:val="fr-FR"/>
              </w:rPr>
            </w:pPr>
            <w:r w:rsidRPr="00F77DA8">
              <w:rPr>
                <w:sz w:val="24"/>
                <w:szCs w:val="24"/>
                <w:lang w:val="fr-FR"/>
              </w:rPr>
              <w:t xml:space="preserve">CX, 5625, </w:t>
            </w:r>
            <w:r w:rsidRPr="00F77DA8">
              <w:rPr>
                <w:sz w:val="24"/>
                <w:szCs w:val="24"/>
              </w:rPr>
              <w:t>Varian, Mỹ</w:t>
            </w:r>
          </w:p>
        </w:tc>
      </w:tr>
      <w:tr w:rsidR="0048375C" w:rsidRPr="00F77DA8" w:rsidTr="0053512D">
        <w:trPr>
          <w:trHeight w:val="669"/>
        </w:trPr>
        <w:tc>
          <w:tcPr>
            <w:tcW w:w="1087" w:type="dxa"/>
            <w:vMerge/>
            <w:tcBorders>
              <w:left w:val="single" w:sz="4" w:space="0" w:color="auto"/>
              <w:right w:val="single" w:sz="4" w:space="0" w:color="auto"/>
            </w:tcBorders>
          </w:tcPr>
          <w:p w:rsidR="0048375C" w:rsidRPr="00F77DA8" w:rsidRDefault="0048375C" w:rsidP="0053512D">
            <w:pPr>
              <w:spacing w:line="312" w:lineRule="auto"/>
              <w:jc w:val="center"/>
              <w:rPr>
                <w:sz w:val="24"/>
                <w:szCs w:val="24"/>
              </w:rPr>
            </w:pPr>
          </w:p>
        </w:tc>
        <w:tc>
          <w:tcPr>
            <w:tcW w:w="3102" w:type="dxa"/>
            <w:vMerge/>
            <w:tcBorders>
              <w:left w:val="single" w:sz="4" w:space="0" w:color="auto"/>
              <w:right w:val="single" w:sz="4" w:space="0" w:color="auto"/>
            </w:tcBorders>
            <w:vAlign w:val="center"/>
          </w:tcPr>
          <w:p w:rsidR="0048375C" w:rsidRPr="00F77DA8" w:rsidRDefault="0048375C" w:rsidP="0053512D">
            <w:pPr>
              <w:spacing w:line="312" w:lineRule="auto"/>
              <w:jc w:val="both"/>
              <w:rPr>
                <w:sz w:val="24"/>
                <w:szCs w:val="24"/>
              </w:rPr>
            </w:pPr>
          </w:p>
        </w:tc>
        <w:tc>
          <w:tcPr>
            <w:tcW w:w="4298" w:type="dxa"/>
            <w:vMerge/>
            <w:tcBorders>
              <w:left w:val="single" w:sz="4" w:space="0" w:color="auto"/>
              <w:right w:val="single" w:sz="4" w:space="0" w:color="auto"/>
            </w:tcBorders>
            <w:vAlign w:val="center"/>
          </w:tcPr>
          <w:p w:rsidR="0048375C" w:rsidRPr="00F77DA8" w:rsidRDefault="0048375C" w:rsidP="0053512D">
            <w:pPr>
              <w:spacing w:line="312" w:lineRule="auto"/>
              <w:jc w:val="both"/>
              <w:rPr>
                <w:sz w:val="24"/>
                <w:szCs w:val="24"/>
              </w:rPr>
            </w:pPr>
          </w:p>
        </w:tc>
        <w:tc>
          <w:tcPr>
            <w:tcW w:w="1011" w:type="dxa"/>
            <w:vMerge/>
            <w:tcBorders>
              <w:left w:val="single" w:sz="4" w:space="0" w:color="auto"/>
              <w:right w:val="single" w:sz="4" w:space="0" w:color="auto"/>
            </w:tcBorders>
            <w:vAlign w:val="center"/>
          </w:tcPr>
          <w:p w:rsidR="0048375C" w:rsidRPr="00F77DA8" w:rsidRDefault="0048375C" w:rsidP="0053512D">
            <w:pPr>
              <w:spacing w:line="312" w:lineRule="auto"/>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rsidR="0048375C" w:rsidRPr="00F77DA8" w:rsidRDefault="0048375C" w:rsidP="0053512D">
            <w:pPr>
              <w:rPr>
                <w:sz w:val="24"/>
                <w:szCs w:val="24"/>
              </w:rPr>
            </w:pPr>
            <w:r w:rsidRPr="00F77DA8">
              <w:rPr>
                <w:sz w:val="24"/>
                <w:szCs w:val="24"/>
              </w:rPr>
              <w:t>Model: Trubeam, Sêri: 2702, Varian, Mỹ; 15MV ; 22MeV (GP, T7/2017)</w:t>
            </w:r>
          </w:p>
        </w:tc>
      </w:tr>
      <w:tr w:rsidR="0048375C" w:rsidRPr="00F77DA8" w:rsidTr="0053512D">
        <w:trPr>
          <w:trHeight w:val="669"/>
        </w:trPr>
        <w:tc>
          <w:tcPr>
            <w:tcW w:w="1087" w:type="dxa"/>
            <w:vMerge/>
            <w:tcBorders>
              <w:left w:val="single" w:sz="4" w:space="0" w:color="auto"/>
              <w:bottom w:val="single" w:sz="4" w:space="0" w:color="auto"/>
              <w:right w:val="single" w:sz="4" w:space="0" w:color="auto"/>
            </w:tcBorders>
          </w:tcPr>
          <w:p w:rsidR="0048375C" w:rsidRPr="00F77DA8" w:rsidRDefault="0048375C" w:rsidP="0053512D">
            <w:pPr>
              <w:spacing w:line="312" w:lineRule="auto"/>
              <w:jc w:val="center"/>
              <w:rPr>
                <w:sz w:val="24"/>
                <w:szCs w:val="24"/>
              </w:rPr>
            </w:pPr>
          </w:p>
        </w:tc>
        <w:tc>
          <w:tcPr>
            <w:tcW w:w="3102" w:type="dxa"/>
            <w:vMerge/>
            <w:tcBorders>
              <w:left w:val="single" w:sz="4" w:space="0" w:color="auto"/>
              <w:bottom w:val="single" w:sz="4" w:space="0" w:color="auto"/>
              <w:right w:val="single" w:sz="4" w:space="0" w:color="auto"/>
            </w:tcBorders>
            <w:vAlign w:val="center"/>
          </w:tcPr>
          <w:p w:rsidR="0048375C" w:rsidRPr="00F77DA8" w:rsidRDefault="0048375C" w:rsidP="0053512D">
            <w:pPr>
              <w:spacing w:line="312" w:lineRule="auto"/>
              <w:jc w:val="both"/>
              <w:rPr>
                <w:sz w:val="24"/>
                <w:szCs w:val="24"/>
              </w:rPr>
            </w:pPr>
          </w:p>
        </w:tc>
        <w:tc>
          <w:tcPr>
            <w:tcW w:w="4298" w:type="dxa"/>
            <w:vMerge/>
            <w:tcBorders>
              <w:left w:val="single" w:sz="4" w:space="0" w:color="auto"/>
              <w:bottom w:val="single" w:sz="4" w:space="0" w:color="auto"/>
              <w:right w:val="single" w:sz="4" w:space="0" w:color="auto"/>
            </w:tcBorders>
            <w:vAlign w:val="center"/>
          </w:tcPr>
          <w:p w:rsidR="0048375C" w:rsidRPr="003579DB" w:rsidRDefault="0048375C" w:rsidP="0053512D">
            <w:pPr>
              <w:spacing w:line="312" w:lineRule="auto"/>
              <w:jc w:val="both"/>
              <w:rPr>
                <w:sz w:val="24"/>
                <w:szCs w:val="24"/>
                <w:highlight w:val="yellow"/>
              </w:rPr>
            </w:pPr>
          </w:p>
        </w:tc>
        <w:tc>
          <w:tcPr>
            <w:tcW w:w="1011" w:type="dxa"/>
            <w:vMerge/>
            <w:tcBorders>
              <w:left w:val="single" w:sz="4" w:space="0" w:color="auto"/>
              <w:bottom w:val="single" w:sz="4" w:space="0" w:color="auto"/>
              <w:right w:val="single" w:sz="4" w:space="0" w:color="auto"/>
            </w:tcBorders>
            <w:vAlign w:val="center"/>
          </w:tcPr>
          <w:p w:rsidR="0048375C" w:rsidRPr="003579DB" w:rsidRDefault="0048375C" w:rsidP="0053512D">
            <w:pPr>
              <w:spacing w:line="312" w:lineRule="auto"/>
              <w:jc w:val="center"/>
              <w:rPr>
                <w:sz w:val="24"/>
                <w:szCs w:val="24"/>
                <w:highlight w:val="yellow"/>
              </w:rPr>
            </w:pPr>
          </w:p>
        </w:tc>
        <w:tc>
          <w:tcPr>
            <w:tcW w:w="5953" w:type="dxa"/>
            <w:tcBorders>
              <w:top w:val="single" w:sz="4" w:space="0" w:color="auto"/>
              <w:left w:val="single" w:sz="4" w:space="0" w:color="auto"/>
              <w:bottom w:val="single" w:sz="4" w:space="0" w:color="auto"/>
              <w:right w:val="single" w:sz="4" w:space="0" w:color="auto"/>
            </w:tcBorders>
          </w:tcPr>
          <w:p w:rsidR="0048375C" w:rsidRPr="00F77DA8" w:rsidRDefault="0048375C" w:rsidP="0053512D">
            <w:pPr>
              <w:rPr>
                <w:sz w:val="24"/>
                <w:szCs w:val="24"/>
              </w:rPr>
            </w:pPr>
            <w:r>
              <w:rPr>
                <w:sz w:val="24"/>
                <w:szCs w:val="24"/>
              </w:rPr>
              <w:t xml:space="preserve">Mã hiệu: VITALBEAM,  </w:t>
            </w:r>
            <w:r w:rsidRPr="003579DB">
              <w:rPr>
                <w:sz w:val="24"/>
                <w:szCs w:val="24"/>
              </w:rPr>
              <w:t>Xê-ri: 4408</w:t>
            </w:r>
            <w:r>
              <w:rPr>
                <w:sz w:val="24"/>
                <w:szCs w:val="24"/>
              </w:rPr>
              <w:t xml:space="preserve"> Varian, Mỹ </w:t>
            </w:r>
            <w:r w:rsidRPr="003579DB">
              <w:rPr>
                <w:sz w:val="24"/>
                <w:szCs w:val="24"/>
              </w:rPr>
              <w:t>18</w:t>
            </w:r>
            <w:r>
              <w:rPr>
                <w:sz w:val="24"/>
                <w:szCs w:val="24"/>
              </w:rPr>
              <w:t xml:space="preserve"> </w:t>
            </w:r>
            <w:r w:rsidRPr="003579DB">
              <w:rPr>
                <w:sz w:val="24"/>
                <w:szCs w:val="24"/>
              </w:rPr>
              <w:t>15</w:t>
            </w:r>
            <w:r>
              <w:rPr>
                <w:sz w:val="24"/>
                <w:szCs w:val="24"/>
              </w:rPr>
              <w:t xml:space="preserve"> (GP tháng 04/2021)</w:t>
            </w:r>
          </w:p>
        </w:tc>
      </w:tr>
      <w:tr w:rsidR="0048375C" w:rsidRPr="00F77DA8" w:rsidTr="0053512D">
        <w:trPr>
          <w:trHeight w:val="374"/>
        </w:trPr>
        <w:tc>
          <w:tcPr>
            <w:tcW w:w="1087" w:type="dxa"/>
            <w:vMerge w:val="restart"/>
            <w:tcBorders>
              <w:top w:val="single" w:sz="4" w:space="0" w:color="auto"/>
              <w:left w:val="single" w:sz="4" w:space="0" w:color="auto"/>
              <w:bottom w:val="single" w:sz="4" w:space="0" w:color="auto"/>
              <w:right w:val="single" w:sz="4" w:space="0" w:color="auto"/>
            </w:tcBorders>
          </w:tcPr>
          <w:p w:rsidR="0048375C" w:rsidRPr="00A66B54" w:rsidRDefault="0048375C" w:rsidP="0053512D">
            <w:pPr>
              <w:spacing w:line="312" w:lineRule="auto"/>
              <w:jc w:val="center"/>
              <w:rPr>
                <w:sz w:val="16"/>
                <w:szCs w:val="24"/>
              </w:rPr>
            </w:pPr>
          </w:p>
          <w:p w:rsidR="0048375C" w:rsidRPr="00F77DA8" w:rsidRDefault="0048375C" w:rsidP="0053512D">
            <w:pPr>
              <w:spacing w:line="312" w:lineRule="auto"/>
              <w:jc w:val="center"/>
              <w:rPr>
                <w:sz w:val="24"/>
                <w:szCs w:val="24"/>
              </w:rPr>
            </w:pPr>
            <w:r>
              <w:rPr>
                <w:sz w:val="24"/>
                <w:szCs w:val="24"/>
              </w:rPr>
              <w:t>6</w:t>
            </w:r>
          </w:p>
        </w:tc>
        <w:tc>
          <w:tcPr>
            <w:tcW w:w="3102" w:type="dxa"/>
            <w:vMerge w:val="restart"/>
            <w:tcBorders>
              <w:top w:val="single" w:sz="4" w:space="0" w:color="auto"/>
              <w:left w:val="single" w:sz="4" w:space="0" w:color="auto"/>
              <w:bottom w:val="single" w:sz="4" w:space="0" w:color="auto"/>
              <w:right w:val="single" w:sz="4" w:space="0" w:color="auto"/>
            </w:tcBorders>
            <w:vAlign w:val="center"/>
          </w:tcPr>
          <w:p w:rsidR="0048375C" w:rsidRPr="00F77DA8" w:rsidRDefault="0048375C" w:rsidP="0053512D">
            <w:pPr>
              <w:spacing w:line="312" w:lineRule="auto"/>
              <w:jc w:val="both"/>
              <w:rPr>
                <w:sz w:val="24"/>
                <w:szCs w:val="24"/>
              </w:rPr>
            </w:pPr>
            <w:r w:rsidRPr="00F77DA8">
              <w:rPr>
                <w:sz w:val="24"/>
                <w:szCs w:val="24"/>
              </w:rPr>
              <w:t>Bệnh viện 103</w:t>
            </w:r>
          </w:p>
        </w:tc>
        <w:tc>
          <w:tcPr>
            <w:tcW w:w="4298" w:type="dxa"/>
            <w:vMerge w:val="restart"/>
            <w:tcBorders>
              <w:top w:val="single" w:sz="4" w:space="0" w:color="auto"/>
              <w:left w:val="single" w:sz="4" w:space="0" w:color="auto"/>
              <w:bottom w:val="single" w:sz="4" w:space="0" w:color="auto"/>
              <w:right w:val="single" w:sz="4" w:space="0" w:color="auto"/>
            </w:tcBorders>
            <w:vAlign w:val="center"/>
          </w:tcPr>
          <w:p w:rsidR="0048375C" w:rsidRPr="00F77DA8" w:rsidRDefault="0048375C" w:rsidP="0053512D">
            <w:pPr>
              <w:spacing w:line="312" w:lineRule="auto"/>
              <w:jc w:val="both"/>
              <w:rPr>
                <w:sz w:val="24"/>
                <w:szCs w:val="24"/>
              </w:rPr>
            </w:pPr>
            <w:r w:rsidRPr="00F77DA8">
              <w:rPr>
                <w:sz w:val="24"/>
                <w:szCs w:val="24"/>
              </w:rPr>
              <w:t>Phùng hưng,  Hà Đông – Văn Điển, Q. Hà Đông, TP. Hà Nội</w:t>
            </w:r>
          </w:p>
        </w:tc>
        <w:tc>
          <w:tcPr>
            <w:tcW w:w="1011" w:type="dxa"/>
            <w:vMerge w:val="restart"/>
            <w:tcBorders>
              <w:top w:val="single" w:sz="4" w:space="0" w:color="auto"/>
              <w:left w:val="single" w:sz="4" w:space="0" w:color="auto"/>
              <w:bottom w:val="single" w:sz="4" w:space="0" w:color="auto"/>
              <w:right w:val="single" w:sz="4" w:space="0" w:color="auto"/>
            </w:tcBorders>
            <w:vAlign w:val="center"/>
          </w:tcPr>
          <w:p w:rsidR="0048375C" w:rsidRPr="00F77DA8" w:rsidRDefault="0048375C" w:rsidP="0053512D">
            <w:pPr>
              <w:spacing w:line="312" w:lineRule="auto"/>
              <w:jc w:val="center"/>
              <w:rPr>
                <w:sz w:val="24"/>
                <w:szCs w:val="24"/>
              </w:rPr>
            </w:pPr>
            <w:r w:rsidRPr="00F77DA8">
              <w:rPr>
                <w:sz w:val="24"/>
                <w:szCs w:val="24"/>
              </w:rPr>
              <w:t>2</w:t>
            </w:r>
          </w:p>
        </w:tc>
        <w:tc>
          <w:tcPr>
            <w:tcW w:w="5953" w:type="dxa"/>
            <w:tcBorders>
              <w:top w:val="single" w:sz="4" w:space="0" w:color="auto"/>
              <w:left w:val="single" w:sz="4" w:space="0" w:color="auto"/>
              <w:bottom w:val="single" w:sz="4" w:space="0" w:color="auto"/>
              <w:right w:val="single" w:sz="4" w:space="0" w:color="auto"/>
            </w:tcBorders>
          </w:tcPr>
          <w:p w:rsidR="0048375C" w:rsidRPr="00F77DA8" w:rsidRDefault="0048375C" w:rsidP="0053512D">
            <w:pPr>
              <w:spacing w:line="312" w:lineRule="auto"/>
              <w:rPr>
                <w:sz w:val="24"/>
                <w:szCs w:val="24"/>
              </w:rPr>
            </w:pPr>
            <w:r w:rsidRPr="00F77DA8">
              <w:rPr>
                <w:sz w:val="24"/>
                <w:szCs w:val="24"/>
              </w:rPr>
              <w:t>Precise Digital Accelerator,152377, ELEKTA, Anh</w:t>
            </w:r>
          </w:p>
        </w:tc>
      </w:tr>
      <w:tr w:rsidR="0048375C" w:rsidRPr="00F77DA8" w:rsidTr="0053512D">
        <w:trPr>
          <w:trHeight w:val="373"/>
        </w:trPr>
        <w:tc>
          <w:tcPr>
            <w:tcW w:w="1087" w:type="dxa"/>
            <w:vMerge/>
            <w:tcBorders>
              <w:top w:val="single" w:sz="4" w:space="0" w:color="auto"/>
              <w:left w:val="single" w:sz="4" w:space="0" w:color="auto"/>
              <w:bottom w:val="single" w:sz="4" w:space="0" w:color="auto"/>
              <w:right w:val="single" w:sz="4" w:space="0" w:color="auto"/>
            </w:tcBorders>
          </w:tcPr>
          <w:p w:rsidR="0048375C" w:rsidRPr="00F77DA8" w:rsidRDefault="0048375C" w:rsidP="0053512D">
            <w:pPr>
              <w:spacing w:line="312" w:lineRule="auto"/>
              <w:jc w:val="center"/>
              <w:rPr>
                <w:sz w:val="24"/>
                <w:szCs w:val="24"/>
              </w:rPr>
            </w:pPr>
          </w:p>
        </w:tc>
        <w:tc>
          <w:tcPr>
            <w:tcW w:w="3102" w:type="dxa"/>
            <w:vMerge/>
            <w:tcBorders>
              <w:top w:val="single" w:sz="4" w:space="0" w:color="auto"/>
              <w:left w:val="single" w:sz="4" w:space="0" w:color="auto"/>
              <w:bottom w:val="single" w:sz="4" w:space="0" w:color="auto"/>
              <w:right w:val="single" w:sz="4" w:space="0" w:color="auto"/>
            </w:tcBorders>
            <w:vAlign w:val="center"/>
          </w:tcPr>
          <w:p w:rsidR="0048375C" w:rsidRPr="00F77DA8" w:rsidRDefault="0048375C" w:rsidP="0053512D">
            <w:pPr>
              <w:spacing w:line="312" w:lineRule="auto"/>
              <w:jc w:val="both"/>
              <w:rPr>
                <w:sz w:val="24"/>
                <w:szCs w:val="24"/>
              </w:rPr>
            </w:pPr>
          </w:p>
        </w:tc>
        <w:tc>
          <w:tcPr>
            <w:tcW w:w="4298" w:type="dxa"/>
            <w:vMerge/>
            <w:tcBorders>
              <w:top w:val="single" w:sz="4" w:space="0" w:color="auto"/>
              <w:left w:val="single" w:sz="4" w:space="0" w:color="auto"/>
              <w:bottom w:val="single" w:sz="4" w:space="0" w:color="auto"/>
              <w:right w:val="single" w:sz="4" w:space="0" w:color="auto"/>
            </w:tcBorders>
            <w:vAlign w:val="center"/>
          </w:tcPr>
          <w:p w:rsidR="0048375C" w:rsidRPr="00F77DA8" w:rsidRDefault="0048375C" w:rsidP="0053512D">
            <w:pPr>
              <w:spacing w:line="312" w:lineRule="auto"/>
              <w:jc w:val="both"/>
              <w:rPr>
                <w:sz w:val="24"/>
                <w:szCs w:val="24"/>
              </w:rPr>
            </w:pPr>
          </w:p>
        </w:tc>
        <w:tc>
          <w:tcPr>
            <w:tcW w:w="1011" w:type="dxa"/>
            <w:vMerge/>
            <w:tcBorders>
              <w:top w:val="single" w:sz="4" w:space="0" w:color="auto"/>
              <w:left w:val="single" w:sz="4" w:space="0" w:color="auto"/>
              <w:bottom w:val="single" w:sz="4" w:space="0" w:color="auto"/>
              <w:right w:val="single" w:sz="4" w:space="0" w:color="auto"/>
            </w:tcBorders>
            <w:vAlign w:val="center"/>
          </w:tcPr>
          <w:p w:rsidR="0048375C" w:rsidRPr="00F77DA8" w:rsidRDefault="0048375C" w:rsidP="0053512D">
            <w:pPr>
              <w:spacing w:line="312" w:lineRule="auto"/>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rsidR="0048375C" w:rsidRPr="00F77DA8" w:rsidRDefault="0048375C" w:rsidP="0053512D">
            <w:pPr>
              <w:spacing w:line="312" w:lineRule="auto"/>
              <w:rPr>
                <w:sz w:val="24"/>
                <w:szCs w:val="24"/>
              </w:rPr>
            </w:pPr>
            <w:r w:rsidRPr="00F77DA8">
              <w:rPr>
                <w:sz w:val="24"/>
                <w:szCs w:val="24"/>
              </w:rPr>
              <w:t>Precise Digital Accelerator,152378, ELEKTA, Anh</w:t>
            </w:r>
          </w:p>
        </w:tc>
      </w:tr>
      <w:tr w:rsidR="0048375C" w:rsidRPr="00F77DA8" w:rsidTr="0053512D">
        <w:trPr>
          <w:trHeight w:val="519"/>
        </w:trPr>
        <w:tc>
          <w:tcPr>
            <w:tcW w:w="1087" w:type="dxa"/>
            <w:tcBorders>
              <w:top w:val="single" w:sz="4" w:space="0" w:color="auto"/>
              <w:left w:val="single" w:sz="4" w:space="0" w:color="auto"/>
              <w:bottom w:val="single" w:sz="4" w:space="0" w:color="auto"/>
              <w:right w:val="single" w:sz="4" w:space="0" w:color="auto"/>
            </w:tcBorders>
          </w:tcPr>
          <w:p w:rsidR="0048375C" w:rsidRPr="00F77DA8" w:rsidRDefault="0048375C" w:rsidP="0053512D">
            <w:pPr>
              <w:spacing w:line="312" w:lineRule="auto"/>
              <w:jc w:val="center"/>
              <w:rPr>
                <w:sz w:val="24"/>
                <w:szCs w:val="24"/>
              </w:rPr>
            </w:pPr>
            <w:r>
              <w:rPr>
                <w:sz w:val="24"/>
                <w:szCs w:val="24"/>
              </w:rPr>
              <w:t>7</w:t>
            </w:r>
          </w:p>
        </w:tc>
        <w:tc>
          <w:tcPr>
            <w:tcW w:w="3102" w:type="dxa"/>
            <w:tcBorders>
              <w:top w:val="single" w:sz="4" w:space="0" w:color="auto"/>
              <w:left w:val="single" w:sz="4" w:space="0" w:color="auto"/>
              <w:bottom w:val="single" w:sz="4" w:space="0" w:color="auto"/>
              <w:right w:val="single" w:sz="4" w:space="0" w:color="auto"/>
            </w:tcBorders>
            <w:vAlign w:val="center"/>
          </w:tcPr>
          <w:p w:rsidR="0048375C" w:rsidRPr="00F77DA8" w:rsidRDefault="0048375C" w:rsidP="0053512D">
            <w:pPr>
              <w:spacing w:line="312" w:lineRule="auto"/>
              <w:jc w:val="both"/>
              <w:rPr>
                <w:sz w:val="24"/>
                <w:szCs w:val="24"/>
              </w:rPr>
            </w:pPr>
            <w:r w:rsidRPr="00F77DA8">
              <w:rPr>
                <w:sz w:val="24"/>
                <w:szCs w:val="24"/>
              </w:rPr>
              <w:t>Bệnh viện đa khoa Phú Thọ</w:t>
            </w:r>
          </w:p>
        </w:tc>
        <w:tc>
          <w:tcPr>
            <w:tcW w:w="4298" w:type="dxa"/>
            <w:tcBorders>
              <w:top w:val="single" w:sz="4" w:space="0" w:color="auto"/>
              <w:left w:val="single" w:sz="4" w:space="0" w:color="auto"/>
              <w:bottom w:val="single" w:sz="4" w:space="0" w:color="auto"/>
              <w:right w:val="single" w:sz="4" w:space="0" w:color="auto"/>
            </w:tcBorders>
            <w:vAlign w:val="center"/>
          </w:tcPr>
          <w:p w:rsidR="0048375C" w:rsidRPr="00F77DA8" w:rsidRDefault="0048375C" w:rsidP="0053512D">
            <w:pPr>
              <w:spacing w:line="312" w:lineRule="auto"/>
              <w:jc w:val="both"/>
              <w:rPr>
                <w:sz w:val="24"/>
                <w:szCs w:val="24"/>
              </w:rPr>
            </w:pPr>
            <w:r w:rsidRPr="00F77DA8">
              <w:rPr>
                <w:sz w:val="24"/>
                <w:szCs w:val="24"/>
              </w:rPr>
              <w:t>Phường Tân Dân, TP. Việt Trì, tỉnh Phú Thọ</w:t>
            </w:r>
          </w:p>
        </w:tc>
        <w:tc>
          <w:tcPr>
            <w:tcW w:w="1011" w:type="dxa"/>
            <w:tcBorders>
              <w:top w:val="single" w:sz="4" w:space="0" w:color="auto"/>
              <w:left w:val="single" w:sz="4" w:space="0" w:color="auto"/>
              <w:bottom w:val="single" w:sz="4" w:space="0" w:color="auto"/>
              <w:right w:val="single" w:sz="4" w:space="0" w:color="auto"/>
            </w:tcBorders>
            <w:vAlign w:val="center"/>
          </w:tcPr>
          <w:p w:rsidR="0048375C" w:rsidRPr="00F77DA8" w:rsidRDefault="0048375C" w:rsidP="0053512D">
            <w:pPr>
              <w:spacing w:line="312" w:lineRule="auto"/>
              <w:jc w:val="center"/>
              <w:rPr>
                <w:sz w:val="24"/>
                <w:szCs w:val="24"/>
              </w:rPr>
            </w:pPr>
            <w:r w:rsidRPr="00F77DA8">
              <w:rPr>
                <w:sz w:val="24"/>
                <w:szCs w:val="24"/>
              </w:rPr>
              <w:t>1</w:t>
            </w:r>
          </w:p>
        </w:tc>
        <w:tc>
          <w:tcPr>
            <w:tcW w:w="5953" w:type="dxa"/>
            <w:tcBorders>
              <w:top w:val="single" w:sz="4" w:space="0" w:color="auto"/>
              <w:left w:val="single" w:sz="4" w:space="0" w:color="auto"/>
              <w:bottom w:val="single" w:sz="4" w:space="0" w:color="auto"/>
              <w:right w:val="single" w:sz="4" w:space="0" w:color="auto"/>
            </w:tcBorders>
          </w:tcPr>
          <w:p w:rsidR="0048375C" w:rsidRPr="00F77DA8" w:rsidRDefault="0048375C" w:rsidP="0053512D">
            <w:pPr>
              <w:spacing w:line="312" w:lineRule="auto"/>
              <w:rPr>
                <w:sz w:val="24"/>
                <w:szCs w:val="24"/>
              </w:rPr>
            </w:pPr>
            <w:r w:rsidRPr="00F77DA8">
              <w:rPr>
                <w:sz w:val="24"/>
                <w:szCs w:val="24"/>
              </w:rPr>
              <w:t>Precise Treatment System, 152278, Elekta, Anh</w:t>
            </w:r>
          </w:p>
        </w:tc>
      </w:tr>
      <w:tr w:rsidR="0048375C" w:rsidRPr="00F77DA8" w:rsidTr="0053512D">
        <w:trPr>
          <w:trHeight w:val="429"/>
        </w:trPr>
        <w:tc>
          <w:tcPr>
            <w:tcW w:w="1087" w:type="dxa"/>
            <w:vMerge w:val="restart"/>
            <w:tcBorders>
              <w:top w:val="single" w:sz="4" w:space="0" w:color="auto"/>
              <w:left w:val="single" w:sz="4" w:space="0" w:color="auto"/>
              <w:right w:val="single" w:sz="4" w:space="0" w:color="auto"/>
            </w:tcBorders>
          </w:tcPr>
          <w:p w:rsidR="0048375C" w:rsidRPr="00F77DA8" w:rsidRDefault="0048375C" w:rsidP="0053512D">
            <w:pPr>
              <w:spacing w:line="312" w:lineRule="auto"/>
              <w:jc w:val="center"/>
              <w:rPr>
                <w:sz w:val="24"/>
                <w:szCs w:val="24"/>
              </w:rPr>
            </w:pPr>
            <w:r>
              <w:rPr>
                <w:sz w:val="24"/>
                <w:szCs w:val="24"/>
              </w:rPr>
              <w:t>8</w:t>
            </w:r>
          </w:p>
        </w:tc>
        <w:tc>
          <w:tcPr>
            <w:tcW w:w="3102" w:type="dxa"/>
            <w:vMerge w:val="restart"/>
            <w:tcBorders>
              <w:top w:val="single" w:sz="4" w:space="0" w:color="auto"/>
              <w:left w:val="single" w:sz="4" w:space="0" w:color="auto"/>
              <w:right w:val="single" w:sz="4" w:space="0" w:color="auto"/>
            </w:tcBorders>
            <w:vAlign w:val="center"/>
          </w:tcPr>
          <w:p w:rsidR="0048375C" w:rsidRPr="00F77DA8" w:rsidRDefault="0048375C" w:rsidP="0053512D">
            <w:pPr>
              <w:spacing w:line="312" w:lineRule="auto"/>
              <w:jc w:val="both"/>
              <w:rPr>
                <w:sz w:val="24"/>
                <w:szCs w:val="24"/>
              </w:rPr>
            </w:pPr>
            <w:r w:rsidRPr="00F77DA8">
              <w:rPr>
                <w:sz w:val="24"/>
                <w:szCs w:val="24"/>
              </w:rPr>
              <w:t>Bệnh viện Ung bướu Hà Nội</w:t>
            </w:r>
          </w:p>
        </w:tc>
        <w:tc>
          <w:tcPr>
            <w:tcW w:w="4298" w:type="dxa"/>
            <w:vMerge w:val="restart"/>
            <w:tcBorders>
              <w:top w:val="single" w:sz="4" w:space="0" w:color="auto"/>
              <w:left w:val="single" w:sz="4" w:space="0" w:color="auto"/>
              <w:right w:val="single" w:sz="4" w:space="0" w:color="auto"/>
            </w:tcBorders>
            <w:vAlign w:val="center"/>
          </w:tcPr>
          <w:p w:rsidR="0048375C" w:rsidRPr="00F77DA8" w:rsidRDefault="0048375C" w:rsidP="0053512D">
            <w:pPr>
              <w:spacing w:line="312" w:lineRule="auto"/>
              <w:jc w:val="both"/>
              <w:rPr>
                <w:sz w:val="24"/>
                <w:szCs w:val="24"/>
              </w:rPr>
            </w:pPr>
            <w:r w:rsidRPr="00F77DA8">
              <w:rPr>
                <w:sz w:val="24"/>
                <w:szCs w:val="24"/>
              </w:rPr>
              <w:t>Số 42 Thanh Nhàn, Q. Hai Bà Trưng, Hà Nội</w:t>
            </w:r>
          </w:p>
        </w:tc>
        <w:tc>
          <w:tcPr>
            <w:tcW w:w="1011" w:type="dxa"/>
            <w:vMerge w:val="restart"/>
            <w:tcBorders>
              <w:top w:val="single" w:sz="4" w:space="0" w:color="auto"/>
              <w:left w:val="single" w:sz="4" w:space="0" w:color="auto"/>
              <w:right w:val="single" w:sz="4" w:space="0" w:color="auto"/>
            </w:tcBorders>
            <w:vAlign w:val="center"/>
          </w:tcPr>
          <w:p w:rsidR="0048375C" w:rsidRPr="00F77DA8" w:rsidRDefault="0048375C" w:rsidP="0053512D">
            <w:pPr>
              <w:spacing w:line="312" w:lineRule="auto"/>
              <w:jc w:val="center"/>
              <w:rPr>
                <w:sz w:val="24"/>
                <w:szCs w:val="24"/>
              </w:rPr>
            </w:pPr>
            <w:r w:rsidRPr="00F77DA8">
              <w:rPr>
                <w:sz w:val="24"/>
                <w:szCs w:val="24"/>
              </w:rPr>
              <w:t>2</w:t>
            </w:r>
          </w:p>
        </w:tc>
        <w:tc>
          <w:tcPr>
            <w:tcW w:w="5953" w:type="dxa"/>
            <w:tcBorders>
              <w:top w:val="single" w:sz="4" w:space="0" w:color="auto"/>
              <w:left w:val="single" w:sz="4" w:space="0" w:color="auto"/>
              <w:right w:val="single" w:sz="4" w:space="0" w:color="auto"/>
            </w:tcBorders>
          </w:tcPr>
          <w:p w:rsidR="0048375C" w:rsidRPr="00F77DA8" w:rsidRDefault="0048375C" w:rsidP="0053512D">
            <w:pPr>
              <w:spacing w:line="312" w:lineRule="auto"/>
              <w:rPr>
                <w:sz w:val="24"/>
                <w:szCs w:val="24"/>
                <w:lang w:val="fr-FR"/>
              </w:rPr>
            </w:pPr>
            <w:r w:rsidRPr="00F77DA8">
              <w:rPr>
                <w:sz w:val="24"/>
                <w:szCs w:val="24"/>
                <w:lang w:val="fr-FR"/>
              </w:rPr>
              <w:t>Siemens Primus 2D, M5381, Siemens, Mỹ</w:t>
            </w:r>
          </w:p>
        </w:tc>
      </w:tr>
      <w:tr w:rsidR="0048375C" w:rsidRPr="00F77DA8" w:rsidTr="0053512D">
        <w:trPr>
          <w:trHeight w:val="137"/>
        </w:trPr>
        <w:tc>
          <w:tcPr>
            <w:tcW w:w="1087" w:type="dxa"/>
            <w:vMerge/>
            <w:tcBorders>
              <w:left w:val="single" w:sz="4" w:space="0" w:color="auto"/>
              <w:right w:val="single" w:sz="4" w:space="0" w:color="auto"/>
            </w:tcBorders>
          </w:tcPr>
          <w:p w:rsidR="0048375C" w:rsidRPr="00F77DA8" w:rsidRDefault="0048375C" w:rsidP="0053512D">
            <w:pPr>
              <w:spacing w:line="312" w:lineRule="auto"/>
              <w:jc w:val="center"/>
              <w:rPr>
                <w:sz w:val="24"/>
                <w:szCs w:val="24"/>
                <w:lang w:val="fr-FR"/>
              </w:rPr>
            </w:pPr>
          </w:p>
        </w:tc>
        <w:tc>
          <w:tcPr>
            <w:tcW w:w="3102" w:type="dxa"/>
            <w:vMerge/>
            <w:tcBorders>
              <w:left w:val="single" w:sz="4" w:space="0" w:color="auto"/>
              <w:right w:val="single" w:sz="4" w:space="0" w:color="auto"/>
            </w:tcBorders>
            <w:vAlign w:val="center"/>
          </w:tcPr>
          <w:p w:rsidR="0048375C" w:rsidRPr="00F77DA8" w:rsidRDefault="0048375C" w:rsidP="0053512D">
            <w:pPr>
              <w:spacing w:line="312" w:lineRule="auto"/>
              <w:jc w:val="both"/>
              <w:rPr>
                <w:sz w:val="24"/>
                <w:szCs w:val="24"/>
                <w:lang w:val="fr-FR"/>
              </w:rPr>
            </w:pPr>
          </w:p>
        </w:tc>
        <w:tc>
          <w:tcPr>
            <w:tcW w:w="4298" w:type="dxa"/>
            <w:vMerge/>
            <w:tcBorders>
              <w:left w:val="single" w:sz="4" w:space="0" w:color="auto"/>
              <w:right w:val="single" w:sz="4" w:space="0" w:color="auto"/>
            </w:tcBorders>
            <w:vAlign w:val="center"/>
          </w:tcPr>
          <w:p w:rsidR="0048375C" w:rsidRPr="00F77DA8" w:rsidRDefault="0048375C" w:rsidP="0053512D">
            <w:pPr>
              <w:spacing w:line="312" w:lineRule="auto"/>
              <w:jc w:val="both"/>
              <w:rPr>
                <w:sz w:val="24"/>
                <w:szCs w:val="24"/>
                <w:lang w:val="fr-FR"/>
              </w:rPr>
            </w:pPr>
          </w:p>
        </w:tc>
        <w:tc>
          <w:tcPr>
            <w:tcW w:w="1011" w:type="dxa"/>
            <w:vMerge/>
            <w:tcBorders>
              <w:left w:val="single" w:sz="4" w:space="0" w:color="auto"/>
              <w:right w:val="single" w:sz="4" w:space="0" w:color="auto"/>
            </w:tcBorders>
            <w:vAlign w:val="center"/>
          </w:tcPr>
          <w:p w:rsidR="0048375C" w:rsidRPr="00F77DA8" w:rsidRDefault="0048375C" w:rsidP="0053512D">
            <w:pPr>
              <w:spacing w:line="312" w:lineRule="auto"/>
              <w:jc w:val="center"/>
              <w:rPr>
                <w:sz w:val="24"/>
                <w:szCs w:val="24"/>
                <w:lang w:val="fr-FR"/>
              </w:rPr>
            </w:pPr>
          </w:p>
        </w:tc>
        <w:tc>
          <w:tcPr>
            <w:tcW w:w="5953" w:type="dxa"/>
            <w:tcBorders>
              <w:top w:val="single" w:sz="4" w:space="0" w:color="auto"/>
              <w:left w:val="single" w:sz="4" w:space="0" w:color="auto"/>
              <w:right w:val="single" w:sz="4" w:space="0" w:color="auto"/>
            </w:tcBorders>
          </w:tcPr>
          <w:p w:rsidR="0048375C" w:rsidRPr="00F77DA8" w:rsidRDefault="0048375C" w:rsidP="0053512D">
            <w:pPr>
              <w:spacing w:line="312" w:lineRule="auto"/>
              <w:rPr>
                <w:sz w:val="24"/>
                <w:szCs w:val="24"/>
                <w:lang w:val="fr-FR"/>
              </w:rPr>
            </w:pPr>
            <w:r w:rsidRPr="00F77DA8">
              <w:rPr>
                <w:sz w:val="24"/>
                <w:szCs w:val="24"/>
                <w:lang w:val="fr-FR"/>
              </w:rPr>
              <w:t>Varian, Mỹ (Model: UNIQUE, Sêri: 2258) ; 6MV</w:t>
            </w:r>
          </w:p>
        </w:tc>
      </w:tr>
      <w:tr w:rsidR="0048375C" w:rsidRPr="00F77DA8" w:rsidTr="0053512D">
        <w:trPr>
          <w:trHeight w:val="440"/>
        </w:trPr>
        <w:tc>
          <w:tcPr>
            <w:tcW w:w="1087" w:type="dxa"/>
            <w:vMerge w:val="restart"/>
            <w:tcBorders>
              <w:top w:val="single" w:sz="4" w:space="0" w:color="auto"/>
              <w:left w:val="single" w:sz="4" w:space="0" w:color="auto"/>
              <w:right w:val="single" w:sz="4" w:space="0" w:color="auto"/>
            </w:tcBorders>
          </w:tcPr>
          <w:p w:rsidR="0048375C" w:rsidRPr="00F77DA8" w:rsidRDefault="0048375C" w:rsidP="0053512D">
            <w:pPr>
              <w:spacing w:line="312" w:lineRule="auto"/>
              <w:jc w:val="center"/>
              <w:rPr>
                <w:sz w:val="24"/>
                <w:szCs w:val="24"/>
                <w:lang w:val="fr-FR"/>
              </w:rPr>
            </w:pPr>
          </w:p>
          <w:p w:rsidR="0048375C" w:rsidRPr="00F77DA8" w:rsidRDefault="0048375C" w:rsidP="0053512D">
            <w:pPr>
              <w:spacing w:line="312" w:lineRule="auto"/>
              <w:jc w:val="center"/>
              <w:rPr>
                <w:sz w:val="24"/>
                <w:szCs w:val="24"/>
              </w:rPr>
            </w:pPr>
            <w:r>
              <w:rPr>
                <w:sz w:val="24"/>
                <w:szCs w:val="24"/>
              </w:rPr>
              <w:t>9</w:t>
            </w:r>
          </w:p>
        </w:tc>
        <w:tc>
          <w:tcPr>
            <w:tcW w:w="3102" w:type="dxa"/>
            <w:vMerge w:val="restart"/>
            <w:tcBorders>
              <w:top w:val="single" w:sz="4" w:space="0" w:color="auto"/>
              <w:left w:val="single" w:sz="4" w:space="0" w:color="auto"/>
              <w:right w:val="single" w:sz="4" w:space="0" w:color="auto"/>
            </w:tcBorders>
            <w:vAlign w:val="center"/>
          </w:tcPr>
          <w:p w:rsidR="0048375C" w:rsidRPr="00F77DA8" w:rsidRDefault="0048375C" w:rsidP="0053512D">
            <w:pPr>
              <w:spacing w:line="312" w:lineRule="auto"/>
              <w:jc w:val="both"/>
              <w:rPr>
                <w:sz w:val="24"/>
                <w:szCs w:val="24"/>
              </w:rPr>
            </w:pPr>
            <w:r w:rsidRPr="00F77DA8">
              <w:rPr>
                <w:sz w:val="24"/>
                <w:szCs w:val="24"/>
              </w:rPr>
              <w:t>Bệnh viện TW Huế</w:t>
            </w:r>
          </w:p>
        </w:tc>
        <w:tc>
          <w:tcPr>
            <w:tcW w:w="4298" w:type="dxa"/>
            <w:vMerge w:val="restart"/>
            <w:tcBorders>
              <w:top w:val="single" w:sz="4" w:space="0" w:color="auto"/>
              <w:left w:val="single" w:sz="4" w:space="0" w:color="auto"/>
              <w:right w:val="single" w:sz="4" w:space="0" w:color="auto"/>
            </w:tcBorders>
            <w:vAlign w:val="center"/>
          </w:tcPr>
          <w:p w:rsidR="0048375C" w:rsidRPr="00F77DA8" w:rsidRDefault="0048375C" w:rsidP="0053512D">
            <w:pPr>
              <w:spacing w:line="312" w:lineRule="auto"/>
              <w:jc w:val="both"/>
              <w:rPr>
                <w:sz w:val="24"/>
                <w:szCs w:val="24"/>
              </w:rPr>
            </w:pPr>
            <w:r w:rsidRPr="00F77DA8">
              <w:rPr>
                <w:sz w:val="24"/>
                <w:szCs w:val="24"/>
              </w:rPr>
              <w:t>16 Lê Lợi, TP. Huế</w:t>
            </w:r>
          </w:p>
        </w:tc>
        <w:tc>
          <w:tcPr>
            <w:tcW w:w="1011" w:type="dxa"/>
            <w:vMerge w:val="restart"/>
            <w:tcBorders>
              <w:top w:val="single" w:sz="4" w:space="0" w:color="auto"/>
              <w:left w:val="single" w:sz="4" w:space="0" w:color="auto"/>
              <w:right w:val="single" w:sz="4" w:space="0" w:color="auto"/>
            </w:tcBorders>
            <w:vAlign w:val="center"/>
          </w:tcPr>
          <w:p w:rsidR="0048375C" w:rsidRPr="00F77DA8" w:rsidRDefault="0048375C" w:rsidP="0053512D">
            <w:pPr>
              <w:spacing w:line="312" w:lineRule="auto"/>
              <w:jc w:val="center"/>
              <w:rPr>
                <w:sz w:val="24"/>
                <w:szCs w:val="24"/>
              </w:rPr>
            </w:pPr>
            <w:r w:rsidRPr="00F77DA8">
              <w:rPr>
                <w:sz w:val="24"/>
                <w:szCs w:val="24"/>
              </w:rPr>
              <w:t>2</w:t>
            </w:r>
          </w:p>
          <w:p w:rsidR="0048375C" w:rsidRPr="00F77DA8" w:rsidRDefault="0048375C" w:rsidP="0053512D">
            <w:pPr>
              <w:spacing w:line="312" w:lineRule="auto"/>
              <w:jc w:val="center"/>
              <w:rPr>
                <w:sz w:val="24"/>
                <w:szCs w:val="24"/>
              </w:rPr>
            </w:pPr>
          </w:p>
          <w:p w:rsidR="0048375C" w:rsidRPr="00F77DA8" w:rsidRDefault="0048375C" w:rsidP="0053512D">
            <w:pPr>
              <w:spacing w:line="312" w:lineRule="auto"/>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rsidR="0048375C" w:rsidRPr="00F77DA8" w:rsidRDefault="0048375C" w:rsidP="0053512D">
            <w:pPr>
              <w:spacing w:line="312" w:lineRule="auto"/>
              <w:rPr>
                <w:sz w:val="24"/>
                <w:szCs w:val="24"/>
                <w:lang w:val="fr-FR"/>
              </w:rPr>
            </w:pPr>
            <w:r w:rsidRPr="00F77DA8">
              <w:rPr>
                <w:sz w:val="24"/>
                <w:szCs w:val="24"/>
                <w:lang w:val="fr-FR"/>
              </w:rPr>
              <w:t>Siemens Primus 2D, M5381, Siemens, Mỹ</w:t>
            </w:r>
          </w:p>
        </w:tc>
      </w:tr>
      <w:tr w:rsidR="0048375C" w:rsidRPr="00F77DA8" w:rsidTr="0053512D">
        <w:trPr>
          <w:trHeight w:val="535"/>
        </w:trPr>
        <w:tc>
          <w:tcPr>
            <w:tcW w:w="1087" w:type="dxa"/>
            <w:vMerge/>
            <w:tcBorders>
              <w:left w:val="single" w:sz="4" w:space="0" w:color="auto"/>
              <w:bottom w:val="single" w:sz="4" w:space="0" w:color="auto"/>
              <w:right w:val="single" w:sz="4" w:space="0" w:color="auto"/>
            </w:tcBorders>
          </w:tcPr>
          <w:p w:rsidR="0048375C" w:rsidRPr="00F77DA8" w:rsidRDefault="0048375C" w:rsidP="0053512D">
            <w:pPr>
              <w:spacing w:line="312" w:lineRule="auto"/>
              <w:jc w:val="center"/>
              <w:rPr>
                <w:sz w:val="24"/>
                <w:szCs w:val="24"/>
                <w:lang w:val="fr-FR"/>
              </w:rPr>
            </w:pPr>
          </w:p>
        </w:tc>
        <w:tc>
          <w:tcPr>
            <w:tcW w:w="3102" w:type="dxa"/>
            <w:vMerge/>
            <w:tcBorders>
              <w:left w:val="single" w:sz="4" w:space="0" w:color="auto"/>
              <w:bottom w:val="single" w:sz="4" w:space="0" w:color="auto"/>
              <w:right w:val="single" w:sz="4" w:space="0" w:color="auto"/>
            </w:tcBorders>
            <w:vAlign w:val="center"/>
          </w:tcPr>
          <w:p w:rsidR="0048375C" w:rsidRPr="00F77DA8" w:rsidRDefault="0048375C" w:rsidP="0053512D">
            <w:pPr>
              <w:spacing w:line="312" w:lineRule="auto"/>
              <w:jc w:val="both"/>
              <w:rPr>
                <w:sz w:val="24"/>
                <w:szCs w:val="24"/>
                <w:lang w:val="fr-FR"/>
              </w:rPr>
            </w:pPr>
          </w:p>
        </w:tc>
        <w:tc>
          <w:tcPr>
            <w:tcW w:w="4298" w:type="dxa"/>
            <w:vMerge/>
            <w:tcBorders>
              <w:left w:val="single" w:sz="4" w:space="0" w:color="auto"/>
              <w:bottom w:val="single" w:sz="4" w:space="0" w:color="auto"/>
              <w:right w:val="single" w:sz="4" w:space="0" w:color="auto"/>
            </w:tcBorders>
            <w:vAlign w:val="center"/>
          </w:tcPr>
          <w:p w:rsidR="0048375C" w:rsidRPr="00F77DA8" w:rsidRDefault="0048375C" w:rsidP="0053512D">
            <w:pPr>
              <w:spacing w:line="312" w:lineRule="auto"/>
              <w:jc w:val="both"/>
              <w:rPr>
                <w:sz w:val="24"/>
                <w:szCs w:val="24"/>
                <w:lang w:val="fr-FR"/>
              </w:rPr>
            </w:pPr>
          </w:p>
        </w:tc>
        <w:tc>
          <w:tcPr>
            <w:tcW w:w="1011" w:type="dxa"/>
            <w:vMerge/>
            <w:tcBorders>
              <w:left w:val="single" w:sz="4" w:space="0" w:color="auto"/>
              <w:bottom w:val="single" w:sz="4" w:space="0" w:color="auto"/>
              <w:right w:val="single" w:sz="4" w:space="0" w:color="auto"/>
            </w:tcBorders>
            <w:vAlign w:val="center"/>
          </w:tcPr>
          <w:p w:rsidR="0048375C" w:rsidRPr="00F77DA8" w:rsidRDefault="0048375C" w:rsidP="0053512D">
            <w:pPr>
              <w:spacing w:line="312" w:lineRule="auto"/>
              <w:jc w:val="center"/>
              <w:rPr>
                <w:sz w:val="24"/>
                <w:szCs w:val="24"/>
                <w:lang w:val="fr-FR"/>
              </w:rPr>
            </w:pPr>
          </w:p>
        </w:tc>
        <w:tc>
          <w:tcPr>
            <w:tcW w:w="5953" w:type="dxa"/>
            <w:tcBorders>
              <w:top w:val="single" w:sz="4" w:space="0" w:color="auto"/>
              <w:left w:val="single" w:sz="4" w:space="0" w:color="auto"/>
              <w:bottom w:val="single" w:sz="4" w:space="0" w:color="auto"/>
              <w:right w:val="single" w:sz="4" w:space="0" w:color="auto"/>
            </w:tcBorders>
          </w:tcPr>
          <w:p w:rsidR="0048375C" w:rsidRPr="00F77DA8" w:rsidRDefault="0048375C" w:rsidP="0053512D">
            <w:pPr>
              <w:spacing w:line="360" w:lineRule="auto"/>
              <w:jc w:val="both"/>
              <w:rPr>
                <w:sz w:val="24"/>
                <w:szCs w:val="24"/>
              </w:rPr>
            </w:pPr>
            <w:r w:rsidRPr="00F77DA8">
              <w:rPr>
                <w:sz w:val="24"/>
                <w:szCs w:val="24"/>
              </w:rPr>
              <w:t>Model: AXESSE, Sêri: 152838 ; Elekta, Anh, 2013, 18MV ; 15MeV</w:t>
            </w:r>
          </w:p>
        </w:tc>
      </w:tr>
      <w:tr w:rsidR="0048375C" w:rsidRPr="00F77DA8" w:rsidTr="0053512D">
        <w:tc>
          <w:tcPr>
            <w:tcW w:w="1087" w:type="dxa"/>
            <w:tcBorders>
              <w:top w:val="single" w:sz="4" w:space="0" w:color="auto"/>
              <w:left w:val="single" w:sz="4" w:space="0" w:color="auto"/>
              <w:bottom w:val="single" w:sz="4" w:space="0" w:color="auto"/>
              <w:right w:val="single" w:sz="4" w:space="0" w:color="auto"/>
            </w:tcBorders>
          </w:tcPr>
          <w:p w:rsidR="0048375C" w:rsidRPr="00F77DA8" w:rsidRDefault="0048375C" w:rsidP="0053512D">
            <w:pPr>
              <w:spacing w:line="312" w:lineRule="auto"/>
              <w:jc w:val="center"/>
              <w:rPr>
                <w:sz w:val="24"/>
                <w:szCs w:val="24"/>
              </w:rPr>
            </w:pPr>
            <w:r>
              <w:rPr>
                <w:sz w:val="24"/>
                <w:szCs w:val="24"/>
              </w:rPr>
              <w:lastRenderedPageBreak/>
              <w:t>10</w:t>
            </w:r>
          </w:p>
        </w:tc>
        <w:tc>
          <w:tcPr>
            <w:tcW w:w="3102" w:type="dxa"/>
            <w:tcBorders>
              <w:top w:val="single" w:sz="4" w:space="0" w:color="auto"/>
              <w:left w:val="single" w:sz="4" w:space="0" w:color="auto"/>
              <w:bottom w:val="single" w:sz="4" w:space="0" w:color="auto"/>
              <w:right w:val="single" w:sz="4" w:space="0" w:color="auto"/>
            </w:tcBorders>
            <w:vAlign w:val="center"/>
          </w:tcPr>
          <w:p w:rsidR="0048375C" w:rsidRPr="00F77DA8" w:rsidRDefault="0048375C" w:rsidP="0053512D">
            <w:pPr>
              <w:spacing w:line="312" w:lineRule="auto"/>
              <w:jc w:val="both"/>
              <w:rPr>
                <w:sz w:val="24"/>
                <w:szCs w:val="24"/>
                <w:lang w:val="de-DE"/>
              </w:rPr>
            </w:pPr>
            <w:r w:rsidRPr="00F77DA8">
              <w:rPr>
                <w:sz w:val="24"/>
                <w:szCs w:val="24"/>
              </w:rPr>
              <w:t>Bệnh viện Đa khoa Đồng Nai</w:t>
            </w:r>
          </w:p>
        </w:tc>
        <w:tc>
          <w:tcPr>
            <w:tcW w:w="4298" w:type="dxa"/>
            <w:tcBorders>
              <w:top w:val="single" w:sz="4" w:space="0" w:color="auto"/>
              <w:left w:val="single" w:sz="4" w:space="0" w:color="auto"/>
              <w:bottom w:val="single" w:sz="4" w:space="0" w:color="auto"/>
              <w:right w:val="single" w:sz="4" w:space="0" w:color="auto"/>
            </w:tcBorders>
            <w:vAlign w:val="center"/>
          </w:tcPr>
          <w:p w:rsidR="0048375C" w:rsidRPr="00F77DA8" w:rsidRDefault="0048375C" w:rsidP="0053512D">
            <w:pPr>
              <w:tabs>
                <w:tab w:val="left" w:pos="1560"/>
              </w:tabs>
              <w:spacing w:line="312" w:lineRule="auto"/>
              <w:ind w:right="-108"/>
              <w:jc w:val="both"/>
              <w:rPr>
                <w:sz w:val="24"/>
                <w:szCs w:val="24"/>
                <w:lang w:val="es-VE"/>
              </w:rPr>
            </w:pPr>
            <w:r w:rsidRPr="00F77DA8">
              <w:rPr>
                <w:sz w:val="24"/>
                <w:szCs w:val="24"/>
                <w:lang w:val="de-DE"/>
              </w:rPr>
              <w:t>Số 02 Đồng Khởi, P. Tam Hòa, TP. Biên Hòa, tỉnh Đồng Nai</w:t>
            </w:r>
          </w:p>
        </w:tc>
        <w:tc>
          <w:tcPr>
            <w:tcW w:w="1011" w:type="dxa"/>
            <w:tcBorders>
              <w:top w:val="single" w:sz="4" w:space="0" w:color="auto"/>
              <w:left w:val="single" w:sz="4" w:space="0" w:color="auto"/>
              <w:bottom w:val="single" w:sz="4" w:space="0" w:color="auto"/>
              <w:right w:val="single" w:sz="4" w:space="0" w:color="auto"/>
            </w:tcBorders>
            <w:vAlign w:val="center"/>
          </w:tcPr>
          <w:p w:rsidR="0048375C" w:rsidRPr="00F77DA8" w:rsidRDefault="0048375C" w:rsidP="0053512D">
            <w:pPr>
              <w:spacing w:line="312" w:lineRule="auto"/>
              <w:jc w:val="center"/>
              <w:rPr>
                <w:sz w:val="24"/>
                <w:szCs w:val="24"/>
              </w:rPr>
            </w:pPr>
            <w:r w:rsidRPr="00F77DA8">
              <w:rPr>
                <w:sz w:val="24"/>
                <w:szCs w:val="24"/>
              </w:rPr>
              <w:t>1</w:t>
            </w:r>
          </w:p>
        </w:tc>
        <w:tc>
          <w:tcPr>
            <w:tcW w:w="5953" w:type="dxa"/>
            <w:tcBorders>
              <w:top w:val="single" w:sz="4" w:space="0" w:color="auto"/>
              <w:left w:val="single" w:sz="4" w:space="0" w:color="auto"/>
              <w:bottom w:val="single" w:sz="4" w:space="0" w:color="auto"/>
              <w:right w:val="single" w:sz="4" w:space="0" w:color="auto"/>
            </w:tcBorders>
          </w:tcPr>
          <w:p w:rsidR="0048375C" w:rsidRPr="00F77DA8" w:rsidRDefault="0048375C" w:rsidP="0053512D">
            <w:pPr>
              <w:spacing w:line="312" w:lineRule="auto"/>
              <w:rPr>
                <w:sz w:val="24"/>
                <w:szCs w:val="24"/>
              </w:rPr>
            </w:pPr>
            <w:r w:rsidRPr="00F77DA8">
              <w:rPr>
                <w:sz w:val="24"/>
                <w:szCs w:val="24"/>
              </w:rPr>
              <w:t>01940035, 5497, Siemens, Đức</w:t>
            </w:r>
          </w:p>
        </w:tc>
      </w:tr>
      <w:tr w:rsidR="0048375C" w:rsidRPr="00F77DA8" w:rsidTr="0053512D">
        <w:trPr>
          <w:trHeight w:val="744"/>
        </w:trPr>
        <w:tc>
          <w:tcPr>
            <w:tcW w:w="1087" w:type="dxa"/>
            <w:tcBorders>
              <w:top w:val="single" w:sz="4" w:space="0" w:color="auto"/>
              <w:left w:val="single" w:sz="4" w:space="0" w:color="auto"/>
              <w:right w:val="single" w:sz="4" w:space="0" w:color="auto"/>
            </w:tcBorders>
          </w:tcPr>
          <w:p w:rsidR="0048375C" w:rsidRPr="00F77DA8" w:rsidRDefault="0048375C" w:rsidP="0053512D">
            <w:pPr>
              <w:spacing w:line="312" w:lineRule="auto"/>
              <w:jc w:val="center"/>
              <w:rPr>
                <w:sz w:val="24"/>
                <w:szCs w:val="24"/>
              </w:rPr>
            </w:pPr>
            <w:r>
              <w:rPr>
                <w:sz w:val="24"/>
                <w:szCs w:val="24"/>
              </w:rPr>
              <w:t>11</w:t>
            </w:r>
          </w:p>
        </w:tc>
        <w:tc>
          <w:tcPr>
            <w:tcW w:w="3102" w:type="dxa"/>
            <w:tcBorders>
              <w:top w:val="single" w:sz="4" w:space="0" w:color="auto"/>
              <w:left w:val="single" w:sz="4" w:space="0" w:color="auto"/>
              <w:right w:val="single" w:sz="4" w:space="0" w:color="auto"/>
            </w:tcBorders>
            <w:vAlign w:val="center"/>
          </w:tcPr>
          <w:p w:rsidR="0048375C" w:rsidRPr="00F77DA8" w:rsidRDefault="0048375C" w:rsidP="0053512D">
            <w:pPr>
              <w:spacing w:line="312" w:lineRule="auto"/>
              <w:jc w:val="both"/>
              <w:rPr>
                <w:sz w:val="24"/>
                <w:szCs w:val="24"/>
              </w:rPr>
            </w:pPr>
            <w:r w:rsidRPr="00F77DA8">
              <w:rPr>
                <w:sz w:val="24"/>
                <w:szCs w:val="24"/>
              </w:rPr>
              <w:t>Bệnh viện Đa khoa Kiên Giang</w:t>
            </w:r>
          </w:p>
        </w:tc>
        <w:tc>
          <w:tcPr>
            <w:tcW w:w="4298" w:type="dxa"/>
            <w:tcBorders>
              <w:top w:val="single" w:sz="4" w:space="0" w:color="auto"/>
              <w:left w:val="single" w:sz="4" w:space="0" w:color="auto"/>
              <w:right w:val="single" w:sz="4" w:space="0" w:color="auto"/>
            </w:tcBorders>
            <w:vAlign w:val="center"/>
          </w:tcPr>
          <w:p w:rsidR="0048375C" w:rsidRPr="00F77DA8" w:rsidRDefault="0048375C" w:rsidP="0053512D">
            <w:pPr>
              <w:tabs>
                <w:tab w:val="left" w:pos="1560"/>
              </w:tabs>
              <w:spacing w:line="312" w:lineRule="auto"/>
              <w:ind w:right="34"/>
              <w:jc w:val="both"/>
              <w:rPr>
                <w:sz w:val="24"/>
                <w:szCs w:val="24"/>
              </w:rPr>
            </w:pPr>
            <w:r w:rsidRPr="00F77DA8">
              <w:rPr>
                <w:sz w:val="24"/>
                <w:szCs w:val="24"/>
              </w:rPr>
              <w:t>Số 46 Lê Lợi, TP.Rạch Giá, tỉnh Kiên Giang</w:t>
            </w:r>
          </w:p>
        </w:tc>
        <w:tc>
          <w:tcPr>
            <w:tcW w:w="1011" w:type="dxa"/>
            <w:tcBorders>
              <w:top w:val="single" w:sz="4" w:space="0" w:color="auto"/>
              <w:left w:val="single" w:sz="4" w:space="0" w:color="auto"/>
              <w:right w:val="single" w:sz="4" w:space="0" w:color="auto"/>
            </w:tcBorders>
            <w:vAlign w:val="center"/>
          </w:tcPr>
          <w:p w:rsidR="0048375C" w:rsidRPr="00F77DA8" w:rsidRDefault="0048375C" w:rsidP="0053512D">
            <w:pPr>
              <w:spacing w:line="312" w:lineRule="auto"/>
              <w:jc w:val="center"/>
              <w:rPr>
                <w:sz w:val="24"/>
                <w:szCs w:val="24"/>
              </w:rPr>
            </w:pPr>
            <w:r>
              <w:rPr>
                <w:sz w:val="24"/>
                <w:szCs w:val="24"/>
              </w:rPr>
              <w:t>1</w:t>
            </w:r>
          </w:p>
        </w:tc>
        <w:tc>
          <w:tcPr>
            <w:tcW w:w="5953" w:type="dxa"/>
            <w:tcBorders>
              <w:top w:val="single" w:sz="4" w:space="0" w:color="auto"/>
              <w:left w:val="single" w:sz="4" w:space="0" w:color="auto"/>
              <w:right w:val="single" w:sz="4" w:space="0" w:color="auto"/>
            </w:tcBorders>
          </w:tcPr>
          <w:p w:rsidR="0048375C" w:rsidRPr="00F77DA8" w:rsidRDefault="0048375C" w:rsidP="0053512D">
            <w:pPr>
              <w:spacing w:line="312" w:lineRule="auto"/>
              <w:rPr>
                <w:sz w:val="24"/>
                <w:szCs w:val="24"/>
                <w:lang w:val="fr-FR"/>
              </w:rPr>
            </w:pPr>
            <w:r w:rsidRPr="00F77DA8">
              <w:rPr>
                <w:sz w:val="24"/>
                <w:szCs w:val="24"/>
                <w:lang w:val="fr-FR"/>
              </w:rPr>
              <w:t>Model: PRIMUS; sêri: 5599; SIEMENS, Đức (GP 5.2016)</w:t>
            </w:r>
          </w:p>
        </w:tc>
      </w:tr>
      <w:tr w:rsidR="0048375C" w:rsidRPr="00F77DA8" w:rsidTr="0053512D">
        <w:trPr>
          <w:trHeight w:val="367"/>
        </w:trPr>
        <w:tc>
          <w:tcPr>
            <w:tcW w:w="1087" w:type="dxa"/>
            <w:tcBorders>
              <w:left w:val="single" w:sz="4" w:space="0" w:color="auto"/>
              <w:right w:val="single" w:sz="4" w:space="0" w:color="auto"/>
            </w:tcBorders>
          </w:tcPr>
          <w:p w:rsidR="0048375C" w:rsidRPr="00F77DA8" w:rsidRDefault="0048375C" w:rsidP="0053512D">
            <w:pPr>
              <w:spacing w:line="312" w:lineRule="auto"/>
              <w:jc w:val="center"/>
              <w:rPr>
                <w:sz w:val="24"/>
                <w:szCs w:val="24"/>
                <w:lang w:val="fr-FR"/>
              </w:rPr>
            </w:pPr>
            <w:r>
              <w:rPr>
                <w:sz w:val="24"/>
                <w:szCs w:val="24"/>
                <w:lang w:val="fr-FR"/>
              </w:rPr>
              <w:t>12</w:t>
            </w:r>
          </w:p>
        </w:tc>
        <w:tc>
          <w:tcPr>
            <w:tcW w:w="3102" w:type="dxa"/>
            <w:tcBorders>
              <w:left w:val="single" w:sz="4" w:space="0" w:color="auto"/>
              <w:right w:val="single" w:sz="4" w:space="0" w:color="auto"/>
            </w:tcBorders>
            <w:vAlign w:val="center"/>
          </w:tcPr>
          <w:p w:rsidR="0048375C" w:rsidRPr="00F77DA8" w:rsidRDefault="0048375C" w:rsidP="0053512D">
            <w:pPr>
              <w:spacing w:line="312" w:lineRule="auto"/>
              <w:jc w:val="both"/>
              <w:rPr>
                <w:sz w:val="24"/>
                <w:szCs w:val="24"/>
                <w:lang w:val="fr-FR"/>
              </w:rPr>
            </w:pPr>
            <w:r>
              <w:rPr>
                <w:sz w:val="24"/>
                <w:szCs w:val="24"/>
                <w:lang w:val="fr-FR"/>
              </w:rPr>
              <w:t>Bệnh viện Ung bướu tỉnh Kiên Giang</w:t>
            </w:r>
          </w:p>
        </w:tc>
        <w:tc>
          <w:tcPr>
            <w:tcW w:w="4298" w:type="dxa"/>
            <w:tcBorders>
              <w:left w:val="single" w:sz="4" w:space="0" w:color="auto"/>
              <w:right w:val="single" w:sz="4" w:space="0" w:color="auto"/>
            </w:tcBorders>
            <w:vAlign w:val="center"/>
          </w:tcPr>
          <w:p w:rsidR="0048375C" w:rsidRPr="00F77DA8" w:rsidRDefault="0048375C" w:rsidP="0053512D">
            <w:pPr>
              <w:tabs>
                <w:tab w:val="left" w:pos="1560"/>
              </w:tabs>
              <w:spacing w:line="312" w:lineRule="auto"/>
              <w:ind w:right="34"/>
              <w:jc w:val="both"/>
              <w:rPr>
                <w:sz w:val="24"/>
                <w:szCs w:val="24"/>
                <w:lang w:val="fr-FR"/>
              </w:rPr>
            </w:pPr>
            <w:r w:rsidRPr="00AF0C7E">
              <w:rPr>
                <w:sz w:val="24"/>
                <w:szCs w:val="24"/>
                <w:lang w:val="fr-FR"/>
              </w:rPr>
              <w:t>15 Nam Kỳ Khởi Nghĩa, phường An Hòa, TP. Rạch Giá, tỉnh Kiên Giang.</w:t>
            </w:r>
          </w:p>
        </w:tc>
        <w:tc>
          <w:tcPr>
            <w:tcW w:w="1011" w:type="dxa"/>
            <w:tcBorders>
              <w:left w:val="single" w:sz="4" w:space="0" w:color="auto"/>
              <w:right w:val="single" w:sz="4" w:space="0" w:color="auto"/>
            </w:tcBorders>
            <w:vAlign w:val="center"/>
          </w:tcPr>
          <w:p w:rsidR="0048375C" w:rsidRPr="00DD4AED" w:rsidRDefault="0048375C" w:rsidP="0053512D">
            <w:pPr>
              <w:spacing w:line="312" w:lineRule="auto"/>
              <w:jc w:val="center"/>
              <w:rPr>
                <w:sz w:val="24"/>
                <w:szCs w:val="24"/>
                <w:lang w:val="fr-FR"/>
              </w:rPr>
            </w:pPr>
            <w:r w:rsidRPr="00DD4AED">
              <w:rPr>
                <w:sz w:val="24"/>
                <w:szCs w:val="24"/>
                <w:lang w:val="fr-FR"/>
              </w:rPr>
              <w:t>1</w:t>
            </w:r>
          </w:p>
        </w:tc>
        <w:tc>
          <w:tcPr>
            <w:tcW w:w="5953" w:type="dxa"/>
            <w:tcBorders>
              <w:top w:val="single" w:sz="4" w:space="0" w:color="auto"/>
              <w:left w:val="single" w:sz="4" w:space="0" w:color="auto"/>
              <w:right w:val="single" w:sz="4" w:space="0" w:color="auto"/>
            </w:tcBorders>
          </w:tcPr>
          <w:p w:rsidR="0048375C" w:rsidRPr="00DD4AED" w:rsidRDefault="0048375C" w:rsidP="0053512D">
            <w:pPr>
              <w:rPr>
                <w:sz w:val="24"/>
                <w:szCs w:val="24"/>
              </w:rPr>
            </w:pPr>
            <w:r w:rsidRPr="00DD4AED">
              <w:rPr>
                <w:sz w:val="24"/>
                <w:szCs w:val="24"/>
              </w:rPr>
              <w:t xml:space="preserve">Model: CLINAC IX, </w:t>
            </w:r>
            <w:r w:rsidRPr="00DD4AED">
              <w:rPr>
                <w:sz w:val="24"/>
                <w:szCs w:val="24"/>
                <w:lang w:val="fr-FR"/>
              </w:rPr>
              <w:t>Sêri: 6361, Varian, Mỹ, 2017 (GP 12.2019)</w:t>
            </w:r>
          </w:p>
        </w:tc>
      </w:tr>
      <w:tr w:rsidR="0048375C" w:rsidRPr="00F77DA8" w:rsidTr="0053512D">
        <w:trPr>
          <w:trHeight w:val="982"/>
        </w:trPr>
        <w:tc>
          <w:tcPr>
            <w:tcW w:w="1087" w:type="dxa"/>
            <w:tcBorders>
              <w:top w:val="single" w:sz="4" w:space="0" w:color="auto"/>
              <w:left w:val="single" w:sz="4" w:space="0" w:color="auto"/>
              <w:bottom w:val="single" w:sz="4" w:space="0" w:color="auto"/>
              <w:right w:val="single" w:sz="4" w:space="0" w:color="auto"/>
            </w:tcBorders>
          </w:tcPr>
          <w:p w:rsidR="0048375C" w:rsidRPr="00F77DA8" w:rsidRDefault="0048375C" w:rsidP="0053512D">
            <w:pPr>
              <w:spacing w:line="312" w:lineRule="auto"/>
              <w:jc w:val="center"/>
              <w:rPr>
                <w:sz w:val="24"/>
                <w:szCs w:val="24"/>
              </w:rPr>
            </w:pPr>
            <w:r w:rsidRPr="00F77DA8">
              <w:rPr>
                <w:sz w:val="24"/>
                <w:szCs w:val="24"/>
              </w:rPr>
              <w:t>13</w:t>
            </w:r>
          </w:p>
        </w:tc>
        <w:tc>
          <w:tcPr>
            <w:tcW w:w="3102" w:type="dxa"/>
            <w:tcBorders>
              <w:top w:val="single" w:sz="4" w:space="0" w:color="auto"/>
              <w:left w:val="single" w:sz="4" w:space="0" w:color="auto"/>
              <w:bottom w:val="single" w:sz="4" w:space="0" w:color="auto"/>
              <w:right w:val="single" w:sz="4" w:space="0" w:color="auto"/>
            </w:tcBorders>
            <w:vAlign w:val="center"/>
          </w:tcPr>
          <w:p w:rsidR="0048375C" w:rsidRPr="00F77DA8" w:rsidRDefault="0048375C" w:rsidP="0053512D">
            <w:pPr>
              <w:spacing w:line="312" w:lineRule="auto"/>
              <w:jc w:val="both"/>
              <w:rPr>
                <w:sz w:val="24"/>
                <w:szCs w:val="24"/>
              </w:rPr>
            </w:pPr>
            <w:r w:rsidRPr="00F77DA8">
              <w:rPr>
                <w:sz w:val="24"/>
                <w:szCs w:val="24"/>
              </w:rPr>
              <w:t>Bệnh viện đa khoa Thanh Hóa</w:t>
            </w:r>
          </w:p>
        </w:tc>
        <w:tc>
          <w:tcPr>
            <w:tcW w:w="4298" w:type="dxa"/>
            <w:tcBorders>
              <w:top w:val="single" w:sz="4" w:space="0" w:color="auto"/>
              <w:left w:val="single" w:sz="4" w:space="0" w:color="auto"/>
              <w:bottom w:val="single" w:sz="4" w:space="0" w:color="auto"/>
              <w:right w:val="single" w:sz="4" w:space="0" w:color="auto"/>
            </w:tcBorders>
            <w:vAlign w:val="center"/>
          </w:tcPr>
          <w:p w:rsidR="0048375C" w:rsidRPr="00F77DA8" w:rsidRDefault="0048375C" w:rsidP="0053512D">
            <w:pPr>
              <w:tabs>
                <w:tab w:val="left" w:pos="1560"/>
              </w:tabs>
              <w:spacing w:line="312" w:lineRule="auto"/>
              <w:ind w:right="34"/>
              <w:jc w:val="both"/>
              <w:rPr>
                <w:sz w:val="24"/>
                <w:szCs w:val="24"/>
              </w:rPr>
            </w:pPr>
            <w:r w:rsidRPr="00F77DA8">
              <w:rPr>
                <w:sz w:val="24"/>
                <w:szCs w:val="24"/>
              </w:rPr>
              <w:t xml:space="preserve">Số 181 Hải Thượng Lãn </w:t>
            </w:r>
            <w:r w:rsidRPr="00F77DA8">
              <w:rPr>
                <w:sz w:val="24"/>
                <w:szCs w:val="24"/>
                <w:lang w:val="de-DE"/>
              </w:rPr>
              <w:t xml:space="preserve">Ông, phường Đông Vệ, </w:t>
            </w:r>
            <w:r w:rsidRPr="00F77DA8">
              <w:rPr>
                <w:sz w:val="24"/>
                <w:szCs w:val="24"/>
              </w:rPr>
              <w:t xml:space="preserve"> TP. Thanh Hóa,  tỉnh Thanh Hóa  </w:t>
            </w:r>
          </w:p>
        </w:tc>
        <w:tc>
          <w:tcPr>
            <w:tcW w:w="1011" w:type="dxa"/>
            <w:tcBorders>
              <w:top w:val="single" w:sz="4" w:space="0" w:color="auto"/>
              <w:left w:val="single" w:sz="4" w:space="0" w:color="auto"/>
              <w:bottom w:val="single" w:sz="4" w:space="0" w:color="auto"/>
              <w:right w:val="single" w:sz="4" w:space="0" w:color="auto"/>
            </w:tcBorders>
            <w:vAlign w:val="center"/>
          </w:tcPr>
          <w:p w:rsidR="0048375C" w:rsidRPr="00F77DA8" w:rsidRDefault="0048375C" w:rsidP="0053512D">
            <w:pPr>
              <w:spacing w:line="312" w:lineRule="auto"/>
              <w:jc w:val="center"/>
              <w:rPr>
                <w:sz w:val="24"/>
                <w:szCs w:val="24"/>
              </w:rPr>
            </w:pPr>
            <w:r w:rsidRPr="00F77DA8">
              <w:rPr>
                <w:sz w:val="24"/>
                <w:szCs w:val="24"/>
              </w:rPr>
              <w:t>1</w:t>
            </w:r>
          </w:p>
        </w:tc>
        <w:tc>
          <w:tcPr>
            <w:tcW w:w="5953" w:type="dxa"/>
            <w:tcBorders>
              <w:top w:val="single" w:sz="4" w:space="0" w:color="auto"/>
              <w:left w:val="single" w:sz="4" w:space="0" w:color="auto"/>
              <w:bottom w:val="single" w:sz="4" w:space="0" w:color="auto"/>
              <w:right w:val="single" w:sz="4" w:space="0" w:color="auto"/>
            </w:tcBorders>
          </w:tcPr>
          <w:p w:rsidR="0048375C" w:rsidRPr="00F77DA8" w:rsidRDefault="0048375C" w:rsidP="0053512D">
            <w:pPr>
              <w:spacing w:line="312" w:lineRule="auto"/>
              <w:rPr>
                <w:sz w:val="24"/>
                <w:szCs w:val="24"/>
              </w:rPr>
            </w:pPr>
            <w:r w:rsidRPr="00F77DA8">
              <w:rPr>
                <w:sz w:val="24"/>
                <w:szCs w:val="24"/>
              </w:rPr>
              <w:t>Compact, Au 034, Elekta, Anh</w:t>
            </w:r>
          </w:p>
        </w:tc>
      </w:tr>
      <w:tr w:rsidR="0048375C" w:rsidRPr="00F77DA8" w:rsidTr="0053512D">
        <w:trPr>
          <w:trHeight w:val="374"/>
        </w:trPr>
        <w:tc>
          <w:tcPr>
            <w:tcW w:w="1087" w:type="dxa"/>
            <w:vMerge w:val="restart"/>
            <w:tcBorders>
              <w:top w:val="single" w:sz="4" w:space="0" w:color="auto"/>
              <w:left w:val="single" w:sz="4" w:space="0" w:color="auto"/>
              <w:bottom w:val="single" w:sz="4" w:space="0" w:color="auto"/>
              <w:right w:val="single" w:sz="4" w:space="0" w:color="auto"/>
            </w:tcBorders>
          </w:tcPr>
          <w:p w:rsidR="0048375C" w:rsidRPr="00F77DA8" w:rsidRDefault="0048375C" w:rsidP="0053512D">
            <w:pPr>
              <w:spacing w:line="312" w:lineRule="auto"/>
              <w:jc w:val="center"/>
              <w:rPr>
                <w:sz w:val="24"/>
                <w:szCs w:val="24"/>
              </w:rPr>
            </w:pPr>
            <w:r w:rsidRPr="00F77DA8">
              <w:rPr>
                <w:sz w:val="24"/>
                <w:szCs w:val="24"/>
              </w:rPr>
              <w:t>14</w:t>
            </w:r>
          </w:p>
        </w:tc>
        <w:tc>
          <w:tcPr>
            <w:tcW w:w="3102" w:type="dxa"/>
            <w:vMerge w:val="restart"/>
            <w:tcBorders>
              <w:top w:val="single" w:sz="4" w:space="0" w:color="auto"/>
              <w:left w:val="single" w:sz="4" w:space="0" w:color="auto"/>
              <w:bottom w:val="single" w:sz="4" w:space="0" w:color="auto"/>
              <w:right w:val="single" w:sz="4" w:space="0" w:color="auto"/>
            </w:tcBorders>
            <w:vAlign w:val="center"/>
          </w:tcPr>
          <w:p w:rsidR="0048375C" w:rsidRPr="00F77DA8" w:rsidRDefault="0048375C" w:rsidP="0053512D">
            <w:pPr>
              <w:spacing w:line="312" w:lineRule="auto"/>
              <w:jc w:val="both"/>
              <w:rPr>
                <w:sz w:val="24"/>
                <w:szCs w:val="24"/>
                <w:lang w:val="de-DE"/>
              </w:rPr>
            </w:pPr>
            <w:r w:rsidRPr="00F77DA8">
              <w:rPr>
                <w:sz w:val="24"/>
                <w:szCs w:val="24"/>
                <w:lang w:val="de-DE"/>
              </w:rPr>
              <w:t>Bệnh viện Nhân dân 115</w:t>
            </w:r>
          </w:p>
        </w:tc>
        <w:tc>
          <w:tcPr>
            <w:tcW w:w="4298" w:type="dxa"/>
            <w:vMerge w:val="restart"/>
            <w:tcBorders>
              <w:top w:val="single" w:sz="4" w:space="0" w:color="auto"/>
              <w:left w:val="single" w:sz="4" w:space="0" w:color="auto"/>
              <w:bottom w:val="single" w:sz="4" w:space="0" w:color="auto"/>
              <w:right w:val="single" w:sz="4" w:space="0" w:color="auto"/>
            </w:tcBorders>
            <w:vAlign w:val="center"/>
          </w:tcPr>
          <w:p w:rsidR="0048375C" w:rsidRPr="00D356E9" w:rsidRDefault="0048375C" w:rsidP="0053512D">
            <w:pPr>
              <w:tabs>
                <w:tab w:val="left" w:pos="1560"/>
              </w:tabs>
              <w:spacing w:line="312" w:lineRule="auto"/>
              <w:ind w:right="34"/>
              <w:jc w:val="both"/>
              <w:rPr>
                <w:sz w:val="24"/>
                <w:szCs w:val="24"/>
                <w:lang w:val="de-DE"/>
              </w:rPr>
            </w:pPr>
            <w:r w:rsidRPr="00F77DA8">
              <w:rPr>
                <w:sz w:val="24"/>
                <w:szCs w:val="24"/>
                <w:lang w:val="de-DE"/>
              </w:rPr>
              <w:t xml:space="preserve">Số 527 Sư Vạn Hạnh, phường 12, quận 10, </w:t>
            </w:r>
            <w:r>
              <w:rPr>
                <w:sz w:val="24"/>
                <w:szCs w:val="24"/>
                <w:lang w:val="de-DE"/>
              </w:rPr>
              <w:t xml:space="preserve"> </w:t>
            </w:r>
            <w:r w:rsidRPr="00F77DA8">
              <w:rPr>
                <w:sz w:val="24"/>
                <w:szCs w:val="24"/>
              </w:rPr>
              <w:t>TP. Hồ Chí Minh</w:t>
            </w:r>
          </w:p>
        </w:tc>
        <w:tc>
          <w:tcPr>
            <w:tcW w:w="1011" w:type="dxa"/>
            <w:vMerge w:val="restart"/>
            <w:tcBorders>
              <w:top w:val="single" w:sz="4" w:space="0" w:color="auto"/>
              <w:left w:val="single" w:sz="4" w:space="0" w:color="auto"/>
              <w:bottom w:val="single" w:sz="4" w:space="0" w:color="auto"/>
              <w:right w:val="single" w:sz="4" w:space="0" w:color="auto"/>
            </w:tcBorders>
            <w:vAlign w:val="center"/>
          </w:tcPr>
          <w:p w:rsidR="0048375C" w:rsidRPr="00F77DA8" w:rsidRDefault="0048375C" w:rsidP="0053512D">
            <w:pPr>
              <w:spacing w:line="312" w:lineRule="auto"/>
              <w:jc w:val="center"/>
              <w:rPr>
                <w:sz w:val="24"/>
                <w:szCs w:val="24"/>
              </w:rPr>
            </w:pPr>
            <w:r w:rsidRPr="00F77DA8">
              <w:rPr>
                <w:sz w:val="24"/>
                <w:szCs w:val="24"/>
              </w:rPr>
              <w:t>2</w:t>
            </w:r>
          </w:p>
        </w:tc>
        <w:tc>
          <w:tcPr>
            <w:tcW w:w="5953" w:type="dxa"/>
            <w:tcBorders>
              <w:top w:val="single" w:sz="4" w:space="0" w:color="auto"/>
              <w:left w:val="single" w:sz="4" w:space="0" w:color="auto"/>
              <w:bottom w:val="single" w:sz="4" w:space="0" w:color="auto"/>
              <w:right w:val="single" w:sz="4" w:space="0" w:color="auto"/>
            </w:tcBorders>
          </w:tcPr>
          <w:p w:rsidR="0048375C" w:rsidRPr="00F77DA8" w:rsidRDefault="0048375C" w:rsidP="0053512D">
            <w:pPr>
              <w:spacing w:line="312" w:lineRule="auto"/>
              <w:rPr>
                <w:sz w:val="24"/>
                <w:szCs w:val="24"/>
              </w:rPr>
            </w:pPr>
            <w:r w:rsidRPr="00F77DA8">
              <w:rPr>
                <w:sz w:val="24"/>
                <w:szCs w:val="24"/>
              </w:rPr>
              <w:t>01940035, 5711, Siemens, Đức</w:t>
            </w:r>
          </w:p>
        </w:tc>
      </w:tr>
      <w:tr w:rsidR="0048375C" w:rsidRPr="00F77DA8" w:rsidTr="0053512D">
        <w:trPr>
          <w:trHeight w:val="373"/>
        </w:trPr>
        <w:tc>
          <w:tcPr>
            <w:tcW w:w="1087" w:type="dxa"/>
            <w:vMerge/>
            <w:tcBorders>
              <w:top w:val="single" w:sz="4" w:space="0" w:color="auto"/>
              <w:left w:val="single" w:sz="4" w:space="0" w:color="auto"/>
              <w:bottom w:val="single" w:sz="4" w:space="0" w:color="auto"/>
              <w:right w:val="single" w:sz="4" w:space="0" w:color="auto"/>
            </w:tcBorders>
          </w:tcPr>
          <w:p w:rsidR="0048375C" w:rsidRPr="00F77DA8" w:rsidRDefault="0048375C" w:rsidP="0053512D">
            <w:pPr>
              <w:spacing w:line="312" w:lineRule="auto"/>
              <w:jc w:val="center"/>
              <w:rPr>
                <w:sz w:val="24"/>
                <w:szCs w:val="24"/>
              </w:rPr>
            </w:pPr>
          </w:p>
        </w:tc>
        <w:tc>
          <w:tcPr>
            <w:tcW w:w="3102" w:type="dxa"/>
            <w:vMerge/>
            <w:tcBorders>
              <w:top w:val="single" w:sz="4" w:space="0" w:color="auto"/>
              <w:left w:val="single" w:sz="4" w:space="0" w:color="auto"/>
              <w:bottom w:val="single" w:sz="4" w:space="0" w:color="auto"/>
              <w:right w:val="single" w:sz="4" w:space="0" w:color="auto"/>
            </w:tcBorders>
            <w:vAlign w:val="center"/>
          </w:tcPr>
          <w:p w:rsidR="0048375C" w:rsidRPr="00F77DA8" w:rsidRDefault="0048375C" w:rsidP="0053512D">
            <w:pPr>
              <w:spacing w:line="312" w:lineRule="auto"/>
              <w:jc w:val="both"/>
              <w:rPr>
                <w:sz w:val="24"/>
                <w:szCs w:val="24"/>
                <w:lang w:val="de-DE"/>
              </w:rPr>
            </w:pPr>
          </w:p>
        </w:tc>
        <w:tc>
          <w:tcPr>
            <w:tcW w:w="4298" w:type="dxa"/>
            <w:vMerge/>
            <w:tcBorders>
              <w:top w:val="single" w:sz="4" w:space="0" w:color="auto"/>
              <w:left w:val="single" w:sz="4" w:space="0" w:color="auto"/>
              <w:bottom w:val="single" w:sz="4" w:space="0" w:color="auto"/>
              <w:right w:val="single" w:sz="4" w:space="0" w:color="auto"/>
            </w:tcBorders>
            <w:vAlign w:val="center"/>
          </w:tcPr>
          <w:p w:rsidR="0048375C" w:rsidRPr="00F77DA8" w:rsidRDefault="0048375C" w:rsidP="0053512D">
            <w:pPr>
              <w:tabs>
                <w:tab w:val="left" w:pos="1560"/>
              </w:tabs>
              <w:spacing w:line="312" w:lineRule="auto"/>
              <w:ind w:right="-574"/>
              <w:jc w:val="both"/>
              <w:rPr>
                <w:sz w:val="24"/>
                <w:szCs w:val="24"/>
              </w:rPr>
            </w:pPr>
          </w:p>
        </w:tc>
        <w:tc>
          <w:tcPr>
            <w:tcW w:w="1011" w:type="dxa"/>
            <w:vMerge/>
            <w:tcBorders>
              <w:top w:val="single" w:sz="4" w:space="0" w:color="auto"/>
              <w:left w:val="single" w:sz="4" w:space="0" w:color="auto"/>
              <w:bottom w:val="single" w:sz="4" w:space="0" w:color="auto"/>
              <w:right w:val="single" w:sz="4" w:space="0" w:color="auto"/>
            </w:tcBorders>
            <w:vAlign w:val="center"/>
          </w:tcPr>
          <w:p w:rsidR="0048375C" w:rsidRPr="00F77DA8" w:rsidRDefault="0048375C" w:rsidP="0053512D">
            <w:pPr>
              <w:spacing w:line="312" w:lineRule="auto"/>
              <w:jc w:val="both"/>
              <w:rPr>
                <w:sz w:val="24"/>
                <w:szCs w:val="24"/>
              </w:rPr>
            </w:pPr>
          </w:p>
        </w:tc>
        <w:tc>
          <w:tcPr>
            <w:tcW w:w="5953" w:type="dxa"/>
            <w:tcBorders>
              <w:top w:val="single" w:sz="4" w:space="0" w:color="auto"/>
              <w:left w:val="single" w:sz="4" w:space="0" w:color="auto"/>
              <w:bottom w:val="single" w:sz="4" w:space="0" w:color="auto"/>
              <w:right w:val="single" w:sz="4" w:space="0" w:color="auto"/>
            </w:tcBorders>
          </w:tcPr>
          <w:p w:rsidR="0048375C" w:rsidRPr="00F77DA8" w:rsidRDefault="0048375C" w:rsidP="0053512D">
            <w:pPr>
              <w:spacing w:line="312" w:lineRule="auto"/>
              <w:rPr>
                <w:sz w:val="24"/>
                <w:szCs w:val="24"/>
              </w:rPr>
            </w:pPr>
            <w:r w:rsidRPr="00F77DA8">
              <w:rPr>
                <w:sz w:val="24"/>
                <w:szCs w:val="24"/>
              </w:rPr>
              <w:t>01940035, 5712, Siemens, Đức</w:t>
            </w:r>
          </w:p>
        </w:tc>
      </w:tr>
      <w:tr w:rsidR="0048375C" w:rsidRPr="00F77DA8" w:rsidTr="0053512D">
        <w:trPr>
          <w:trHeight w:val="64"/>
        </w:trPr>
        <w:tc>
          <w:tcPr>
            <w:tcW w:w="1087" w:type="dxa"/>
            <w:tcBorders>
              <w:top w:val="single" w:sz="4" w:space="0" w:color="auto"/>
              <w:left w:val="single" w:sz="4" w:space="0" w:color="auto"/>
              <w:bottom w:val="single" w:sz="4" w:space="0" w:color="auto"/>
              <w:right w:val="single" w:sz="4" w:space="0" w:color="auto"/>
            </w:tcBorders>
          </w:tcPr>
          <w:p w:rsidR="0048375C" w:rsidRPr="00F77DA8" w:rsidRDefault="0048375C" w:rsidP="0053512D">
            <w:pPr>
              <w:spacing w:line="312" w:lineRule="auto"/>
              <w:jc w:val="center"/>
              <w:rPr>
                <w:sz w:val="24"/>
                <w:szCs w:val="24"/>
              </w:rPr>
            </w:pPr>
            <w:r w:rsidRPr="00F77DA8">
              <w:rPr>
                <w:sz w:val="24"/>
                <w:szCs w:val="24"/>
              </w:rPr>
              <w:t>15</w:t>
            </w:r>
          </w:p>
        </w:tc>
        <w:tc>
          <w:tcPr>
            <w:tcW w:w="3102" w:type="dxa"/>
            <w:tcBorders>
              <w:top w:val="single" w:sz="4" w:space="0" w:color="auto"/>
              <w:left w:val="single" w:sz="4" w:space="0" w:color="auto"/>
              <w:bottom w:val="single" w:sz="4" w:space="0" w:color="auto"/>
              <w:right w:val="single" w:sz="4" w:space="0" w:color="auto"/>
            </w:tcBorders>
            <w:vAlign w:val="center"/>
          </w:tcPr>
          <w:p w:rsidR="0048375C" w:rsidRPr="00F77DA8" w:rsidRDefault="0048375C" w:rsidP="0053512D">
            <w:pPr>
              <w:spacing w:line="312" w:lineRule="auto"/>
              <w:jc w:val="both"/>
              <w:rPr>
                <w:sz w:val="24"/>
                <w:szCs w:val="24"/>
                <w:lang w:val="de-DE"/>
              </w:rPr>
            </w:pPr>
            <w:r w:rsidRPr="00F77DA8">
              <w:rPr>
                <w:sz w:val="24"/>
                <w:szCs w:val="24"/>
                <w:lang w:val="pt-BR"/>
              </w:rPr>
              <w:t>Bệnh viện đa khoa tỉnh Bình Định</w:t>
            </w:r>
          </w:p>
        </w:tc>
        <w:tc>
          <w:tcPr>
            <w:tcW w:w="4298" w:type="dxa"/>
            <w:tcBorders>
              <w:top w:val="single" w:sz="4" w:space="0" w:color="auto"/>
              <w:left w:val="single" w:sz="4" w:space="0" w:color="auto"/>
              <w:bottom w:val="single" w:sz="4" w:space="0" w:color="auto"/>
              <w:right w:val="single" w:sz="4" w:space="0" w:color="auto"/>
            </w:tcBorders>
            <w:vAlign w:val="center"/>
          </w:tcPr>
          <w:p w:rsidR="0048375C" w:rsidRPr="00F77DA8" w:rsidRDefault="0048375C" w:rsidP="0053512D">
            <w:pPr>
              <w:tabs>
                <w:tab w:val="left" w:pos="1560"/>
              </w:tabs>
              <w:spacing w:line="312" w:lineRule="auto"/>
              <w:jc w:val="both"/>
              <w:rPr>
                <w:sz w:val="24"/>
                <w:szCs w:val="24"/>
                <w:lang w:val="de-DE"/>
              </w:rPr>
            </w:pPr>
            <w:r w:rsidRPr="00F77DA8">
              <w:rPr>
                <w:sz w:val="24"/>
                <w:szCs w:val="24"/>
                <w:lang w:val="pt-BR"/>
              </w:rPr>
              <w:t>Số 106 Nguyễn Huệ, TP. Quy Nhơn, tỉnh Bình Định</w:t>
            </w:r>
          </w:p>
        </w:tc>
        <w:tc>
          <w:tcPr>
            <w:tcW w:w="1011" w:type="dxa"/>
            <w:tcBorders>
              <w:top w:val="single" w:sz="4" w:space="0" w:color="auto"/>
              <w:left w:val="single" w:sz="4" w:space="0" w:color="auto"/>
              <w:bottom w:val="single" w:sz="4" w:space="0" w:color="auto"/>
              <w:right w:val="single" w:sz="4" w:space="0" w:color="auto"/>
            </w:tcBorders>
            <w:vAlign w:val="center"/>
          </w:tcPr>
          <w:p w:rsidR="0048375C" w:rsidRPr="00F77DA8" w:rsidRDefault="0048375C" w:rsidP="0053512D">
            <w:pPr>
              <w:spacing w:line="312" w:lineRule="auto"/>
              <w:jc w:val="center"/>
              <w:rPr>
                <w:sz w:val="24"/>
                <w:szCs w:val="24"/>
              </w:rPr>
            </w:pPr>
            <w:r w:rsidRPr="00F77DA8">
              <w:rPr>
                <w:sz w:val="24"/>
                <w:szCs w:val="24"/>
              </w:rPr>
              <w:t>1</w:t>
            </w:r>
          </w:p>
        </w:tc>
        <w:tc>
          <w:tcPr>
            <w:tcW w:w="5953" w:type="dxa"/>
            <w:tcBorders>
              <w:top w:val="single" w:sz="4" w:space="0" w:color="auto"/>
              <w:left w:val="single" w:sz="4" w:space="0" w:color="auto"/>
              <w:bottom w:val="single" w:sz="4" w:space="0" w:color="auto"/>
              <w:right w:val="single" w:sz="4" w:space="0" w:color="auto"/>
            </w:tcBorders>
          </w:tcPr>
          <w:p w:rsidR="0048375C" w:rsidRPr="00F77DA8" w:rsidRDefault="0048375C" w:rsidP="0053512D">
            <w:pPr>
              <w:spacing w:line="312" w:lineRule="auto"/>
              <w:rPr>
                <w:sz w:val="24"/>
                <w:szCs w:val="24"/>
              </w:rPr>
            </w:pPr>
            <w:r w:rsidRPr="00F77DA8">
              <w:rPr>
                <w:sz w:val="24"/>
                <w:szCs w:val="24"/>
              </w:rPr>
              <w:t>PRIMUS, 5613,</w:t>
            </w:r>
            <w:r w:rsidRPr="00F77DA8">
              <w:rPr>
                <w:sz w:val="24"/>
                <w:szCs w:val="24"/>
              </w:rPr>
              <w:br/>
              <w:t>Siemens, Đức</w:t>
            </w:r>
          </w:p>
        </w:tc>
      </w:tr>
      <w:tr w:rsidR="0048375C" w:rsidRPr="00F77DA8" w:rsidTr="0053512D">
        <w:trPr>
          <w:trHeight w:val="64"/>
        </w:trPr>
        <w:tc>
          <w:tcPr>
            <w:tcW w:w="1087" w:type="dxa"/>
            <w:tcBorders>
              <w:top w:val="single" w:sz="4" w:space="0" w:color="auto"/>
              <w:left w:val="single" w:sz="4" w:space="0" w:color="auto"/>
              <w:bottom w:val="single" w:sz="4" w:space="0" w:color="auto"/>
              <w:right w:val="single" w:sz="4" w:space="0" w:color="auto"/>
            </w:tcBorders>
          </w:tcPr>
          <w:p w:rsidR="0048375C" w:rsidRPr="00F77DA8" w:rsidRDefault="0048375C" w:rsidP="0053512D">
            <w:pPr>
              <w:spacing w:line="312" w:lineRule="auto"/>
              <w:jc w:val="center"/>
              <w:rPr>
                <w:sz w:val="24"/>
                <w:szCs w:val="24"/>
              </w:rPr>
            </w:pPr>
            <w:r w:rsidRPr="00F77DA8">
              <w:rPr>
                <w:sz w:val="24"/>
                <w:szCs w:val="24"/>
              </w:rPr>
              <w:t>16</w:t>
            </w:r>
          </w:p>
        </w:tc>
        <w:tc>
          <w:tcPr>
            <w:tcW w:w="3102" w:type="dxa"/>
            <w:tcBorders>
              <w:top w:val="single" w:sz="4" w:space="0" w:color="auto"/>
              <w:left w:val="single" w:sz="4" w:space="0" w:color="auto"/>
              <w:bottom w:val="single" w:sz="4" w:space="0" w:color="auto"/>
              <w:right w:val="single" w:sz="4" w:space="0" w:color="auto"/>
            </w:tcBorders>
            <w:vAlign w:val="center"/>
          </w:tcPr>
          <w:p w:rsidR="0048375C" w:rsidRPr="00F77DA8" w:rsidRDefault="0048375C" w:rsidP="0053512D">
            <w:pPr>
              <w:spacing w:line="312" w:lineRule="auto"/>
              <w:jc w:val="both"/>
              <w:rPr>
                <w:sz w:val="24"/>
                <w:szCs w:val="24"/>
                <w:lang w:val="pt-BR"/>
              </w:rPr>
            </w:pPr>
            <w:r w:rsidRPr="00F77DA8">
              <w:rPr>
                <w:sz w:val="24"/>
                <w:szCs w:val="24"/>
                <w:lang w:val="pt-BR"/>
              </w:rPr>
              <w:t>Viện Y học phóng xạ và U bướu quân đội</w:t>
            </w:r>
          </w:p>
        </w:tc>
        <w:tc>
          <w:tcPr>
            <w:tcW w:w="4298" w:type="dxa"/>
            <w:tcBorders>
              <w:top w:val="single" w:sz="4" w:space="0" w:color="auto"/>
              <w:left w:val="single" w:sz="4" w:space="0" w:color="auto"/>
              <w:bottom w:val="single" w:sz="4" w:space="0" w:color="auto"/>
              <w:right w:val="single" w:sz="4" w:space="0" w:color="auto"/>
            </w:tcBorders>
            <w:vAlign w:val="center"/>
          </w:tcPr>
          <w:p w:rsidR="0048375C" w:rsidRPr="00F77DA8" w:rsidRDefault="0048375C" w:rsidP="0053512D">
            <w:pPr>
              <w:tabs>
                <w:tab w:val="left" w:pos="1560"/>
              </w:tabs>
              <w:spacing w:line="312" w:lineRule="auto"/>
              <w:jc w:val="both"/>
              <w:rPr>
                <w:sz w:val="24"/>
                <w:szCs w:val="24"/>
                <w:lang w:val="pt-BR"/>
              </w:rPr>
            </w:pPr>
            <w:r w:rsidRPr="00F77DA8">
              <w:rPr>
                <w:sz w:val="24"/>
                <w:szCs w:val="24"/>
                <w:lang w:val="pt-BR"/>
              </w:rPr>
              <w:t>Số 18 Định Công Thượng, Q. Hoàng Mai, TP. Hà Nội</w:t>
            </w:r>
          </w:p>
        </w:tc>
        <w:tc>
          <w:tcPr>
            <w:tcW w:w="1011" w:type="dxa"/>
            <w:tcBorders>
              <w:top w:val="single" w:sz="4" w:space="0" w:color="auto"/>
              <w:left w:val="single" w:sz="4" w:space="0" w:color="auto"/>
              <w:bottom w:val="single" w:sz="4" w:space="0" w:color="auto"/>
              <w:right w:val="single" w:sz="4" w:space="0" w:color="auto"/>
            </w:tcBorders>
            <w:vAlign w:val="center"/>
          </w:tcPr>
          <w:p w:rsidR="0048375C" w:rsidRPr="00F77DA8" w:rsidRDefault="0048375C" w:rsidP="0053512D">
            <w:pPr>
              <w:spacing w:line="312" w:lineRule="auto"/>
              <w:jc w:val="center"/>
              <w:rPr>
                <w:sz w:val="24"/>
                <w:szCs w:val="24"/>
              </w:rPr>
            </w:pPr>
            <w:r w:rsidRPr="00F77DA8">
              <w:rPr>
                <w:sz w:val="24"/>
                <w:szCs w:val="24"/>
              </w:rPr>
              <w:t>1</w:t>
            </w:r>
          </w:p>
        </w:tc>
        <w:tc>
          <w:tcPr>
            <w:tcW w:w="5953" w:type="dxa"/>
            <w:tcBorders>
              <w:top w:val="single" w:sz="4" w:space="0" w:color="auto"/>
              <w:left w:val="single" w:sz="4" w:space="0" w:color="auto"/>
              <w:bottom w:val="single" w:sz="4" w:space="0" w:color="auto"/>
              <w:right w:val="single" w:sz="4" w:space="0" w:color="auto"/>
            </w:tcBorders>
          </w:tcPr>
          <w:p w:rsidR="0048375C" w:rsidRPr="00F77DA8" w:rsidRDefault="0048375C" w:rsidP="0053512D">
            <w:pPr>
              <w:spacing w:line="312" w:lineRule="auto"/>
              <w:rPr>
                <w:sz w:val="24"/>
                <w:szCs w:val="24"/>
              </w:rPr>
            </w:pPr>
            <w:r>
              <w:rPr>
                <w:sz w:val="24"/>
                <w:szCs w:val="24"/>
              </w:rPr>
              <w:t xml:space="preserve">PRECISE, 2198, </w:t>
            </w:r>
            <w:r w:rsidRPr="00F77DA8">
              <w:rPr>
                <w:sz w:val="24"/>
                <w:szCs w:val="24"/>
              </w:rPr>
              <w:t>Elekta, Anh</w:t>
            </w:r>
          </w:p>
        </w:tc>
      </w:tr>
      <w:tr w:rsidR="0048375C" w:rsidRPr="00F77DA8" w:rsidTr="0053512D">
        <w:trPr>
          <w:trHeight w:val="64"/>
        </w:trPr>
        <w:tc>
          <w:tcPr>
            <w:tcW w:w="1087" w:type="dxa"/>
            <w:tcBorders>
              <w:top w:val="single" w:sz="4" w:space="0" w:color="auto"/>
              <w:left w:val="single" w:sz="4" w:space="0" w:color="auto"/>
              <w:bottom w:val="single" w:sz="4" w:space="0" w:color="auto"/>
              <w:right w:val="single" w:sz="4" w:space="0" w:color="auto"/>
            </w:tcBorders>
          </w:tcPr>
          <w:p w:rsidR="0048375C" w:rsidRPr="00F77DA8" w:rsidRDefault="0048375C" w:rsidP="0053512D">
            <w:pPr>
              <w:spacing w:line="312" w:lineRule="auto"/>
              <w:jc w:val="center"/>
              <w:rPr>
                <w:sz w:val="24"/>
                <w:szCs w:val="24"/>
              </w:rPr>
            </w:pPr>
            <w:r w:rsidRPr="00F77DA8">
              <w:rPr>
                <w:sz w:val="24"/>
                <w:szCs w:val="24"/>
              </w:rPr>
              <w:t>17</w:t>
            </w:r>
          </w:p>
        </w:tc>
        <w:tc>
          <w:tcPr>
            <w:tcW w:w="3102" w:type="dxa"/>
            <w:tcBorders>
              <w:top w:val="single" w:sz="4" w:space="0" w:color="auto"/>
              <w:left w:val="single" w:sz="4" w:space="0" w:color="auto"/>
              <w:bottom w:val="single" w:sz="4" w:space="0" w:color="auto"/>
              <w:right w:val="single" w:sz="4" w:space="0" w:color="auto"/>
            </w:tcBorders>
            <w:vAlign w:val="center"/>
          </w:tcPr>
          <w:p w:rsidR="0048375C" w:rsidRPr="00F77DA8" w:rsidRDefault="0048375C" w:rsidP="0053512D">
            <w:pPr>
              <w:spacing w:line="312" w:lineRule="auto"/>
              <w:jc w:val="both"/>
              <w:rPr>
                <w:sz w:val="24"/>
                <w:szCs w:val="24"/>
                <w:lang w:val="pt-BR"/>
              </w:rPr>
            </w:pPr>
            <w:r w:rsidRPr="00F77DA8">
              <w:rPr>
                <w:sz w:val="24"/>
                <w:szCs w:val="24"/>
                <w:lang w:val="pt-BR"/>
              </w:rPr>
              <w:t>Bệnh viện 19-8</w:t>
            </w:r>
          </w:p>
        </w:tc>
        <w:tc>
          <w:tcPr>
            <w:tcW w:w="4298" w:type="dxa"/>
            <w:tcBorders>
              <w:top w:val="single" w:sz="4" w:space="0" w:color="auto"/>
              <w:left w:val="single" w:sz="4" w:space="0" w:color="auto"/>
              <w:bottom w:val="single" w:sz="4" w:space="0" w:color="auto"/>
              <w:right w:val="single" w:sz="4" w:space="0" w:color="auto"/>
            </w:tcBorders>
            <w:vAlign w:val="center"/>
          </w:tcPr>
          <w:p w:rsidR="0048375C" w:rsidRPr="00F77DA8" w:rsidRDefault="0048375C" w:rsidP="0053512D">
            <w:pPr>
              <w:tabs>
                <w:tab w:val="left" w:pos="1560"/>
              </w:tabs>
              <w:spacing w:line="312" w:lineRule="auto"/>
              <w:jc w:val="both"/>
              <w:rPr>
                <w:sz w:val="24"/>
                <w:szCs w:val="24"/>
                <w:lang w:val="pt-BR"/>
              </w:rPr>
            </w:pPr>
            <w:r w:rsidRPr="00F77DA8">
              <w:rPr>
                <w:sz w:val="24"/>
                <w:szCs w:val="24"/>
                <w:lang w:val="pt-BR"/>
              </w:rPr>
              <w:t>Phố Trần Bình, phường Mai Dịch, quận Cầu Giấy, Tp. Hà Nội</w:t>
            </w:r>
          </w:p>
        </w:tc>
        <w:tc>
          <w:tcPr>
            <w:tcW w:w="1011" w:type="dxa"/>
            <w:tcBorders>
              <w:top w:val="single" w:sz="4" w:space="0" w:color="auto"/>
              <w:left w:val="single" w:sz="4" w:space="0" w:color="auto"/>
              <w:bottom w:val="single" w:sz="4" w:space="0" w:color="auto"/>
              <w:right w:val="single" w:sz="4" w:space="0" w:color="auto"/>
            </w:tcBorders>
            <w:vAlign w:val="center"/>
          </w:tcPr>
          <w:p w:rsidR="0048375C" w:rsidRPr="00F77DA8" w:rsidRDefault="0048375C" w:rsidP="0053512D">
            <w:pPr>
              <w:spacing w:line="312" w:lineRule="auto"/>
              <w:jc w:val="center"/>
              <w:rPr>
                <w:sz w:val="24"/>
                <w:szCs w:val="24"/>
              </w:rPr>
            </w:pPr>
            <w:r w:rsidRPr="00F77DA8">
              <w:rPr>
                <w:sz w:val="24"/>
                <w:szCs w:val="24"/>
              </w:rPr>
              <w:t>1</w:t>
            </w:r>
          </w:p>
        </w:tc>
        <w:tc>
          <w:tcPr>
            <w:tcW w:w="5953" w:type="dxa"/>
            <w:tcBorders>
              <w:top w:val="single" w:sz="4" w:space="0" w:color="auto"/>
              <w:left w:val="single" w:sz="4" w:space="0" w:color="auto"/>
              <w:bottom w:val="single" w:sz="4" w:space="0" w:color="auto"/>
              <w:right w:val="single" w:sz="4" w:space="0" w:color="auto"/>
            </w:tcBorders>
          </w:tcPr>
          <w:p w:rsidR="0048375C" w:rsidRPr="00F77DA8" w:rsidRDefault="0048375C" w:rsidP="0053512D">
            <w:pPr>
              <w:spacing w:line="312" w:lineRule="auto"/>
              <w:rPr>
                <w:sz w:val="24"/>
                <w:szCs w:val="24"/>
              </w:rPr>
            </w:pPr>
            <w:r w:rsidRPr="00F77DA8">
              <w:rPr>
                <w:sz w:val="24"/>
                <w:szCs w:val="24"/>
              </w:rPr>
              <w:t>Model: Elekta Synergy Platform, Sêri: 154515, ELEKTA, Anh, 2017</w:t>
            </w:r>
          </w:p>
        </w:tc>
      </w:tr>
      <w:tr w:rsidR="0048375C" w:rsidRPr="00F77DA8" w:rsidTr="0053512D">
        <w:trPr>
          <w:trHeight w:val="623"/>
        </w:trPr>
        <w:tc>
          <w:tcPr>
            <w:tcW w:w="1087" w:type="dxa"/>
            <w:tcBorders>
              <w:top w:val="single" w:sz="4" w:space="0" w:color="auto"/>
              <w:left w:val="single" w:sz="4" w:space="0" w:color="auto"/>
              <w:right w:val="single" w:sz="4" w:space="0" w:color="auto"/>
            </w:tcBorders>
          </w:tcPr>
          <w:p w:rsidR="0048375C" w:rsidRPr="00F77DA8" w:rsidRDefault="0048375C" w:rsidP="0053512D">
            <w:pPr>
              <w:spacing w:line="312" w:lineRule="auto"/>
              <w:jc w:val="center"/>
              <w:rPr>
                <w:sz w:val="24"/>
                <w:szCs w:val="24"/>
              </w:rPr>
            </w:pPr>
            <w:r w:rsidRPr="00F77DA8">
              <w:rPr>
                <w:sz w:val="24"/>
                <w:szCs w:val="24"/>
              </w:rPr>
              <w:t>18</w:t>
            </w:r>
          </w:p>
        </w:tc>
        <w:tc>
          <w:tcPr>
            <w:tcW w:w="3102" w:type="dxa"/>
            <w:tcBorders>
              <w:top w:val="single" w:sz="4" w:space="0" w:color="auto"/>
              <w:left w:val="single" w:sz="4" w:space="0" w:color="auto"/>
              <w:right w:val="single" w:sz="4" w:space="0" w:color="auto"/>
            </w:tcBorders>
            <w:vAlign w:val="center"/>
          </w:tcPr>
          <w:p w:rsidR="0048375C" w:rsidRPr="00F77DA8" w:rsidRDefault="0048375C" w:rsidP="0053512D">
            <w:pPr>
              <w:spacing w:line="312" w:lineRule="auto"/>
              <w:jc w:val="both"/>
              <w:rPr>
                <w:sz w:val="24"/>
                <w:szCs w:val="24"/>
                <w:lang w:val="pt-BR"/>
              </w:rPr>
            </w:pPr>
            <w:r w:rsidRPr="00F77DA8">
              <w:rPr>
                <w:sz w:val="24"/>
                <w:szCs w:val="24"/>
                <w:lang w:val="pt-BR"/>
              </w:rPr>
              <w:t>Bệnh viện Đà Nẵng</w:t>
            </w:r>
          </w:p>
        </w:tc>
        <w:tc>
          <w:tcPr>
            <w:tcW w:w="4298" w:type="dxa"/>
            <w:tcBorders>
              <w:top w:val="single" w:sz="4" w:space="0" w:color="auto"/>
              <w:left w:val="single" w:sz="4" w:space="0" w:color="auto"/>
              <w:right w:val="single" w:sz="4" w:space="0" w:color="auto"/>
            </w:tcBorders>
            <w:vAlign w:val="center"/>
          </w:tcPr>
          <w:p w:rsidR="0048375C" w:rsidRPr="00F77DA8" w:rsidRDefault="0048375C" w:rsidP="0053512D">
            <w:pPr>
              <w:tabs>
                <w:tab w:val="left" w:pos="1560"/>
              </w:tabs>
              <w:spacing w:line="312" w:lineRule="auto"/>
              <w:jc w:val="both"/>
              <w:rPr>
                <w:sz w:val="24"/>
                <w:szCs w:val="24"/>
                <w:lang w:val="pt-BR"/>
              </w:rPr>
            </w:pPr>
            <w:r w:rsidRPr="00F77DA8">
              <w:rPr>
                <w:sz w:val="24"/>
                <w:szCs w:val="24"/>
                <w:lang w:val="pt-BR"/>
              </w:rPr>
              <w:t>124 đường Hải Phòng, TP. Đà Nẵng</w:t>
            </w:r>
          </w:p>
        </w:tc>
        <w:tc>
          <w:tcPr>
            <w:tcW w:w="1011" w:type="dxa"/>
            <w:tcBorders>
              <w:top w:val="single" w:sz="4" w:space="0" w:color="auto"/>
              <w:left w:val="single" w:sz="4" w:space="0" w:color="auto"/>
              <w:right w:val="single" w:sz="4" w:space="0" w:color="auto"/>
            </w:tcBorders>
            <w:vAlign w:val="center"/>
          </w:tcPr>
          <w:p w:rsidR="0048375C" w:rsidRPr="00F77DA8" w:rsidRDefault="0048375C" w:rsidP="0053512D">
            <w:pPr>
              <w:spacing w:line="312" w:lineRule="auto"/>
              <w:jc w:val="center"/>
              <w:rPr>
                <w:sz w:val="24"/>
                <w:szCs w:val="24"/>
              </w:rPr>
            </w:pPr>
            <w:r w:rsidRPr="00F77DA8">
              <w:rPr>
                <w:sz w:val="24"/>
                <w:szCs w:val="24"/>
              </w:rPr>
              <w:t>1</w:t>
            </w:r>
          </w:p>
        </w:tc>
        <w:tc>
          <w:tcPr>
            <w:tcW w:w="5953" w:type="dxa"/>
            <w:tcBorders>
              <w:top w:val="single" w:sz="4" w:space="0" w:color="auto"/>
              <w:left w:val="single" w:sz="4" w:space="0" w:color="auto"/>
              <w:right w:val="single" w:sz="4" w:space="0" w:color="auto"/>
            </w:tcBorders>
          </w:tcPr>
          <w:p w:rsidR="0048375C" w:rsidRPr="00F77DA8" w:rsidRDefault="0048375C" w:rsidP="0053512D">
            <w:pPr>
              <w:spacing w:line="312" w:lineRule="auto"/>
              <w:rPr>
                <w:sz w:val="24"/>
                <w:szCs w:val="24"/>
              </w:rPr>
            </w:pPr>
            <w:r w:rsidRPr="00F77DA8">
              <w:rPr>
                <w:sz w:val="24"/>
                <w:szCs w:val="24"/>
              </w:rPr>
              <w:t>Sêri: 153206, Elekta Limited, Anh</w:t>
            </w:r>
          </w:p>
        </w:tc>
      </w:tr>
      <w:tr w:rsidR="0048375C" w:rsidRPr="00F77DA8" w:rsidTr="0053512D">
        <w:trPr>
          <w:trHeight w:val="374"/>
        </w:trPr>
        <w:tc>
          <w:tcPr>
            <w:tcW w:w="1087" w:type="dxa"/>
            <w:vMerge w:val="restart"/>
            <w:tcBorders>
              <w:top w:val="single" w:sz="4" w:space="0" w:color="auto"/>
              <w:left w:val="single" w:sz="4" w:space="0" w:color="auto"/>
              <w:bottom w:val="single" w:sz="4" w:space="0" w:color="auto"/>
              <w:right w:val="single" w:sz="4" w:space="0" w:color="auto"/>
            </w:tcBorders>
          </w:tcPr>
          <w:p w:rsidR="0048375C" w:rsidRPr="00F77DA8" w:rsidRDefault="0048375C" w:rsidP="0053512D">
            <w:pPr>
              <w:spacing w:line="312" w:lineRule="auto"/>
              <w:jc w:val="center"/>
              <w:rPr>
                <w:sz w:val="24"/>
                <w:szCs w:val="24"/>
              </w:rPr>
            </w:pPr>
            <w:r w:rsidRPr="00F77DA8">
              <w:rPr>
                <w:sz w:val="24"/>
                <w:szCs w:val="24"/>
              </w:rPr>
              <w:t>19</w:t>
            </w:r>
          </w:p>
        </w:tc>
        <w:tc>
          <w:tcPr>
            <w:tcW w:w="3102" w:type="dxa"/>
            <w:vMerge w:val="restart"/>
            <w:tcBorders>
              <w:top w:val="single" w:sz="4" w:space="0" w:color="auto"/>
              <w:left w:val="single" w:sz="4" w:space="0" w:color="auto"/>
              <w:bottom w:val="single" w:sz="4" w:space="0" w:color="auto"/>
              <w:right w:val="single" w:sz="4" w:space="0" w:color="auto"/>
            </w:tcBorders>
            <w:vAlign w:val="center"/>
          </w:tcPr>
          <w:p w:rsidR="0048375C" w:rsidRPr="00F77DA8" w:rsidRDefault="0048375C" w:rsidP="0053512D">
            <w:pPr>
              <w:spacing w:line="312" w:lineRule="auto"/>
              <w:jc w:val="both"/>
              <w:rPr>
                <w:sz w:val="24"/>
                <w:szCs w:val="24"/>
                <w:lang w:val="pt-BR"/>
              </w:rPr>
            </w:pPr>
            <w:r w:rsidRPr="00F77DA8">
              <w:rPr>
                <w:sz w:val="24"/>
                <w:szCs w:val="24"/>
                <w:lang w:val="pt-BR"/>
              </w:rPr>
              <w:t>Bệnh viện 175 - Bộ Quốc Phòng</w:t>
            </w:r>
          </w:p>
        </w:tc>
        <w:tc>
          <w:tcPr>
            <w:tcW w:w="4298" w:type="dxa"/>
            <w:vMerge w:val="restart"/>
            <w:tcBorders>
              <w:top w:val="single" w:sz="4" w:space="0" w:color="auto"/>
              <w:left w:val="single" w:sz="4" w:space="0" w:color="auto"/>
              <w:bottom w:val="single" w:sz="4" w:space="0" w:color="auto"/>
              <w:right w:val="single" w:sz="4" w:space="0" w:color="auto"/>
            </w:tcBorders>
            <w:vAlign w:val="center"/>
          </w:tcPr>
          <w:p w:rsidR="0048375C" w:rsidRPr="00F77DA8" w:rsidRDefault="0048375C" w:rsidP="0053512D">
            <w:pPr>
              <w:tabs>
                <w:tab w:val="left" w:pos="1560"/>
              </w:tabs>
              <w:spacing w:line="312" w:lineRule="auto"/>
              <w:jc w:val="both"/>
              <w:rPr>
                <w:sz w:val="24"/>
                <w:szCs w:val="24"/>
                <w:lang w:val="pt-BR"/>
              </w:rPr>
            </w:pPr>
            <w:r w:rsidRPr="00F77DA8">
              <w:rPr>
                <w:sz w:val="24"/>
                <w:szCs w:val="24"/>
                <w:lang w:val="pt-BR"/>
              </w:rPr>
              <w:t>786 Nguyễn Kiệm, phường 3, Q. Gũ Vấp, TP. Hồ Chí Minh</w:t>
            </w:r>
          </w:p>
        </w:tc>
        <w:tc>
          <w:tcPr>
            <w:tcW w:w="1011" w:type="dxa"/>
            <w:vMerge w:val="restart"/>
            <w:tcBorders>
              <w:top w:val="single" w:sz="4" w:space="0" w:color="auto"/>
              <w:left w:val="single" w:sz="4" w:space="0" w:color="auto"/>
              <w:bottom w:val="single" w:sz="4" w:space="0" w:color="auto"/>
              <w:right w:val="single" w:sz="4" w:space="0" w:color="auto"/>
            </w:tcBorders>
            <w:vAlign w:val="center"/>
          </w:tcPr>
          <w:p w:rsidR="0048375C" w:rsidRPr="00F77DA8" w:rsidRDefault="0048375C" w:rsidP="0053512D">
            <w:pPr>
              <w:spacing w:line="312" w:lineRule="auto"/>
              <w:jc w:val="center"/>
              <w:rPr>
                <w:sz w:val="24"/>
                <w:szCs w:val="24"/>
              </w:rPr>
            </w:pPr>
            <w:r w:rsidRPr="00F77DA8">
              <w:rPr>
                <w:sz w:val="24"/>
                <w:szCs w:val="24"/>
              </w:rPr>
              <w:t>2</w:t>
            </w:r>
          </w:p>
        </w:tc>
        <w:tc>
          <w:tcPr>
            <w:tcW w:w="5953" w:type="dxa"/>
            <w:tcBorders>
              <w:top w:val="single" w:sz="4" w:space="0" w:color="auto"/>
              <w:left w:val="single" w:sz="4" w:space="0" w:color="auto"/>
              <w:bottom w:val="single" w:sz="4" w:space="0" w:color="auto"/>
              <w:right w:val="single" w:sz="4" w:space="0" w:color="auto"/>
            </w:tcBorders>
          </w:tcPr>
          <w:p w:rsidR="0048375C" w:rsidRPr="00F77DA8" w:rsidRDefault="0048375C" w:rsidP="0053512D">
            <w:pPr>
              <w:spacing w:line="312" w:lineRule="auto"/>
              <w:rPr>
                <w:sz w:val="24"/>
                <w:szCs w:val="24"/>
              </w:rPr>
            </w:pPr>
            <w:r w:rsidRPr="00F77DA8">
              <w:rPr>
                <w:sz w:val="24"/>
                <w:szCs w:val="24"/>
              </w:rPr>
              <w:t>Precise, 135280, ELEKTA, Anh; gia hạn tháng 11/2017</w:t>
            </w:r>
          </w:p>
        </w:tc>
      </w:tr>
      <w:tr w:rsidR="0048375C" w:rsidRPr="00F77DA8" w:rsidTr="0053512D">
        <w:trPr>
          <w:trHeight w:val="373"/>
        </w:trPr>
        <w:tc>
          <w:tcPr>
            <w:tcW w:w="1087" w:type="dxa"/>
            <w:vMerge/>
            <w:tcBorders>
              <w:top w:val="single" w:sz="4" w:space="0" w:color="auto"/>
              <w:left w:val="single" w:sz="4" w:space="0" w:color="auto"/>
              <w:bottom w:val="single" w:sz="4" w:space="0" w:color="auto"/>
              <w:right w:val="single" w:sz="4" w:space="0" w:color="auto"/>
            </w:tcBorders>
          </w:tcPr>
          <w:p w:rsidR="0048375C" w:rsidRPr="00F77DA8" w:rsidRDefault="0048375C" w:rsidP="0053512D">
            <w:pPr>
              <w:spacing w:line="312" w:lineRule="auto"/>
              <w:jc w:val="center"/>
              <w:rPr>
                <w:sz w:val="24"/>
                <w:szCs w:val="24"/>
              </w:rPr>
            </w:pPr>
          </w:p>
        </w:tc>
        <w:tc>
          <w:tcPr>
            <w:tcW w:w="3102" w:type="dxa"/>
            <w:vMerge/>
            <w:tcBorders>
              <w:top w:val="single" w:sz="4" w:space="0" w:color="auto"/>
              <w:left w:val="single" w:sz="4" w:space="0" w:color="auto"/>
              <w:bottom w:val="single" w:sz="4" w:space="0" w:color="auto"/>
              <w:right w:val="single" w:sz="4" w:space="0" w:color="auto"/>
            </w:tcBorders>
            <w:vAlign w:val="center"/>
          </w:tcPr>
          <w:p w:rsidR="0048375C" w:rsidRPr="00F77DA8" w:rsidRDefault="0048375C" w:rsidP="0053512D">
            <w:pPr>
              <w:spacing w:line="312" w:lineRule="auto"/>
              <w:jc w:val="both"/>
              <w:rPr>
                <w:sz w:val="24"/>
                <w:szCs w:val="24"/>
                <w:lang w:val="pt-BR"/>
              </w:rPr>
            </w:pPr>
          </w:p>
        </w:tc>
        <w:tc>
          <w:tcPr>
            <w:tcW w:w="4298" w:type="dxa"/>
            <w:vMerge/>
            <w:tcBorders>
              <w:top w:val="single" w:sz="4" w:space="0" w:color="auto"/>
              <w:left w:val="single" w:sz="4" w:space="0" w:color="auto"/>
              <w:bottom w:val="single" w:sz="4" w:space="0" w:color="auto"/>
              <w:right w:val="single" w:sz="4" w:space="0" w:color="auto"/>
            </w:tcBorders>
            <w:vAlign w:val="center"/>
          </w:tcPr>
          <w:p w:rsidR="0048375C" w:rsidRPr="00F77DA8" w:rsidRDefault="0048375C" w:rsidP="0053512D">
            <w:pPr>
              <w:tabs>
                <w:tab w:val="left" w:pos="1560"/>
              </w:tabs>
              <w:spacing w:line="312" w:lineRule="auto"/>
              <w:jc w:val="both"/>
              <w:rPr>
                <w:sz w:val="24"/>
                <w:szCs w:val="24"/>
                <w:lang w:val="pt-BR"/>
              </w:rPr>
            </w:pPr>
          </w:p>
        </w:tc>
        <w:tc>
          <w:tcPr>
            <w:tcW w:w="1011" w:type="dxa"/>
            <w:vMerge/>
            <w:tcBorders>
              <w:top w:val="single" w:sz="4" w:space="0" w:color="auto"/>
              <w:left w:val="single" w:sz="4" w:space="0" w:color="auto"/>
              <w:bottom w:val="single" w:sz="4" w:space="0" w:color="auto"/>
              <w:right w:val="single" w:sz="4" w:space="0" w:color="auto"/>
            </w:tcBorders>
            <w:vAlign w:val="center"/>
          </w:tcPr>
          <w:p w:rsidR="0048375C" w:rsidRPr="00F77DA8" w:rsidRDefault="0048375C" w:rsidP="0053512D">
            <w:pPr>
              <w:spacing w:line="312" w:lineRule="auto"/>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rsidR="0048375C" w:rsidRPr="00F77DA8" w:rsidRDefault="0048375C" w:rsidP="0053512D">
            <w:pPr>
              <w:spacing w:line="312" w:lineRule="auto"/>
              <w:rPr>
                <w:sz w:val="24"/>
                <w:szCs w:val="24"/>
              </w:rPr>
            </w:pPr>
            <w:r w:rsidRPr="00F77DA8">
              <w:rPr>
                <w:sz w:val="24"/>
                <w:szCs w:val="24"/>
              </w:rPr>
              <w:t>Precise, 135281, ELEKTA, Anh</w:t>
            </w:r>
          </w:p>
        </w:tc>
      </w:tr>
      <w:tr w:rsidR="0048375C" w:rsidRPr="00F77DA8" w:rsidTr="0053512D">
        <w:trPr>
          <w:trHeight w:val="449"/>
        </w:trPr>
        <w:tc>
          <w:tcPr>
            <w:tcW w:w="1087" w:type="dxa"/>
            <w:tcBorders>
              <w:top w:val="single" w:sz="4" w:space="0" w:color="auto"/>
              <w:left w:val="single" w:sz="4" w:space="0" w:color="auto"/>
              <w:bottom w:val="single" w:sz="4" w:space="0" w:color="auto"/>
              <w:right w:val="single" w:sz="4" w:space="0" w:color="auto"/>
            </w:tcBorders>
          </w:tcPr>
          <w:p w:rsidR="0048375C" w:rsidRPr="00F77DA8" w:rsidRDefault="0048375C" w:rsidP="0053512D">
            <w:pPr>
              <w:spacing w:line="312" w:lineRule="auto"/>
              <w:jc w:val="center"/>
              <w:rPr>
                <w:sz w:val="24"/>
                <w:szCs w:val="24"/>
              </w:rPr>
            </w:pPr>
            <w:r w:rsidRPr="00F77DA8">
              <w:rPr>
                <w:sz w:val="24"/>
                <w:szCs w:val="24"/>
              </w:rPr>
              <w:t>20</w:t>
            </w:r>
          </w:p>
        </w:tc>
        <w:tc>
          <w:tcPr>
            <w:tcW w:w="3102" w:type="dxa"/>
            <w:tcBorders>
              <w:top w:val="single" w:sz="4" w:space="0" w:color="auto"/>
              <w:left w:val="single" w:sz="4" w:space="0" w:color="auto"/>
              <w:bottom w:val="single" w:sz="4" w:space="0" w:color="auto"/>
              <w:right w:val="single" w:sz="4" w:space="0" w:color="auto"/>
            </w:tcBorders>
            <w:vAlign w:val="center"/>
          </w:tcPr>
          <w:p w:rsidR="0048375C" w:rsidRPr="00F77DA8" w:rsidRDefault="0048375C" w:rsidP="0053512D">
            <w:pPr>
              <w:spacing w:line="312" w:lineRule="auto"/>
              <w:jc w:val="both"/>
              <w:rPr>
                <w:b/>
                <w:bCs/>
                <w:sz w:val="24"/>
                <w:szCs w:val="24"/>
                <w:lang w:val="de-DE"/>
              </w:rPr>
            </w:pPr>
            <w:r w:rsidRPr="00F77DA8">
              <w:rPr>
                <w:sz w:val="24"/>
                <w:szCs w:val="24"/>
                <w:lang w:val="pt-BR"/>
              </w:rPr>
              <w:t>Bệnh viện phổi Trung ương</w:t>
            </w:r>
          </w:p>
        </w:tc>
        <w:tc>
          <w:tcPr>
            <w:tcW w:w="4298" w:type="dxa"/>
            <w:tcBorders>
              <w:top w:val="single" w:sz="4" w:space="0" w:color="auto"/>
              <w:left w:val="single" w:sz="4" w:space="0" w:color="auto"/>
              <w:bottom w:val="single" w:sz="4" w:space="0" w:color="auto"/>
              <w:right w:val="single" w:sz="4" w:space="0" w:color="auto"/>
            </w:tcBorders>
            <w:vAlign w:val="center"/>
          </w:tcPr>
          <w:p w:rsidR="0048375C" w:rsidRPr="00F77DA8" w:rsidRDefault="0048375C" w:rsidP="0053512D">
            <w:pPr>
              <w:tabs>
                <w:tab w:val="left" w:pos="1701"/>
              </w:tabs>
              <w:spacing w:line="312" w:lineRule="auto"/>
              <w:jc w:val="both"/>
              <w:rPr>
                <w:sz w:val="24"/>
                <w:szCs w:val="24"/>
                <w:lang w:val="pt-BR"/>
              </w:rPr>
            </w:pPr>
            <w:r w:rsidRPr="00F77DA8">
              <w:rPr>
                <w:sz w:val="24"/>
                <w:szCs w:val="24"/>
                <w:lang w:val="pt-BR"/>
              </w:rPr>
              <w:t>463 Hoàng Hoa Thám, Q. Ba Đình, TP. Hà Nội</w:t>
            </w:r>
          </w:p>
        </w:tc>
        <w:tc>
          <w:tcPr>
            <w:tcW w:w="1011" w:type="dxa"/>
            <w:tcBorders>
              <w:top w:val="single" w:sz="4" w:space="0" w:color="auto"/>
              <w:left w:val="single" w:sz="4" w:space="0" w:color="auto"/>
              <w:bottom w:val="single" w:sz="4" w:space="0" w:color="auto"/>
              <w:right w:val="single" w:sz="4" w:space="0" w:color="auto"/>
            </w:tcBorders>
            <w:vAlign w:val="center"/>
          </w:tcPr>
          <w:p w:rsidR="0048375C" w:rsidRPr="00F77DA8" w:rsidRDefault="0048375C" w:rsidP="0053512D">
            <w:pPr>
              <w:spacing w:line="312" w:lineRule="auto"/>
              <w:jc w:val="center"/>
              <w:rPr>
                <w:sz w:val="24"/>
                <w:szCs w:val="24"/>
              </w:rPr>
            </w:pPr>
            <w:r w:rsidRPr="00F77DA8">
              <w:rPr>
                <w:sz w:val="24"/>
                <w:szCs w:val="24"/>
              </w:rPr>
              <w:t>1</w:t>
            </w:r>
          </w:p>
        </w:tc>
        <w:tc>
          <w:tcPr>
            <w:tcW w:w="5953" w:type="dxa"/>
            <w:tcBorders>
              <w:top w:val="single" w:sz="4" w:space="0" w:color="auto"/>
              <w:left w:val="single" w:sz="4" w:space="0" w:color="auto"/>
              <w:bottom w:val="single" w:sz="4" w:space="0" w:color="auto"/>
              <w:right w:val="single" w:sz="4" w:space="0" w:color="auto"/>
            </w:tcBorders>
          </w:tcPr>
          <w:p w:rsidR="0048375C" w:rsidRPr="00F77DA8" w:rsidRDefault="0048375C" w:rsidP="0053512D">
            <w:pPr>
              <w:spacing w:line="312" w:lineRule="auto"/>
              <w:rPr>
                <w:sz w:val="24"/>
                <w:szCs w:val="24"/>
                <w:lang w:val="fr-FR"/>
              </w:rPr>
            </w:pPr>
            <w:r w:rsidRPr="00F77DA8">
              <w:rPr>
                <w:sz w:val="24"/>
                <w:szCs w:val="24"/>
                <w:lang w:val="fr-FR"/>
              </w:rPr>
              <w:t xml:space="preserve">01940035, 5878, </w:t>
            </w:r>
            <w:r w:rsidRPr="00F77DA8">
              <w:rPr>
                <w:sz w:val="24"/>
                <w:szCs w:val="24"/>
              </w:rPr>
              <w:t>Siemens, Đức</w:t>
            </w:r>
          </w:p>
        </w:tc>
      </w:tr>
      <w:tr w:rsidR="0048375C" w:rsidRPr="00F77DA8" w:rsidTr="0053512D">
        <w:trPr>
          <w:trHeight w:val="629"/>
        </w:trPr>
        <w:tc>
          <w:tcPr>
            <w:tcW w:w="1087" w:type="dxa"/>
            <w:tcBorders>
              <w:top w:val="single" w:sz="4" w:space="0" w:color="auto"/>
              <w:left w:val="single" w:sz="4" w:space="0" w:color="auto"/>
              <w:bottom w:val="single" w:sz="4" w:space="0" w:color="auto"/>
              <w:right w:val="single" w:sz="4" w:space="0" w:color="auto"/>
            </w:tcBorders>
          </w:tcPr>
          <w:p w:rsidR="0048375C" w:rsidRPr="00F77DA8" w:rsidRDefault="0048375C" w:rsidP="0053512D">
            <w:pPr>
              <w:spacing w:line="312" w:lineRule="auto"/>
              <w:jc w:val="center"/>
              <w:rPr>
                <w:sz w:val="24"/>
                <w:szCs w:val="24"/>
              </w:rPr>
            </w:pPr>
            <w:r w:rsidRPr="00F77DA8">
              <w:rPr>
                <w:sz w:val="24"/>
                <w:szCs w:val="24"/>
              </w:rPr>
              <w:t>21</w:t>
            </w:r>
          </w:p>
        </w:tc>
        <w:tc>
          <w:tcPr>
            <w:tcW w:w="3102" w:type="dxa"/>
            <w:tcBorders>
              <w:top w:val="single" w:sz="4" w:space="0" w:color="auto"/>
              <w:left w:val="single" w:sz="4" w:space="0" w:color="auto"/>
              <w:bottom w:val="single" w:sz="4" w:space="0" w:color="auto"/>
              <w:right w:val="single" w:sz="4" w:space="0" w:color="auto"/>
            </w:tcBorders>
            <w:vAlign w:val="center"/>
          </w:tcPr>
          <w:p w:rsidR="0048375C" w:rsidRPr="00F77DA8" w:rsidRDefault="0048375C" w:rsidP="0053512D">
            <w:pPr>
              <w:spacing w:line="312" w:lineRule="auto"/>
              <w:jc w:val="both"/>
              <w:rPr>
                <w:sz w:val="24"/>
                <w:szCs w:val="24"/>
                <w:lang w:val="pt-BR"/>
              </w:rPr>
            </w:pPr>
            <w:r w:rsidRPr="00F77DA8">
              <w:rPr>
                <w:sz w:val="24"/>
                <w:szCs w:val="24"/>
                <w:lang w:val="pt-BR"/>
              </w:rPr>
              <w:t>Công ty cổ phần Bệnh viện đa khoa Quốc tế Vinmec</w:t>
            </w:r>
          </w:p>
        </w:tc>
        <w:tc>
          <w:tcPr>
            <w:tcW w:w="4298" w:type="dxa"/>
            <w:tcBorders>
              <w:top w:val="single" w:sz="4" w:space="0" w:color="auto"/>
              <w:left w:val="single" w:sz="4" w:space="0" w:color="auto"/>
              <w:bottom w:val="single" w:sz="4" w:space="0" w:color="auto"/>
              <w:right w:val="single" w:sz="4" w:space="0" w:color="auto"/>
            </w:tcBorders>
            <w:vAlign w:val="center"/>
          </w:tcPr>
          <w:p w:rsidR="0048375C" w:rsidRPr="00F77DA8" w:rsidRDefault="0048375C" w:rsidP="0053512D">
            <w:pPr>
              <w:tabs>
                <w:tab w:val="left" w:pos="1701"/>
              </w:tabs>
              <w:spacing w:line="312" w:lineRule="auto"/>
              <w:jc w:val="both"/>
              <w:rPr>
                <w:sz w:val="24"/>
                <w:szCs w:val="24"/>
                <w:lang w:val="pt-BR"/>
              </w:rPr>
            </w:pPr>
            <w:r w:rsidRPr="00F77DA8">
              <w:rPr>
                <w:sz w:val="24"/>
                <w:szCs w:val="24"/>
                <w:lang w:val="pt-BR"/>
              </w:rPr>
              <w:t>Số 458 Minh Khai, phường Vĩnh Tuy, Q. Hai Bà Trưng, TP. Hà Nội</w:t>
            </w:r>
          </w:p>
        </w:tc>
        <w:tc>
          <w:tcPr>
            <w:tcW w:w="1011" w:type="dxa"/>
            <w:tcBorders>
              <w:top w:val="single" w:sz="4" w:space="0" w:color="auto"/>
              <w:left w:val="single" w:sz="4" w:space="0" w:color="auto"/>
              <w:bottom w:val="single" w:sz="4" w:space="0" w:color="auto"/>
              <w:right w:val="single" w:sz="4" w:space="0" w:color="auto"/>
            </w:tcBorders>
            <w:vAlign w:val="center"/>
          </w:tcPr>
          <w:p w:rsidR="0048375C" w:rsidRPr="00F77DA8" w:rsidRDefault="0048375C" w:rsidP="0053512D">
            <w:pPr>
              <w:spacing w:line="312" w:lineRule="auto"/>
              <w:jc w:val="center"/>
              <w:rPr>
                <w:sz w:val="24"/>
                <w:szCs w:val="24"/>
              </w:rPr>
            </w:pPr>
            <w:r w:rsidRPr="00F77DA8">
              <w:rPr>
                <w:sz w:val="24"/>
                <w:szCs w:val="24"/>
              </w:rPr>
              <w:t>1</w:t>
            </w:r>
          </w:p>
        </w:tc>
        <w:tc>
          <w:tcPr>
            <w:tcW w:w="5953" w:type="dxa"/>
            <w:tcBorders>
              <w:top w:val="single" w:sz="4" w:space="0" w:color="auto"/>
              <w:left w:val="single" w:sz="4" w:space="0" w:color="auto"/>
              <w:bottom w:val="single" w:sz="4" w:space="0" w:color="auto"/>
              <w:right w:val="single" w:sz="4" w:space="0" w:color="auto"/>
            </w:tcBorders>
          </w:tcPr>
          <w:p w:rsidR="0048375C" w:rsidRPr="00F77DA8" w:rsidRDefault="0048375C" w:rsidP="0053512D">
            <w:pPr>
              <w:spacing w:line="312" w:lineRule="auto"/>
              <w:rPr>
                <w:sz w:val="24"/>
                <w:szCs w:val="24"/>
                <w:lang w:val="fr-FR"/>
              </w:rPr>
            </w:pPr>
            <w:r w:rsidRPr="00F77DA8">
              <w:rPr>
                <w:sz w:val="24"/>
                <w:szCs w:val="24"/>
                <w:lang w:val="fr-FR"/>
              </w:rPr>
              <w:t xml:space="preserve">Model: Clinac IX, Sêri: 5933, </w:t>
            </w:r>
            <w:r w:rsidRPr="00F77DA8">
              <w:rPr>
                <w:sz w:val="24"/>
                <w:szCs w:val="24"/>
              </w:rPr>
              <w:t>VARIAN Mỹ</w:t>
            </w:r>
          </w:p>
        </w:tc>
      </w:tr>
      <w:tr w:rsidR="0048375C" w:rsidRPr="00F77DA8" w:rsidTr="0053512D">
        <w:trPr>
          <w:trHeight w:val="431"/>
        </w:trPr>
        <w:tc>
          <w:tcPr>
            <w:tcW w:w="1087" w:type="dxa"/>
            <w:tcBorders>
              <w:top w:val="single" w:sz="4" w:space="0" w:color="auto"/>
              <w:left w:val="single" w:sz="4" w:space="0" w:color="auto"/>
              <w:bottom w:val="single" w:sz="4" w:space="0" w:color="auto"/>
              <w:right w:val="single" w:sz="4" w:space="0" w:color="auto"/>
            </w:tcBorders>
          </w:tcPr>
          <w:p w:rsidR="0048375C" w:rsidRPr="00F77DA8" w:rsidRDefault="0048375C" w:rsidP="0053512D">
            <w:pPr>
              <w:spacing w:line="312" w:lineRule="auto"/>
              <w:jc w:val="center"/>
              <w:rPr>
                <w:sz w:val="24"/>
                <w:szCs w:val="24"/>
              </w:rPr>
            </w:pPr>
            <w:r w:rsidRPr="00F77DA8">
              <w:rPr>
                <w:sz w:val="24"/>
                <w:szCs w:val="24"/>
              </w:rPr>
              <w:lastRenderedPageBreak/>
              <w:t>22</w:t>
            </w:r>
          </w:p>
        </w:tc>
        <w:tc>
          <w:tcPr>
            <w:tcW w:w="3102" w:type="dxa"/>
            <w:tcBorders>
              <w:top w:val="single" w:sz="4" w:space="0" w:color="auto"/>
              <w:left w:val="single" w:sz="4" w:space="0" w:color="auto"/>
              <w:bottom w:val="single" w:sz="4" w:space="0" w:color="auto"/>
              <w:right w:val="single" w:sz="4" w:space="0" w:color="auto"/>
            </w:tcBorders>
            <w:vAlign w:val="center"/>
          </w:tcPr>
          <w:p w:rsidR="0048375C" w:rsidRPr="00F77DA8" w:rsidRDefault="0048375C" w:rsidP="0053512D">
            <w:pPr>
              <w:spacing w:line="312" w:lineRule="auto"/>
              <w:jc w:val="both"/>
              <w:rPr>
                <w:sz w:val="24"/>
                <w:szCs w:val="24"/>
                <w:lang w:val="pt-BR"/>
              </w:rPr>
            </w:pPr>
            <w:r w:rsidRPr="00F77DA8">
              <w:rPr>
                <w:sz w:val="24"/>
                <w:szCs w:val="24"/>
                <w:lang w:val="pt-BR"/>
              </w:rPr>
              <w:t>Bệnh viện Đa khoa tỉnh Bắc Ninh</w:t>
            </w:r>
          </w:p>
        </w:tc>
        <w:tc>
          <w:tcPr>
            <w:tcW w:w="4298" w:type="dxa"/>
            <w:tcBorders>
              <w:top w:val="single" w:sz="4" w:space="0" w:color="auto"/>
              <w:left w:val="single" w:sz="4" w:space="0" w:color="auto"/>
              <w:bottom w:val="single" w:sz="4" w:space="0" w:color="auto"/>
              <w:right w:val="single" w:sz="4" w:space="0" w:color="auto"/>
            </w:tcBorders>
            <w:vAlign w:val="center"/>
          </w:tcPr>
          <w:p w:rsidR="0048375C" w:rsidRPr="00F77DA8" w:rsidRDefault="0048375C" w:rsidP="0053512D">
            <w:pPr>
              <w:tabs>
                <w:tab w:val="left" w:pos="1701"/>
              </w:tabs>
              <w:spacing w:line="312" w:lineRule="auto"/>
              <w:jc w:val="both"/>
              <w:rPr>
                <w:sz w:val="24"/>
                <w:szCs w:val="24"/>
                <w:lang w:val="pt-BR"/>
              </w:rPr>
            </w:pPr>
            <w:r w:rsidRPr="00F77DA8">
              <w:rPr>
                <w:sz w:val="24"/>
                <w:szCs w:val="24"/>
                <w:lang w:val="es-VE"/>
              </w:rPr>
              <w:t>Bồ Sơn – Võ Cường – Tp. Bắc Ninh – tỉnh Bắc Ninh</w:t>
            </w:r>
          </w:p>
        </w:tc>
        <w:tc>
          <w:tcPr>
            <w:tcW w:w="1011" w:type="dxa"/>
            <w:tcBorders>
              <w:top w:val="single" w:sz="4" w:space="0" w:color="auto"/>
              <w:left w:val="single" w:sz="4" w:space="0" w:color="auto"/>
              <w:bottom w:val="single" w:sz="4" w:space="0" w:color="auto"/>
              <w:right w:val="single" w:sz="4" w:space="0" w:color="auto"/>
            </w:tcBorders>
            <w:vAlign w:val="center"/>
          </w:tcPr>
          <w:p w:rsidR="0048375C" w:rsidRPr="00F77DA8" w:rsidRDefault="0048375C" w:rsidP="0053512D">
            <w:pPr>
              <w:spacing w:line="312" w:lineRule="auto"/>
              <w:jc w:val="center"/>
              <w:rPr>
                <w:sz w:val="24"/>
                <w:szCs w:val="24"/>
              </w:rPr>
            </w:pPr>
            <w:r w:rsidRPr="00F77DA8">
              <w:rPr>
                <w:sz w:val="24"/>
                <w:szCs w:val="24"/>
              </w:rPr>
              <w:t>1</w:t>
            </w:r>
          </w:p>
        </w:tc>
        <w:tc>
          <w:tcPr>
            <w:tcW w:w="5953" w:type="dxa"/>
            <w:tcBorders>
              <w:top w:val="single" w:sz="4" w:space="0" w:color="auto"/>
              <w:left w:val="single" w:sz="4" w:space="0" w:color="auto"/>
              <w:bottom w:val="single" w:sz="4" w:space="0" w:color="auto"/>
              <w:right w:val="single" w:sz="4" w:space="0" w:color="auto"/>
            </w:tcBorders>
          </w:tcPr>
          <w:p w:rsidR="0048375C" w:rsidRPr="00F77DA8" w:rsidRDefault="0048375C" w:rsidP="0053512D">
            <w:pPr>
              <w:spacing w:line="312" w:lineRule="auto"/>
              <w:rPr>
                <w:sz w:val="24"/>
                <w:szCs w:val="24"/>
                <w:lang w:val="fr-FR"/>
              </w:rPr>
            </w:pPr>
            <w:r w:rsidRPr="00F77DA8">
              <w:rPr>
                <w:sz w:val="24"/>
                <w:szCs w:val="24"/>
                <w:lang w:val="fr-FR"/>
              </w:rPr>
              <w:t>Model: Precise, Sêri: 153193</w:t>
            </w:r>
          </w:p>
        </w:tc>
      </w:tr>
      <w:tr w:rsidR="0048375C" w:rsidRPr="00F77DA8" w:rsidTr="0053512D">
        <w:trPr>
          <w:trHeight w:val="488"/>
        </w:trPr>
        <w:tc>
          <w:tcPr>
            <w:tcW w:w="1087" w:type="dxa"/>
            <w:vMerge w:val="restart"/>
            <w:tcBorders>
              <w:top w:val="single" w:sz="4" w:space="0" w:color="auto"/>
              <w:left w:val="single" w:sz="4" w:space="0" w:color="auto"/>
              <w:right w:val="single" w:sz="4" w:space="0" w:color="auto"/>
            </w:tcBorders>
          </w:tcPr>
          <w:p w:rsidR="0048375C" w:rsidRPr="00F77DA8" w:rsidRDefault="0048375C" w:rsidP="0053512D">
            <w:pPr>
              <w:spacing w:line="312" w:lineRule="auto"/>
              <w:jc w:val="center"/>
              <w:rPr>
                <w:sz w:val="24"/>
                <w:szCs w:val="24"/>
              </w:rPr>
            </w:pPr>
            <w:r w:rsidRPr="00F77DA8">
              <w:rPr>
                <w:sz w:val="24"/>
                <w:szCs w:val="24"/>
              </w:rPr>
              <w:t>23</w:t>
            </w:r>
          </w:p>
        </w:tc>
        <w:tc>
          <w:tcPr>
            <w:tcW w:w="3102" w:type="dxa"/>
            <w:vMerge w:val="restart"/>
            <w:tcBorders>
              <w:top w:val="single" w:sz="4" w:space="0" w:color="auto"/>
              <w:left w:val="single" w:sz="4" w:space="0" w:color="auto"/>
              <w:right w:val="single" w:sz="4" w:space="0" w:color="auto"/>
            </w:tcBorders>
            <w:vAlign w:val="center"/>
          </w:tcPr>
          <w:p w:rsidR="0048375C" w:rsidRPr="00F77DA8" w:rsidRDefault="0048375C" w:rsidP="0053512D">
            <w:pPr>
              <w:spacing w:line="312" w:lineRule="auto"/>
              <w:jc w:val="both"/>
              <w:rPr>
                <w:sz w:val="24"/>
                <w:szCs w:val="24"/>
                <w:lang w:val="pt-BR"/>
              </w:rPr>
            </w:pPr>
            <w:r w:rsidRPr="00F77DA8">
              <w:rPr>
                <w:sz w:val="24"/>
                <w:szCs w:val="24"/>
                <w:lang w:val="pt-BR"/>
              </w:rPr>
              <w:t>Bệnh viện Bãi Cháy</w:t>
            </w:r>
          </w:p>
        </w:tc>
        <w:tc>
          <w:tcPr>
            <w:tcW w:w="4298" w:type="dxa"/>
            <w:vMerge w:val="restart"/>
            <w:tcBorders>
              <w:top w:val="single" w:sz="4" w:space="0" w:color="auto"/>
              <w:left w:val="single" w:sz="4" w:space="0" w:color="auto"/>
              <w:right w:val="single" w:sz="4" w:space="0" w:color="auto"/>
            </w:tcBorders>
            <w:vAlign w:val="center"/>
          </w:tcPr>
          <w:p w:rsidR="0048375C" w:rsidRPr="00F77DA8" w:rsidRDefault="0048375C" w:rsidP="0053512D">
            <w:pPr>
              <w:tabs>
                <w:tab w:val="left" w:pos="1701"/>
              </w:tabs>
              <w:spacing w:line="312" w:lineRule="auto"/>
              <w:jc w:val="both"/>
              <w:rPr>
                <w:sz w:val="24"/>
                <w:szCs w:val="24"/>
                <w:lang w:val="es-VE"/>
              </w:rPr>
            </w:pPr>
            <w:r w:rsidRPr="00F77DA8">
              <w:rPr>
                <w:sz w:val="24"/>
                <w:szCs w:val="24"/>
                <w:lang w:val="es-VE"/>
              </w:rPr>
              <w:t>Phường Giếng Đáy, TP. Hạ Long, tỉnh Quảng Ninh</w:t>
            </w:r>
          </w:p>
        </w:tc>
        <w:tc>
          <w:tcPr>
            <w:tcW w:w="1011" w:type="dxa"/>
            <w:vMerge w:val="restart"/>
            <w:tcBorders>
              <w:top w:val="single" w:sz="4" w:space="0" w:color="auto"/>
              <w:left w:val="single" w:sz="4" w:space="0" w:color="auto"/>
              <w:right w:val="single" w:sz="4" w:space="0" w:color="auto"/>
            </w:tcBorders>
            <w:vAlign w:val="center"/>
          </w:tcPr>
          <w:p w:rsidR="0048375C" w:rsidRPr="00F77DA8" w:rsidRDefault="0048375C" w:rsidP="0053512D">
            <w:pPr>
              <w:spacing w:line="312" w:lineRule="auto"/>
              <w:jc w:val="center"/>
              <w:rPr>
                <w:sz w:val="24"/>
                <w:szCs w:val="24"/>
              </w:rPr>
            </w:pPr>
            <w:r w:rsidRPr="00F77DA8">
              <w:rPr>
                <w:sz w:val="24"/>
                <w:szCs w:val="24"/>
              </w:rPr>
              <w:t>1</w:t>
            </w:r>
          </w:p>
        </w:tc>
        <w:tc>
          <w:tcPr>
            <w:tcW w:w="5953" w:type="dxa"/>
            <w:tcBorders>
              <w:top w:val="single" w:sz="4" w:space="0" w:color="auto"/>
              <w:left w:val="single" w:sz="4" w:space="0" w:color="auto"/>
              <w:bottom w:val="single" w:sz="4" w:space="0" w:color="auto"/>
              <w:right w:val="single" w:sz="4" w:space="0" w:color="auto"/>
            </w:tcBorders>
          </w:tcPr>
          <w:p w:rsidR="0048375C" w:rsidRPr="00F77DA8" w:rsidRDefault="0048375C" w:rsidP="0053512D">
            <w:pPr>
              <w:spacing w:line="312" w:lineRule="auto"/>
              <w:rPr>
                <w:sz w:val="24"/>
                <w:szCs w:val="24"/>
              </w:rPr>
            </w:pPr>
            <w:r w:rsidRPr="00F77DA8">
              <w:rPr>
                <w:sz w:val="24"/>
                <w:szCs w:val="24"/>
              </w:rPr>
              <w:t>Model: ELEKTA Synergy Platform, Sêri: 153636 Elekta, Anh, 2014 ; 15MV, 14MeV</w:t>
            </w:r>
          </w:p>
        </w:tc>
      </w:tr>
      <w:tr w:rsidR="0048375C" w:rsidRPr="00F77DA8" w:rsidTr="0053512D">
        <w:trPr>
          <w:trHeight w:val="487"/>
        </w:trPr>
        <w:tc>
          <w:tcPr>
            <w:tcW w:w="1087" w:type="dxa"/>
            <w:vMerge/>
            <w:tcBorders>
              <w:left w:val="single" w:sz="4" w:space="0" w:color="auto"/>
              <w:bottom w:val="single" w:sz="4" w:space="0" w:color="auto"/>
              <w:right w:val="single" w:sz="4" w:space="0" w:color="auto"/>
            </w:tcBorders>
          </w:tcPr>
          <w:p w:rsidR="0048375C" w:rsidRPr="00F77DA8" w:rsidRDefault="0048375C" w:rsidP="0053512D">
            <w:pPr>
              <w:spacing w:line="312" w:lineRule="auto"/>
              <w:jc w:val="center"/>
              <w:rPr>
                <w:sz w:val="24"/>
                <w:szCs w:val="24"/>
              </w:rPr>
            </w:pPr>
          </w:p>
        </w:tc>
        <w:tc>
          <w:tcPr>
            <w:tcW w:w="3102" w:type="dxa"/>
            <w:vMerge/>
            <w:tcBorders>
              <w:left w:val="single" w:sz="4" w:space="0" w:color="auto"/>
              <w:bottom w:val="single" w:sz="4" w:space="0" w:color="auto"/>
              <w:right w:val="single" w:sz="4" w:space="0" w:color="auto"/>
            </w:tcBorders>
            <w:vAlign w:val="center"/>
          </w:tcPr>
          <w:p w:rsidR="0048375C" w:rsidRPr="00F77DA8" w:rsidRDefault="0048375C" w:rsidP="0053512D">
            <w:pPr>
              <w:spacing w:line="312" w:lineRule="auto"/>
              <w:jc w:val="both"/>
              <w:rPr>
                <w:sz w:val="24"/>
                <w:szCs w:val="24"/>
                <w:lang w:val="pt-BR"/>
              </w:rPr>
            </w:pPr>
          </w:p>
        </w:tc>
        <w:tc>
          <w:tcPr>
            <w:tcW w:w="4298" w:type="dxa"/>
            <w:vMerge/>
            <w:tcBorders>
              <w:left w:val="single" w:sz="4" w:space="0" w:color="auto"/>
              <w:bottom w:val="single" w:sz="4" w:space="0" w:color="auto"/>
              <w:right w:val="single" w:sz="4" w:space="0" w:color="auto"/>
            </w:tcBorders>
            <w:vAlign w:val="center"/>
          </w:tcPr>
          <w:p w:rsidR="0048375C" w:rsidRPr="00F77DA8" w:rsidRDefault="0048375C" w:rsidP="0053512D">
            <w:pPr>
              <w:tabs>
                <w:tab w:val="left" w:pos="1701"/>
              </w:tabs>
              <w:spacing w:line="312" w:lineRule="auto"/>
              <w:jc w:val="both"/>
              <w:rPr>
                <w:sz w:val="24"/>
                <w:szCs w:val="24"/>
                <w:lang w:val="es-VE"/>
              </w:rPr>
            </w:pPr>
          </w:p>
        </w:tc>
        <w:tc>
          <w:tcPr>
            <w:tcW w:w="1011" w:type="dxa"/>
            <w:vMerge/>
            <w:tcBorders>
              <w:left w:val="single" w:sz="4" w:space="0" w:color="auto"/>
              <w:bottom w:val="single" w:sz="4" w:space="0" w:color="auto"/>
              <w:right w:val="single" w:sz="4" w:space="0" w:color="auto"/>
            </w:tcBorders>
            <w:vAlign w:val="center"/>
          </w:tcPr>
          <w:p w:rsidR="0048375C" w:rsidRPr="00F77DA8" w:rsidRDefault="0048375C" w:rsidP="0053512D">
            <w:pPr>
              <w:spacing w:line="312" w:lineRule="auto"/>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rsidR="0048375C" w:rsidRPr="00D356E9" w:rsidRDefault="0048375C" w:rsidP="0053512D">
            <w:pPr>
              <w:spacing w:line="312" w:lineRule="auto"/>
              <w:rPr>
                <w:sz w:val="24"/>
                <w:szCs w:val="24"/>
              </w:rPr>
            </w:pPr>
            <w:r w:rsidRPr="00F77DA8">
              <w:rPr>
                <w:sz w:val="24"/>
                <w:szCs w:val="24"/>
              </w:rPr>
              <w:t>Model: Elekta Synergy Platform, Sêri: 154643, ELEKTA, Anh,</w:t>
            </w:r>
            <w:r>
              <w:rPr>
                <w:sz w:val="24"/>
                <w:szCs w:val="24"/>
              </w:rPr>
              <w:t xml:space="preserve"> </w:t>
            </w:r>
            <w:r w:rsidRPr="00F77DA8">
              <w:rPr>
                <w:sz w:val="24"/>
                <w:szCs w:val="24"/>
                <w:lang w:val="fr-FR"/>
              </w:rPr>
              <w:t>2018</w:t>
            </w:r>
          </w:p>
        </w:tc>
      </w:tr>
      <w:tr w:rsidR="0048375C" w:rsidRPr="00F77DA8" w:rsidTr="0053512D">
        <w:trPr>
          <w:trHeight w:val="674"/>
        </w:trPr>
        <w:tc>
          <w:tcPr>
            <w:tcW w:w="1087" w:type="dxa"/>
            <w:vMerge w:val="restart"/>
            <w:tcBorders>
              <w:top w:val="single" w:sz="4" w:space="0" w:color="auto"/>
              <w:left w:val="single" w:sz="4" w:space="0" w:color="auto"/>
              <w:right w:val="single" w:sz="4" w:space="0" w:color="auto"/>
            </w:tcBorders>
          </w:tcPr>
          <w:p w:rsidR="0048375C" w:rsidRPr="00F77DA8" w:rsidRDefault="0048375C" w:rsidP="0053512D">
            <w:pPr>
              <w:spacing w:line="312" w:lineRule="auto"/>
              <w:jc w:val="center"/>
              <w:rPr>
                <w:sz w:val="24"/>
                <w:szCs w:val="24"/>
              </w:rPr>
            </w:pPr>
            <w:r w:rsidRPr="00F77DA8">
              <w:rPr>
                <w:sz w:val="24"/>
                <w:szCs w:val="24"/>
              </w:rPr>
              <w:t>24</w:t>
            </w:r>
          </w:p>
        </w:tc>
        <w:tc>
          <w:tcPr>
            <w:tcW w:w="3102" w:type="dxa"/>
            <w:vMerge w:val="restart"/>
            <w:tcBorders>
              <w:top w:val="single" w:sz="4" w:space="0" w:color="auto"/>
              <w:left w:val="single" w:sz="4" w:space="0" w:color="auto"/>
              <w:right w:val="single" w:sz="4" w:space="0" w:color="auto"/>
            </w:tcBorders>
            <w:vAlign w:val="center"/>
          </w:tcPr>
          <w:p w:rsidR="0048375C" w:rsidRPr="00F77DA8" w:rsidRDefault="0048375C" w:rsidP="0053512D">
            <w:pPr>
              <w:spacing w:line="312" w:lineRule="auto"/>
              <w:jc w:val="both"/>
              <w:rPr>
                <w:sz w:val="24"/>
                <w:szCs w:val="24"/>
                <w:lang w:val="pt-BR"/>
              </w:rPr>
            </w:pPr>
            <w:r w:rsidRPr="00F77DA8">
              <w:rPr>
                <w:sz w:val="24"/>
                <w:szCs w:val="24"/>
                <w:lang w:val="pt-BR"/>
              </w:rPr>
              <w:t>Bệnh viện Ung bướu Đà Nẵng</w:t>
            </w:r>
          </w:p>
        </w:tc>
        <w:tc>
          <w:tcPr>
            <w:tcW w:w="4298" w:type="dxa"/>
            <w:vMerge w:val="restart"/>
            <w:tcBorders>
              <w:top w:val="single" w:sz="4" w:space="0" w:color="auto"/>
              <w:left w:val="single" w:sz="4" w:space="0" w:color="auto"/>
              <w:right w:val="single" w:sz="4" w:space="0" w:color="auto"/>
            </w:tcBorders>
            <w:vAlign w:val="center"/>
          </w:tcPr>
          <w:p w:rsidR="0048375C" w:rsidRPr="00F77DA8" w:rsidRDefault="0048375C" w:rsidP="0053512D">
            <w:pPr>
              <w:tabs>
                <w:tab w:val="left" w:pos="1701"/>
              </w:tabs>
              <w:spacing w:line="312" w:lineRule="auto"/>
              <w:jc w:val="both"/>
              <w:rPr>
                <w:sz w:val="24"/>
                <w:szCs w:val="24"/>
                <w:lang w:val="es-VE"/>
              </w:rPr>
            </w:pPr>
            <w:r w:rsidRPr="00F77DA8">
              <w:rPr>
                <w:sz w:val="24"/>
                <w:szCs w:val="24"/>
                <w:lang w:val="es-VE"/>
              </w:rPr>
              <w:t>Phường Hòa Minh, Quận Liên Chiểu, Tp Đà Nẵng</w:t>
            </w:r>
          </w:p>
        </w:tc>
        <w:tc>
          <w:tcPr>
            <w:tcW w:w="1011" w:type="dxa"/>
            <w:vMerge w:val="restart"/>
            <w:tcBorders>
              <w:top w:val="single" w:sz="4" w:space="0" w:color="auto"/>
              <w:left w:val="single" w:sz="4" w:space="0" w:color="auto"/>
              <w:right w:val="single" w:sz="4" w:space="0" w:color="auto"/>
            </w:tcBorders>
            <w:vAlign w:val="center"/>
          </w:tcPr>
          <w:p w:rsidR="0048375C" w:rsidRPr="00F77DA8" w:rsidRDefault="0048375C" w:rsidP="0053512D">
            <w:pPr>
              <w:spacing w:line="312" w:lineRule="auto"/>
              <w:jc w:val="center"/>
              <w:rPr>
                <w:sz w:val="24"/>
                <w:szCs w:val="24"/>
              </w:rPr>
            </w:pPr>
            <w:r w:rsidRPr="00F77DA8">
              <w:rPr>
                <w:sz w:val="24"/>
                <w:szCs w:val="24"/>
              </w:rPr>
              <w:t>2</w:t>
            </w:r>
          </w:p>
        </w:tc>
        <w:tc>
          <w:tcPr>
            <w:tcW w:w="5953" w:type="dxa"/>
            <w:tcBorders>
              <w:top w:val="single" w:sz="4" w:space="0" w:color="auto"/>
              <w:left w:val="single" w:sz="4" w:space="0" w:color="auto"/>
              <w:bottom w:val="single" w:sz="4" w:space="0" w:color="auto"/>
              <w:right w:val="single" w:sz="4" w:space="0" w:color="auto"/>
            </w:tcBorders>
          </w:tcPr>
          <w:p w:rsidR="0048375C" w:rsidRPr="00F77DA8" w:rsidRDefault="0048375C" w:rsidP="0053512D">
            <w:pPr>
              <w:spacing w:line="312" w:lineRule="auto"/>
              <w:rPr>
                <w:sz w:val="24"/>
                <w:szCs w:val="24"/>
              </w:rPr>
            </w:pPr>
            <w:r w:rsidRPr="00F77DA8">
              <w:rPr>
                <w:sz w:val="24"/>
                <w:szCs w:val="24"/>
              </w:rPr>
              <w:t>Model : CX, Sêri : 5418 ; VARIAN Medical System Inc., Mỹ</w:t>
            </w:r>
          </w:p>
        </w:tc>
      </w:tr>
      <w:tr w:rsidR="0048375C" w:rsidRPr="00F77DA8" w:rsidTr="0053512D">
        <w:trPr>
          <w:trHeight w:val="494"/>
        </w:trPr>
        <w:tc>
          <w:tcPr>
            <w:tcW w:w="1087" w:type="dxa"/>
            <w:vMerge/>
            <w:tcBorders>
              <w:left w:val="single" w:sz="4" w:space="0" w:color="auto"/>
              <w:bottom w:val="single" w:sz="4" w:space="0" w:color="auto"/>
              <w:right w:val="single" w:sz="4" w:space="0" w:color="auto"/>
            </w:tcBorders>
          </w:tcPr>
          <w:p w:rsidR="0048375C" w:rsidRPr="00F77DA8" w:rsidRDefault="0048375C" w:rsidP="0053512D">
            <w:pPr>
              <w:spacing w:line="312" w:lineRule="auto"/>
              <w:jc w:val="center"/>
              <w:rPr>
                <w:sz w:val="24"/>
                <w:szCs w:val="24"/>
              </w:rPr>
            </w:pPr>
          </w:p>
        </w:tc>
        <w:tc>
          <w:tcPr>
            <w:tcW w:w="3102" w:type="dxa"/>
            <w:vMerge/>
            <w:tcBorders>
              <w:left w:val="single" w:sz="4" w:space="0" w:color="auto"/>
              <w:bottom w:val="single" w:sz="4" w:space="0" w:color="auto"/>
              <w:right w:val="single" w:sz="4" w:space="0" w:color="auto"/>
            </w:tcBorders>
            <w:vAlign w:val="center"/>
          </w:tcPr>
          <w:p w:rsidR="0048375C" w:rsidRPr="00F77DA8" w:rsidRDefault="0048375C" w:rsidP="0053512D">
            <w:pPr>
              <w:spacing w:line="312" w:lineRule="auto"/>
              <w:jc w:val="both"/>
              <w:rPr>
                <w:sz w:val="24"/>
                <w:szCs w:val="24"/>
                <w:lang w:val="pt-BR"/>
              </w:rPr>
            </w:pPr>
          </w:p>
        </w:tc>
        <w:tc>
          <w:tcPr>
            <w:tcW w:w="4298" w:type="dxa"/>
            <w:vMerge/>
            <w:tcBorders>
              <w:left w:val="single" w:sz="4" w:space="0" w:color="auto"/>
              <w:bottom w:val="single" w:sz="4" w:space="0" w:color="auto"/>
              <w:right w:val="single" w:sz="4" w:space="0" w:color="auto"/>
            </w:tcBorders>
            <w:vAlign w:val="center"/>
          </w:tcPr>
          <w:p w:rsidR="0048375C" w:rsidRPr="00F77DA8" w:rsidRDefault="0048375C" w:rsidP="0053512D">
            <w:pPr>
              <w:tabs>
                <w:tab w:val="left" w:pos="1701"/>
              </w:tabs>
              <w:spacing w:line="312" w:lineRule="auto"/>
              <w:jc w:val="both"/>
              <w:rPr>
                <w:sz w:val="24"/>
                <w:szCs w:val="24"/>
                <w:lang w:val="es-VE"/>
              </w:rPr>
            </w:pPr>
          </w:p>
        </w:tc>
        <w:tc>
          <w:tcPr>
            <w:tcW w:w="1011" w:type="dxa"/>
            <w:vMerge/>
            <w:tcBorders>
              <w:left w:val="single" w:sz="4" w:space="0" w:color="auto"/>
              <w:bottom w:val="single" w:sz="4" w:space="0" w:color="auto"/>
              <w:right w:val="single" w:sz="4" w:space="0" w:color="auto"/>
            </w:tcBorders>
            <w:vAlign w:val="center"/>
          </w:tcPr>
          <w:p w:rsidR="0048375C" w:rsidRPr="00F77DA8" w:rsidRDefault="0048375C" w:rsidP="0053512D">
            <w:pPr>
              <w:spacing w:line="312" w:lineRule="auto"/>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rsidR="0048375C" w:rsidRPr="00F77DA8" w:rsidRDefault="0048375C" w:rsidP="0053512D">
            <w:pPr>
              <w:rPr>
                <w:sz w:val="24"/>
                <w:szCs w:val="24"/>
                <w:lang w:val="fr-FR"/>
              </w:rPr>
            </w:pPr>
            <w:r w:rsidRPr="00F77DA8">
              <w:rPr>
                <w:sz w:val="24"/>
                <w:szCs w:val="24"/>
                <w:lang w:val="fr-FR"/>
              </w:rPr>
              <w:t>Model: UNIQUE, Sêri: 2246 VARIAN., Mỹ</w:t>
            </w:r>
          </w:p>
        </w:tc>
      </w:tr>
      <w:tr w:rsidR="0048375C" w:rsidRPr="00F77DA8" w:rsidTr="0053512D">
        <w:trPr>
          <w:trHeight w:val="64"/>
        </w:trPr>
        <w:tc>
          <w:tcPr>
            <w:tcW w:w="1087" w:type="dxa"/>
            <w:tcBorders>
              <w:top w:val="single" w:sz="4" w:space="0" w:color="auto"/>
              <w:left w:val="single" w:sz="4" w:space="0" w:color="auto"/>
              <w:bottom w:val="single" w:sz="4" w:space="0" w:color="auto"/>
              <w:right w:val="single" w:sz="4" w:space="0" w:color="auto"/>
            </w:tcBorders>
          </w:tcPr>
          <w:p w:rsidR="0048375C" w:rsidRPr="00F77DA8" w:rsidRDefault="0048375C" w:rsidP="0053512D">
            <w:pPr>
              <w:spacing w:line="312" w:lineRule="auto"/>
              <w:jc w:val="center"/>
              <w:rPr>
                <w:sz w:val="24"/>
                <w:szCs w:val="24"/>
              </w:rPr>
            </w:pPr>
            <w:r w:rsidRPr="00F77DA8">
              <w:rPr>
                <w:sz w:val="24"/>
                <w:szCs w:val="24"/>
              </w:rPr>
              <w:t>25</w:t>
            </w:r>
          </w:p>
        </w:tc>
        <w:tc>
          <w:tcPr>
            <w:tcW w:w="3102" w:type="dxa"/>
            <w:tcBorders>
              <w:top w:val="single" w:sz="4" w:space="0" w:color="auto"/>
              <w:left w:val="single" w:sz="4" w:space="0" w:color="auto"/>
              <w:bottom w:val="single" w:sz="4" w:space="0" w:color="auto"/>
              <w:right w:val="single" w:sz="4" w:space="0" w:color="auto"/>
            </w:tcBorders>
            <w:vAlign w:val="center"/>
          </w:tcPr>
          <w:p w:rsidR="0048375C" w:rsidRPr="00F77DA8" w:rsidRDefault="0048375C" w:rsidP="0053512D">
            <w:pPr>
              <w:spacing w:line="312" w:lineRule="auto"/>
              <w:jc w:val="both"/>
              <w:rPr>
                <w:sz w:val="24"/>
                <w:szCs w:val="24"/>
                <w:lang w:val="pt-BR"/>
              </w:rPr>
            </w:pPr>
            <w:r w:rsidRPr="00F77DA8">
              <w:rPr>
                <w:sz w:val="24"/>
                <w:szCs w:val="24"/>
                <w:lang w:val="pt-BR"/>
              </w:rPr>
              <w:t>Bệnh Viện Việt Nam- Thụy Điển Uông bí</w:t>
            </w:r>
          </w:p>
        </w:tc>
        <w:tc>
          <w:tcPr>
            <w:tcW w:w="4298" w:type="dxa"/>
            <w:tcBorders>
              <w:top w:val="single" w:sz="4" w:space="0" w:color="auto"/>
              <w:left w:val="single" w:sz="4" w:space="0" w:color="auto"/>
              <w:bottom w:val="single" w:sz="4" w:space="0" w:color="auto"/>
              <w:right w:val="single" w:sz="4" w:space="0" w:color="auto"/>
            </w:tcBorders>
            <w:vAlign w:val="center"/>
          </w:tcPr>
          <w:p w:rsidR="0048375C" w:rsidRPr="00F77DA8" w:rsidRDefault="0048375C" w:rsidP="0053512D">
            <w:pPr>
              <w:tabs>
                <w:tab w:val="left" w:pos="1701"/>
              </w:tabs>
              <w:spacing w:line="312" w:lineRule="auto"/>
              <w:jc w:val="both"/>
              <w:rPr>
                <w:sz w:val="24"/>
                <w:szCs w:val="24"/>
                <w:lang w:val="es-VE"/>
              </w:rPr>
            </w:pPr>
            <w:r w:rsidRPr="00F77DA8">
              <w:rPr>
                <w:sz w:val="24"/>
                <w:szCs w:val="24"/>
                <w:lang w:val="es-VE"/>
              </w:rPr>
              <w:t>Đường Tuệ Tĩnh, phường Thanh Sơn, Tp Uông Bí, tỉnh Quảng Ninh</w:t>
            </w:r>
          </w:p>
        </w:tc>
        <w:tc>
          <w:tcPr>
            <w:tcW w:w="1011" w:type="dxa"/>
            <w:tcBorders>
              <w:top w:val="single" w:sz="4" w:space="0" w:color="auto"/>
              <w:left w:val="single" w:sz="4" w:space="0" w:color="auto"/>
              <w:bottom w:val="single" w:sz="4" w:space="0" w:color="auto"/>
              <w:right w:val="single" w:sz="4" w:space="0" w:color="auto"/>
            </w:tcBorders>
            <w:vAlign w:val="center"/>
          </w:tcPr>
          <w:p w:rsidR="0048375C" w:rsidRPr="00F77DA8" w:rsidRDefault="0048375C" w:rsidP="0053512D">
            <w:pPr>
              <w:spacing w:line="312" w:lineRule="auto"/>
              <w:jc w:val="center"/>
              <w:rPr>
                <w:sz w:val="24"/>
                <w:szCs w:val="24"/>
              </w:rPr>
            </w:pPr>
            <w:r w:rsidRPr="00F77DA8">
              <w:rPr>
                <w:sz w:val="24"/>
                <w:szCs w:val="24"/>
              </w:rPr>
              <w:t>1</w:t>
            </w:r>
          </w:p>
        </w:tc>
        <w:tc>
          <w:tcPr>
            <w:tcW w:w="5953" w:type="dxa"/>
            <w:tcBorders>
              <w:top w:val="single" w:sz="4" w:space="0" w:color="auto"/>
              <w:left w:val="single" w:sz="4" w:space="0" w:color="auto"/>
              <w:bottom w:val="single" w:sz="4" w:space="0" w:color="auto"/>
              <w:right w:val="single" w:sz="4" w:space="0" w:color="auto"/>
            </w:tcBorders>
          </w:tcPr>
          <w:p w:rsidR="0048375C" w:rsidRPr="00F77DA8" w:rsidRDefault="0048375C" w:rsidP="0053512D">
            <w:pPr>
              <w:spacing w:line="312" w:lineRule="auto"/>
              <w:rPr>
                <w:sz w:val="24"/>
                <w:szCs w:val="24"/>
              </w:rPr>
            </w:pPr>
            <w:r w:rsidRPr="00F77DA8">
              <w:rPr>
                <w:sz w:val="24"/>
                <w:szCs w:val="24"/>
              </w:rPr>
              <w:t>Model : Precise Treatment System ; Sêri : 153582, Elekta, Anh, 2014</w:t>
            </w:r>
          </w:p>
        </w:tc>
      </w:tr>
      <w:tr w:rsidR="0048375C" w:rsidRPr="00F77DA8" w:rsidTr="0053512D">
        <w:trPr>
          <w:trHeight w:val="64"/>
        </w:trPr>
        <w:tc>
          <w:tcPr>
            <w:tcW w:w="1087" w:type="dxa"/>
            <w:tcBorders>
              <w:top w:val="single" w:sz="4" w:space="0" w:color="auto"/>
              <w:left w:val="single" w:sz="4" w:space="0" w:color="auto"/>
              <w:bottom w:val="single" w:sz="4" w:space="0" w:color="auto"/>
              <w:right w:val="single" w:sz="4" w:space="0" w:color="auto"/>
            </w:tcBorders>
          </w:tcPr>
          <w:p w:rsidR="0048375C" w:rsidRPr="00F77DA8" w:rsidRDefault="0048375C" w:rsidP="0053512D">
            <w:pPr>
              <w:spacing w:line="312" w:lineRule="auto"/>
              <w:jc w:val="center"/>
              <w:rPr>
                <w:sz w:val="24"/>
                <w:szCs w:val="24"/>
              </w:rPr>
            </w:pPr>
            <w:r w:rsidRPr="00F77DA8">
              <w:rPr>
                <w:sz w:val="24"/>
                <w:szCs w:val="24"/>
              </w:rPr>
              <w:t>26</w:t>
            </w:r>
          </w:p>
        </w:tc>
        <w:tc>
          <w:tcPr>
            <w:tcW w:w="3102" w:type="dxa"/>
            <w:tcBorders>
              <w:top w:val="single" w:sz="4" w:space="0" w:color="auto"/>
              <w:left w:val="single" w:sz="4" w:space="0" w:color="auto"/>
              <w:bottom w:val="single" w:sz="4" w:space="0" w:color="auto"/>
              <w:right w:val="single" w:sz="4" w:space="0" w:color="auto"/>
            </w:tcBorders>
            <w:vAlign w:val="center"/>
          </w:tcPr>
          <w:p w:rsidR="0048375C" w:rsidRPr="00F77DA8" w:rsidRDefault="0048375C" w:rsidP="0053512D">
            <w:pPr>
              <w:spacing w:line="312" w:lineRule="auto"/>
              <w:jc w:val="both"/>
              <w:rPr>
                <w:sz w:val="24"/>
                <w:szCs w:val="24"/>
                <w:lang w:val="pt-BR"/>
              </w:rPr>
            </w:pPr>
            <w:r w:rsidRPr="00F77DA8">
              <w:rPr>
                <w:sz w:val="24"/>
                <w:szCs w:val="24"/>
                <w:lang w:val="pt-BR"/>
              </w:rPr>
              <w:t>Bệnh viện Hữu ngghị Việt tiệp Hải Phòng</w:t>
            </w:r>
          </w:p>
        </w:tc>
        <w:tc>
          <w:tcPr>
            <w:tcW w:w="4298" w:type="dxa"/>
            <w:tcBorders>
              <w:top w:val="single" w:sz="4" w:space="0" w:color="auto"/>
              <w:left w:val="single" w:sz="4" w:space="0" w:color="auto"/>
              <w:bottom w:val="single" w:sz="4" w:space="0" w:color="auto"/>
              <w:right w:val="single" w:sz="4" w:space="0" w:color="auto"/>
            </w:tcBorders>
            <w:vAlign w:val="center"/>
          </w:tcPr>
          <w:p w:rsidR="0048375C" w:rsidRPr="00F77DA8" w:rsidRDefault="0048375C" w:rsidP="0053512D">
            <w:pPr>
              <w:tabs>
                <w:tab w:val="left" w:pos="1701"/>
              </w:tabs>
              <w:spacing w:line="312" w:lineRule="auto"/>
              <w:jc w:val="both"/>
              <w:rPr>
                <w:sz w:val="24"/>
                <w:szCs w:val="24"/>
                <w:lang w:val="es-VE"/>
              </w:rPr>
            </w:pPr>
            <w:r w:rsidRPr="00F77DA8">
              <w:rPr>
                <w:sz w:val="24"/>
                <w:szCs w:val="24"/>
                <w:lang w:val="es-VE"/>
              </w:rPr>
              <w:t>Số 1, đường Nhà Thương, quận Lê Chân, Tp. Hải Phòng</w:t>
            </w:r>
          </w:p>
        </w:tc>
        <w:tc>
          <w:tcPr>
            <w:tcW w:w="1011" w:type="dxa"/>
            <w:tcBorders>
              <w:top w:val="single" w:sz="4" w:space="0" w:color="auto"/>
              <w:left w:val="single" w:sz="4" w:space="0" w:color="auto"/>
              <w:bottom w:val="single" w:sz="4" w:space="0" w:color="auto"/>
              <w:right w:val="single" w:sz="4" w:space="0" w:color="auto"/>
            </w:tcBorders>
            <w:vAlign w:val="center"/>
          </w:tcPr>
          <w:p w:rsidR="0048375C" w:rsidRPr="00F77DA8" w:rsidRDefault="0048375C" w:rsidP="0053512D">
            <w:pPr>
              <w:spacing w:line="312" w:lineRule="auto"/>
              <w:jc w:val="center"/>
              <w:rPr>
                <w:sz w:val="24"/>
                <w:szCs w:val="24"/>
              </w:rPr>
            </w:pPr>
            <w:r w:rsidRPr="00F77DA8">
              <w:rPr>
                <w:sz w:val="24"/>
                <w:szCs w:val="24"/>
              </w:rPr>
              <w:t>1</w:t>
            </w:r>
          </w:p>
        </w:tc>
        <w:tc>
          <w:tcPr>
            <w:tcW w:w="5953" w:type="dxa"/>
            <w:tcBorders>
              <w:top w:val="single" w:sz="4" w:space="0" w:color="auto"/>
              <w:left w:val="single" w:sz="4" w:space="0" w:color="auto"/>
              <w:bottom w:val="single" w:sz="4" w:space="0" w:color="auto"/>
              <w:right w:val="single" w:sz="4" w:space="0" w:color="auto"/>
            </w:tcBorders>
          </w:tcPr>
          <w:p w:rsidR="0048375C" w:rsidRPr="00F77DA8" w:rsidRDefault="0048375C" w:rsidP="0053512D">
            <w:pPr>
              <w:spacing w:line="312" w:lineRule="auto"/>
              <w:rPr>
                <w:sz w:val="24"/>
                <w:szCs w:val="24"/>
              </w:rPr>
            </w:pPr>
            <w:r w:rsidRPr="00F77DA8">
              <w:rPr>
                <w:sz w:val="24"/>
                <w:szCs w:val="24"/>
              </w:rPr>
              <w:t>Model : Elekta Synergy Platform ; Sêri : 154037, Elekta Limited, Anh, 2015</w:t>
            </w:r>
          </w:p>
        </w:tc>
      </w:tr>
      <w:tr w:rsidR="0048375C" w:rsidRPr="00F77DA8" w:rsidTr="0053512D">
        <w:trPr>
          <w:trHeight w:val="620"/>
        </w:trPr>
        <w:tc>
          <w:tcPr>
            <w:tcW w:w="1087" w:type="dxa"/>
            <w:tcBorders>
              <w:top w:val="single" w:sz="4" w:space="0" w:color="auto"/>
              <w:left w:val="single" w:sz="4" w:space="0" w:color="auto"/>
              <w:bottom w:val="single" w:sz="4" w:space="0" w:color="auto"/>
              <w:right w:val="single" w:sz="4" w:space="0" w:color="auto"/>
            </w:tcBorders>
          </w:tcPr>
          <w:p w:rsidR="0048375C" w:rsidRPr="00F77DA8" w:rsidRDefault="0048375C" w:rsidP="0053512D">
            <w:pPr>
              <w:spacing w:line="312" w:lineRule="auto"/>
              <w:jc w:val="center"/>
              <w:rPr>
                <w:sz w:val="24"/>
                <w:szCs w:val="24"/>
              </w:rPr>
            </w:pPr>
            <w:r w:rsidRPr="00F77DA8">
              <w:rPr>
                <w:sz w:val="24"/>
                <w:szCs w:val="24"/>
              </w:rPr>
              <w:t>27</w:t>
            </w:r>
          </w:p>
        </w:tc>
        <w:tc>
          <w:tcPr>
            <w:tcW w:w="3102" w:type="dxa"/>
            <w:tcBorders>
              <w:top w:val="single" w:sz="4" w:space="0" w:color="auto"/>
              <w:left w:val="single" w:sz="4" w:space="0" w:color="auto"/>
              <w:bottom w:val="single" w:sz="4" w:space="0" w:color="auto"/>
              <w:right w:val="single" w:sz="4" w:space="0" w:color="auto"/>
            </w:tcBorders>
            <w:vAlign w:val="center"/>
          </w:tcPr>
          <w:p w:rsidR="0048375C" w:rsidRPr="00F77DA8" w:rsidRDefault="0048375C" w:rsidP="0053512D">
            <w:pPr>
              <w:spacing w:line="312" w:lineRule="auto"/>
              <w:jc w:val="both"/>
              <w:rPr>
                <w:sz w:val="24"/>
                <w:szCs w:val="24"/>
                <w:lang w:val="pt-BR"/>
              </w:rPr>
            </w:pPr>
            <w:r w:rsidRPr="00F77DA8">
              <w:rPr>
                <w:sz w:val="24"/>
                <w:szCs w:val="24"/>
                <w:lang w:val="pt-BR"/>
              </w:rPr>
              <w:t>Bệnh viện C Đà Nẵng</w:t>
            </w:r>
          </w:p>
        </w:tc>
        <w:tc>
          <w:tcPr>
            <w:tcW w:w="4298" w:type="dxa"/>
            <w:tcBorders>
              <w:top w:val="single" w:sz="4" w:space="0" w:color="auto"/>
              <w:left w:val="single" w:sz="4" w:space="0" w:color="auto"/>
              <w:bottom w:val="single" w:sz="4" w:space="0" w:color="auto"/>
              <w:right w:val="single" w:sz="4" w:space="0" w:color="auto"/>
            </w:tcBorders>
            <w:vAlign w:val="center"/>
          </w:tcPr>
          <w:p w:rsidR="0048375C" w:rsidRPr="00F77DA8" w:rsidRDefault="0048375C" w:rsidP="0053512D">
            <w:pPr>
              <w:tabs>
                <w:tab w:val="left" w:pos="1701"/>
              </w:tabs>
              <w:spacing w:line="312" w:lineRule="auto"/>
              <w:jc w:val="both"/>
              <w:rPr>
                <w:sz w:val="24"/>
                <w:szCs w:val="24"/>
                <w:lang w:val="es-VE"/>
              </w:rPr>
            </w:pPr>
            <w:r w:rsidRPr="00F77DA8">
              <w:rPr>
                <w:sz w:val="24"/>
                <w:szCs w:val="24"/>
                <w:lang w:val="es-VE"/>
              </w:rPr>
              <w:t>Số 122 Hải Phòng, Q. Hải Châu, TP. Đà Nẵng</w:t>
            </w:r>
          </w:p>
        </w:tc>
        <w:tc>
          <w:tcPr>
            <w:tcW w:w="1011" w:type="dxa"/>
            <w:tcBorders>
              <w:top w:val="single" w:sz="4" w:space="0" w:color="auto"/>
              <w:left w:val="single" w:sz="4" w:space="0" w:color="auto"/>
              <w:bottom w:val="single" w:sz="4" w:space="0" w:color="auto"/>
              <w:right w:val="single" w:sz="4" w:space="0" w:color="auto"/>
            </w:tcBorders>
            <w:vAlign w:val="center"/>
          </w:tcPr>
          <w:p w:rsidR="0048375C" w:rsidRPr="00F77DA8" w:rsidRDefault="0048375C" w:rsidP="0053512D">
            <w:pPr>
              <w:spacing w:line="312" w:lineRule="auto"/>
              <w:jc w:val="center"/>
              <w:rPr>
                <w:sz w:val="24"/>
                <w:szCs w:val="24"/>
              </w:rPr>
            </w:pPr>
            <w:r w:rsidRPr="00F77DA8">
              <w:rPr>
                <w:sz w:val="24"/>
                <w:szCs w:val="24"/>
              </w:rPr>
              <w:t>1</w:t>
            </w:r>
          </w:p>
        </w:tc>
        <w:tc>
          <w:tcPr>
            <w:tcW w:w="5953" w:type="dxa"/>
            <w:tcBorders>
              <w:top w:val="single" w:sz="4" w:space="0" w:color="auto"/>
              <w:left w:val="single" w:sz="4" w:space="0" w:color="auto"/>
              <w:bottom w:val="single" w:sz="4" w:space="0" w:color="auto"/>
              <w:right w:val="single" w:sz="4" w:space="0" w:color="auto"/>
            </w:tcBorders>
          </w:tcPr>
          <w:p w:rsidR="0048375C" w:rsidRPr="00F77DA8" w:rsidRDefault="0048375C" w:rsidP="0053512D">
            <w:pPr>
              <w:rPr>
                <w:sz w:val="24"/>
                <w:szCs w:val="24"/>
              </w:rPr>
            </w:pPr>
            <w:r w:rsidRPr="00F77DA8">
              <w:rPr>
                <w:sz w:val="24"/>
                <w:szCs w:val="24"/>
              </w:rPr>
              <w:t>Model: 4186 Precise Treatment System, Sêri: 154186, Elekta, Anh</w:t>
            </w:r>
          </w:p>
        </w:tc>
      </w:tr>
      <w:tr w:rsidR="0048375C" w:rsidRPr="00F77DA8" w:rsidTr="0053512D">
        <w:trPr>
          <w:trHeight w:val="782"/>
        </w:trPr>
        <w:tc>
          <w:tcPr>
            <w:tcW w:w="1087" w:type="dxa"/>
            <w:tcBorders>
              <w:top w:val="single" w:sz="4" w:space="0" w:color="auto"/>
              <w:left w:val="single" w:sz="4" w:space="0" w:color="auto"/>
              <w:bottom w:val="single" w:sz="4" w:space="0" w:color="auto"/>
              <w:right w:val="single" w:sz="4" w:space="0" w:color="auto"/>
            </w:tcBorders>
          </w:tcPr>
          <w:p w:rsidR="0048375C" w:rsidRPr="00F77DA8" w:rsidRDefault="0048375C" w:rsidP="0053512D">
            <w:pPr>
              <w:spacing w:line="312" w:lineRule="auto"/>
              <w:jc w:val="center"/>
              <w:rPr>
                <w:sz w:val="24"/>
                <w:szCs w:val="24"/>
              </w:rPr>
            </w:pPr>
            <w:r w:rsidRPr="00F77DA8">
              <w:rPr>
                <w:sz w:val="24"/>
                <w:szCs w:val="24"/>
              </w:rPr>
              <w:t>28</w:t>
            </w:r>
          </w:p>
        </w:tc>
        <w:tc>
          <w:tcPr>
            <w:tcW w:w="3102" w:type="dxa"/>
            <w:tcBorders>
              <w:top w:val="single" w:sz="4" w:space="0" w:color="auto"/>
              <w:left w:val="single" w:sz="4" w:space="0" w:color="auto"/>
              <w:bottom w:val="single" w:sz="4" w:space="0" w:color="auto"/>
              <w:right w:val="single" w:sz="4" w:space="0" w:color="auto"/>
            </w:tcBorders>
            <w:vAlign w:val="center"/>
          </w:tcPr>
          <w:p w:rsidR="0048375C" w:rsidRPr="00F77DA8" w:rsidRDefault="0048375C" w:rsidP="0053512D">
            <w:pPr>
              <w:spacing w:line="312" w:lineRule="auto"/>
              <w:jc w:val="both"/>
              <w:rPr>
                <w:sz w:val="24"/>
                <w:szCs w:val="24"/>
                <w:lang w:val="pt-BR"/>
              </w:rPr>
            </w:pPr>
            <w:r w:rsidRPr="00F77DA8">
              <w:rPr>
                <w:sz w:val="24"/>
                <w:szCs w:val="24"/>
                <w:lang w:val="pt-BR"/>
              </w:rPr>
              <w:t>Công ty TNHH Một thành viên Bệnh viện Đa khoa Hợp Lực Thanh Hóa</w:t>
            </w:r>
          </w:p>
        </w:tc>
        <w:tc>
          <w:tcPr>
            <w:tcW w:w="4298" w:type="dxa"/>
            <w:tcBorders>
              <w:top w:val="single" w:sz="4" w:space="0" w:color="auto"/>
              <w:left w:val="single" w:sz="4" w:space="0" w:color="auto"/>
              <w:bottom w:val="single" w:sz="4" w:space="0" w:color="auto"/>
              <w:right w:val="single" w:sz="4" w:space="0" w:color="auto"/>
            </w:tcBorders>
            <w:vAlign w:val="center"/>
          </w:tcPr>
          <w:p w:rsidR="0048375C" w:rsidRPr="00F77DA8" w:rsidRDefault="0048375C" w:rsidP="0053512D">
            <w:pPr>
              <w:tabs>
                <w:tab w:val="left" w:pos="1701"/>
              </w:tabs>
              <w:spacing w:line="312" w:lineRule="auto"/>
              <w:jc w:val="both"/>
              <w:rPr>
                <w:sz w:val="24"/>
                <w:szCs w:val="24"/>
                <w:lang w:val="es-VE"/>
              </w:rPr>
            </w:pPr>
            <w:r w:rsidRPr="00F77DA8">
              <w:rPr>
                <w:sz w:val="24"/>
                <w:szCs w:val="24"/>
                <w:lang w:val="es-VE"/>
              </w:rPr>
              <w:t>Số 595 Nguyễn Chí Thanh, Phường Đông Thọ, TP. Thanh Hóa, tỉnh Thanh Hóa.</w:t>
            </w:r>
          </w:p>
        </w:tc>
        <w:tc>
          <w:tcPr>
            <w:tcW w:w="1011" w:type="dxa"/>
            <w:tcBorders>
              <w:top w:val="single" w:sz="4" w:space="0" w:color="auto"/>
              <w:left w:val="single" w:sz="4" w:space="0" w:color="auto"/>
              <w:bottom w:val="single" w:sz="4" w:space="0" w:color="auto"/>
              <w:right w:val="single" w:sz="4" w:space="0" w:color="auto"/>
            </w:tcBorders>
            <w:vAlign w:val="center"/>
          </w:tcPr>
          <w:p w:rsidR="0048375C" w:rsidRPr="00F77DA8" w:rsidRDefault="0048375C" w:rsidP="0053512D">
            <w:pPr>
              <w:spacing w:line="312" w:lineRule="auto"/>
              <w:jc w:val="center"/>
              <w:rPr>
                <w:sz w:val="24"/>
                <w:szCs w:val="24"/>
              </w:rPr>
            </w:pPr>
            <w:r w:rsidRPr="00F77DA8">
              <w:rPr>
                <w:sz w:val="24"/>
                <w:szCs w:val="24"/>
              </w:rPr>
              <w:t>1</w:t>
            </w:r>
          </w:p>
        </w:tc>
        <w:tc>
          <w:tcPr>
            <w:tcW w:w="5953" w:type="dxa"/>
            <w:tcBorders>
              <w:top w:val="single" w:sz="4" w:space="0" w:color="auto"/>
              <w:left w:val="single" w:sz="4" w:space="0" w:color="auto"/>
              <w:bottom w:val="single" w:sz="4" w:space="0" w:color="auto"/>
              <w:right w:val="single" w:sz="4" w:space="0" w:color="auto"/>
            </w:tcBorders>
          </w:tcPr>
          <w:p w:rsidR="0048375C" w:rsidRPr="00F77DA8" w:rsidRDefault="0048375C" w:rsidP="0053512D">
            <w:pPr>
              <w:rPr>
                <w:sz w:val="24"/>
                <w:szCs w:val="24"/>
              </w:rPr>
            </w:pPr>
            <w:r w:rsidRPr="00F77DA8">
              <w:rPr>
                <w:sz w:val="24"/>
                <w:szCs w:val="24"/>
              </w:rPr>
              <w:t>Model: Elekta Synergy Platform, Sêri: 154563, Elekta</w:t>
            </w:r>
          </w:p>
          <w:p w:rsidR="0048375C" w:rsidRPr="00F77DA8" w:rsidRDefault="0048375C" w:rsidP="0053512D">
            <w:pPr>
              <w:rPr>
                <w:sz w:val="24"/>
                <w:szCs w:val="24"/>
                <w:lang w:val="fr-FR"/>
              </w:rPr>
            </w:pPr>
            <w:r w:rsidRPr="00F77DA8">
              <w:rPr>
                <w:sz w:val="24"/>
                <w:szCs w:val="24"/>
                <w:lang w:val="fr-FR"/>
              </w:rPr>
              <w:t>Anh, 2017</w:t>
            </w:r>
          </w:p>
        </w:tc>
      </w:tr>
      <w:tr w:rsidR="0048375C" w:rsidRPr="00F77DA8" w:rsidTr="0053512D">
        <w:trPr>
          <w:trHeight w:val="701"/>
        </w:trPr>
        <w:tc>
          <w:tcPr>
            <w:tcW w:w="1087" w:type="dxa"/>
            <w:tcBorders>
              <w:top w:val="single" w:sz="4" w:space="0" w:color="auto"/>
              <w:left w:val="single" w:sz="4" w:space="0" w:color="auto"/>
              <w:bottom w:val="single" w:sz="4" w:space="0" w:color="auto"/>
              <w:right w:val="single" w:sz="4" w:space="0" w:color="auto"/>
            </w:tcBorders>
          </w:tcPr>
          <w:p w:rsidR="0048375C" w:rsidRPr="00F77DA8" w:rsidRDefault="0048375C" w:rsidP="0053512D">
            <w:pPr>
              <w:spacing w:line="312" w:lineRule="auto"/>
              <w:jc w:val="center"/>
              <w:rPr>
                <w:sz w:val="24"/>
                <w:szCs w:val="24"/>
              </w:rPr>
            </w:pPr>
            <w:r w:rsidRPr="00F77DA8">
              <w:rPr>
                <w:sz w:val="24"/>
                <w:szCs w:val="24"/>
              </w:rPr>
              <w:t>29</w:t>
            </w:r>
          </w:p>
        </w:tc>
        <w:tc>
          <w:tcPr>
            <w:tcW w:w="3102" w:type="dxa"/>
            <w:tcBorders>
              <w:top w:val="single" w:sz="4" w:space="0" w:color="auto"/>
              <w:left w:val="single" w:sz="4" w:space="0" w:color="auto"/>
              <w:bottom w:val="single" w:sz="4" w:space="0" w:color="auto"/>
              <w:right w:val="single" w:sz="4" w:space="0" w:color="auto"/>
            </w:tcBorders>
            <w:vAlign w:val="center"/>
          </w:tcPr>
          <w:p w:rsidR="0048375C" w:rsidRPr="00F77DA8" w:rsidRDefault="0048375C" w:rsidP="0053512D">
            <w:pPr>
              <w:spacing w:line="312" w:lineRule="auto"/>
              <w:jc w:val="both"/>
              <w:rPr>
                <w:sz w:val="24"/>
                <w:szCs w:val="24"/>
                <w:lang w:val="pt-BR"/>
              </w:rPr>
            </w:pPr>
            <w:r w:rsidRPr="00F77DA8">
              <w:rPr>
                <w:sz w:val="24"/>
                <w:szCs w:val="24"/>
                <w:lang w:val="pt-BR"/>
              </w:rPr>
              <w:t>Bệnh viện Nhi đồng thành phố</w:t>
            </w:r>
          </w:p>
        </w:tc>
        <w:tc>
          <w:tcPr>
            <w:tcW w:w="4298" w:type="dxa"/>
            <w:tcBorders>
              <w:top w:val="single" w:sz="4" w:space="0" w:color="auto"/>
              <w:left w:val="single" w:sz="4" w:space="0" w:color="auto"/>
              <w:bottom w:val="single" w:sz="4" w:space="0" w:color="auto"/>
              <w:right w:val="single" w:sz="4" w:space="0" w:color="auto"/>
            </w:tcBorders>
            <w:vAlign w:val="center"/>
          </w:tcPr>
          <w:p w:rsidR="0048375C" w:rsidRPr="00F77DA8" w:rsidRDefault="0048375C" w:rsidP="0053512D">
            <w:pPr>
              <w:tabs>
                <w:tab w:val="left" w:pos="1701"/>
              </w:tabs>
              <w:spacing w:line="312" w:lineRule="auto"/>
              <w:jc w:val="both"/>
              <w:rPr>
                <w:sz w:val="24"/>
                <w:szCs w:val="24"/>
                <w:lang w:val="es-VE"/>
              </w:rPr>
            </w:pPr>
            <w:r w:rsidRPr="00F77DA8">
              <w:rPr>
                <w:sz w:val="24"/>
                <w:szCs w:val="24"/>
                <w:lang w:val="es-VE"/>
              </w:rPr>
              <w:t>Số 15 đường Võ Trần Chí, xã Tân Kiên, huyện Bình Chánh, TP. Hồ Chí Minh</w:t>
            </w:r>
          </w:p>
        </w:tc>
        <w:tc>
          <w:tcPr>
            <w:tcW w:w="1011" w:type="dxa"/>
            <w:tcBorders>
              <w:top w:val="single" w:sz="4" w:space="0" w:color="auto"/>
              <w:left w:val="single" w:sz="4" w:space="0" w:color="auto"/>
              <w:bottom w:val="single" w:sz="4" w:space="0" w:color="auto"/>
              <w:right w:val="single" w:sz="4" w:space="0" w:color="auto"/>
            </w:tcBorders>
            <w:vAlign w:val="center"/>
          </w:tcPr>
          <w:p w:rsidR="0048375C" w:rsidRPr="00F77DA8" w:rsidRDefault="0048375C" w:rsidP="0053512D">
            <w:pPr>
              <w:spacing w:line="312" w:lineRule="auto"/>
              <w:jc w:val="center"/>
              <w:rPr>
                <w:sz w:val="24"/>
                <w:szCs w:val="24"/>
              </w:rPr>
            </w:pPr>
            <w:r w:rsidRPr="00F77DA8">
              <w:rPr>
                <w:sz w:val="24"/>
                <w:szCs w:val="24"/>
              </w:rPr>
              <w:t>1</w:t>
            </w:r>
          </w:p>
        </w:tc>
        <w:tc>
          <w:tcPr>
            <w:tcW w:w="5953" w:type="dxa"/>
            <w:tcBorders>
              <w:top w:val="single" w:sz="4" w:space="0" w:color="auto"/>
              <w:left w:val="single" w:sz="4" w:space="0" w:color="auto"/>
              <w:bottom w:val="single" w:sz="4" w:space="0" w:color="auto"/>
              <w:right w:val="single" w:sz="4" w:space="0" w:color="auto"/>
            </w:tcBorders>
          </w:tcPr>
          <w:p w:rsidR="0048375C" w:rsidRPr="00F77DA8" w:rsidRDefault="0048375C" w:rsidP="0053512D">
            <w:pPr>
              <w:jc w:val="both"/>
              <w:rPr>
                <w:sz w:val="24"/>
                <w:szCs w:val="24"/>
              </w:rPr>
            </w:pPr>
            <w:r w:rsidRPr="00F77DA8">
              <w:rPr>
                <w:sz w:val="24"/>
                <w:szCs w:val="24"/>
              </w:rPr>
              <w:t>Model: Clinac CX, Sêri: 6302, Varian Medical Systems Inc.,  Anh, 2017</w:t>
            </w:r>
          </w:p>
        </w:tc>
      </w:tr>
      <w:tr w:rsidR="0048375C" w:rsidRPr="00F77DA8" w:rsidTr="0053512D">
        <w:trPr>
          <w:trHeight w:val="548"/>
        </w:trPr>
        <w:tc>
          <w:tcPr>
            <w:tcW w:w="1087" w:type="dxa"/>
            <w:tcBorders>
              <w:top w:val="single" w:sz="4" w:space="0" w:color="auto"/>
              <w:left w:val="single" w:sz="4" w:space="0" w:color="auto"/>
              <w:bottom w:val="single" w:sz="4" w:space="0" w:color="auto"/>
              <w:right w:val="single" w:sz="4" w:space="0" w:color="auto"/>
            </w:tcBorders>
          </w:tcPr>
          <w:p w:rsidR="0048375C" w:rsidRPr="00F77DA8" w:rsidRDefault="0048375C" w:rsidP="0053512D">
            <w:pPr>
              <w:spacing w:line="312" w:lineRule="auto"/>
              <w:jc w:val="center"/>
              <w:rPr>
                <w:sz w:val="24"/>
                <w:szCs w:val="24"/>
              </w:rPr>
            </w:pPr>
            <w:r w:rsidRPr="00F77DA8">
              <w:rPr>
                <w:sz w:val="24"/>
                <w:szCs w:val="24"/>
              </w:rPr>
              <w:t>30</w:t>
            </w:r>
          </w:p>
        </w:tc>
        <w:tc>
          <w:tcPr>
            <w:tcW w:w="3102" w:type="dxa"/>
            <w:tcBorders>
              <w:top w:val="single" w:sz="4" w:space="0" w:color="auto"/>
              <w:left w:val="single" w:sz="4" w:space="0" w:color="auto"/>
              <w:bottom w:val="single" w:sz="4" w:space="0" w:color="auto"/>
              <w:right w:val="single" w:sz="4" w:space="0" w:color="auto"/>
            </w:tcBorders>
            <w:vAlign w:val="center"/>
          </w:tcPr>
          <w:p w:rsidR="0048375C" w:rsidRPr="00F77DA8" w:rsidRDefault="0048375C" w:rsidP="0053512D">
            <w:pPr>
              <w:spacing w:line="312" w:lineRule="auto"/>
              <w:jc w:val="both"/>
              <w:rPr>
                <w:sz w:val="24"/>
                <w:szCs w:val="24"/>
                <w:lang w:val="pt-BR"/>
              </w:rPr>
            </w:pPr>
            <w:r w:rsidRPr="00F77DA8">
              <w:rPr>
                <w:sz w:val="24"/>
                <w:szCs w:val="24"/>
                <w:lang w:val="pt-BR"/>
              </w:rPr>
              <w:t>Bệnh viện Đa khoa tỉnh Thái Bình</w:t>
            </w:r>
          </w:p>
        </w:tc>
        <w:tc>
          <w:tcPr>
            <w:tcW w:w="4298" w:type="dxa"/>
            <w:tcBorders>
              <w:top w:val="single" w:sz="4" w:space="0" w:color="auto"/>
              <w:left w:val="single" w:sz="4" w:space="0" w:color="auto"/>
              <w:bottom w:val="single" w:sz="4" w:space="0" w:color="auto"/>
              <w:right w:val="single" w:sz="4" w:space="0" w:color="auto"/>
            </w:tcBorders>
            <w:vAlign w:val="center"/>
          </w:tcPr>
          <w:p w:rsidR="0048375C" w:rsidRPr="00F77DA8" w:rsidRDefault="0048375C" w:rsidP="0053512D">
            <w:pPr>
              <w:tabs>
                <w:tab w:val="left" w:pos="1701"/>
              </w:tabs>
              <w:spacing w:line="312" w:lineRule="auto"/>
              <w:jc w:val="both"/>
              <w:rPr>
                <w:sz w:val="24"/>
                <w:szCs w:val="24"/>
                <w:lang w:val="es-VE"/>
              </w:rPr>
            </w:pPr>
            <w:r w:rsidRPr="00F77DA8">
              <w:rPr>
                <w:sz w:val="24"/>
                <w:szCs w:val="24"/>
                <w:lang w:val="es-VE"/>
              </w:rPr>
              <w:t>Số 530, phố Lý Bôn, TP. Thái Bình, tỉnh Thái Bình</w:t>
            </w:r>
          </w:p>
        </w:tc>
        <w:tc>
          <w:tcPr>
            <w:tcW w:w="1011" w:type="dxa"/>
            <w:tcBorders>
              <w:top w:val="single" w:sz="4" w:space="0" w:color="auto"/>
              <w:left w:val="single" w:sz="4" w:space="0" w:color="auto"/>
              <w:bottom w:val="single" w:sz="4" w:space="0" w:color="auto"/>
              <w:right w:val="single" w:sz="4" w:space="0" w:color="auto"/>
            </w:tcBorders>
            <w:vAlign w:val="center"/>
          </w:tcPr>
          <w:p w:rsidR="0048375C" w:rsidRPr="00F77DA8" w:rsidRDefault="0048375C" w:rsidP="0053512D">
            <w:pPr>
              <w:spacing w:line="312" w:lineRule="auto"/>
              <w:jc w:val="center"/>
              <w:rPr>
                <w:sz w:val="24"/>
                <w:szCs w:val="24"/>
              </w:rPr>
            </w:pPr>
            <w:r w:rsidRPr="00F77DA8">
              <w:rPr>
                <w:sz w:val="24"/>
                <w:szCs w:val="24"/>
              </w:rPr>
              <w:t>1</w:t>
            </w:r>
          </w:p>
        </w:tc>
        <w:tc>
          <w:tcPr>
            <w:tcW w:w="5953" w:type="dxa"/>
            <w:tcBorders>
              <w:top w:val="single" w:sz="4" w:space="0" w:color="auto"/>
              <w:left w:val="single" w:sz="4" w:space="0" w:color="auto"/>
              <w:bottom w:val="single" w:sz="4" w:space="0" w:color="auto"/>
              <w:right w:val="single" w:sz="4" w:space="0" w:color="auto"/>
            </w:tcBorders>
          </w:tcPr>
          <w:p w:rsidR="0048375C" w:rsidRPr="00F77DA8" w:rsidRDefault="0048375C" w:rsidP="0053512D">
            <w:pPr>
              <w:jc w:val="both"/>
              <w:rPr>
                <w:sz w:val="24"/>
                <w:szCs w:val="24"/>
              </w:rPr>
            </w:pPr>
            <w:r w:rsidRPr="00F77DA8">
              <w:rPr>
                <w:sz w:val="24"/>
                <w:szCs w:val="24"/>
              </w:rPr>
              <w:t>Model: Elekta Precise, Sêri: 154721, Elekta, Anh, 2018</w:t>
            </w:r>
          </w:p>
        </w:tc>
      </w:tr>
      <w:tr w:rsidR="0048375C" w:rsidRPr="00F77DA8" w:rsidTr="0053512D">
        <w:trPr>
          <w:trHeight w:val="674"/>
        </w:trPr>
        <w:tc>
          <w:tcPr>
            <w:tcW w:w="1087" w:type="dxa"/>
            <w:tcBorders>
              <w:top w:val="single" w:sz="4" w:space="0" w:color="auto"/>
              <w:left w:val="single" w:sz="4" w:space="0" w:color="auto"/>
              <w:bottom w:val="single" w:sz="4" w:space="0" w:color="auto"/>
              <w:right w:val="single" w:sz="4" w:space="0" w:color="auto"/>
            </w:tcBorders>
          </w:tcPr>
          <w:p w:rsidR="0048375C" w:rsidRPr="00F77DA8" w:rsidRDefault="0048375C" w:rsidP="0053512D">
            <w:pPr>
              <w:spacing w:line="312" w:lineRule="auto"/>
              <w:jc w:val="center"/>
              <w:rPr>
                <w:sz w:val="24"/>
                <w:szCs w:val="24"/>
              </w:rPr>
            </w:pPr>
            <w:r w:rsidRPr="00F77DA8">
              <w:rPr>
                <w:sz w:val="24"/>
                <w:szCs w:val="24"/>
              </w:rPr>
              <w:t>31</w:t>
            </w:r>
          </w:p>
        </w:tc>
        <w:tc>
          <w:tcPr>
            <w:tcW w:w="3102" w:type="dxa"/>
            <w:tcBorders>
              <w:top w:val="single" w:sz="4" w:space="0" w:color="auto"/>
              <w:left w:val="single" w:sz="4" w:space="0" w:color="auto"/>
              <w:bottom w:val="single" w:sz="4" w:space="0" w:color="auto"/>
              <w:right w:val="single" w:sz="4" w:space="0" w:color="auto"/>
            </w:tcBorders>
            <w:vAlign w:val="center"/>
          </w:tcPr>
          <w:p w:rsidR="0048375C" w:rsidRPr="00F77DA8" w:rsidRDefault="0048375C" w:rsidP="0053512D">
            <w:pPr>
              <w:spacing w:line="312" w:lineRule="auto"/>
              <w:jc w:val="both"/>
              <w:rPr>
                <w:sz w:val="24"/>
                <w:szCs w:val="24"/>
                <w:lang w:val="pt-BR"/>
              </w:rPr>
            </w:pPr>
            <w:r w:rsidRPr="00F77DA8">
              <w:rPr>
                <w:sz w:val="24"/>
                <w:szCs w:val="24"/>
                <w:lang w:val="pt-BR"/>
              </w:rPr>
              <w:t>Bệnh viện đa khoa quốc tế Vinmec Central Park</w:t>
            </w:r>
          </w:p>
        </w:tc>
        <w:tc>
          <w:tcPr>
            <w:tcW w:w="4298" w:type="dxa"/>
            <w:tcBorders>
              <w:top w:val="single" w:sz="4" w:space="0" w:color="auto"/>
              <w:left w:val="single" w:sz="4" w:space="0" w:color="auto"/>
              <w:bottom w:val="single" w:sz="4" w:space="0" w:color="auto"/>
              <w:right w:val="single" w:sz="4" w:space="0" w:color="auto"/>
            </w:tcBorders>
            <w:vAlign w:val="center"/>
          </w:tcPr>
          <w:p w:rsidR="0048375C" w:rsidRPr="00F77DA8" w:rsidRDefault="0048375C" w:rsidP="0053512D">
            <w:pPr>
              <w:tabs>
                <w:tab w:val="left" w:pos="1701"/>
              </w:tabs>
              <w:spacing w:line="312" w:lineRule="auto"/>
              <w:jc w:val="both"/>
              <w:rPr>
                <w:sz w:val="24"/>
                <w:szCs w:val="24"/>
                <w:lang w:val="es-VE"/>
              </w:rPr>
            </w:pPr>
            <w:r w:rsidRPr="00F77DA8">
              <w:rPr>
                <w:sz w:val="24"/>
                <w:szCs w:val="24"/>
                <w:lang w:val="es-VE"/>
              </w:rPr>
              <w:t>720A Điện Biên Phủ, phường 22, quận Bình Thạnh, TP. Hồ Chí Minh</w:t>
            </w:r>
          </w:p>
        </w:tc>
        <w:tc>
          <w:tcPr>
            <w:tcW w:w="1011" w:type="dxa"/>
            <w:tcBorders>
              <w:top w:val="single" w:sz="4" w:space="0" w:color="auto"/>
              <w:left w:val="single" w:sz="4" w:space="0" w:color="auto"/>
              <w:bottom w:val="single" w:sz="4" w:space="0" w:color="auto"/>
              <w:right w:val="single" w:sz="4" w:space="0" w:color="auto"/>
            </w:tcBorders>
            <w:vAlign w:val="center"/>
          </w:tcPr>
          <w:p w:rsidR="0048375C" w:rsidRPr="00F77DA8" w:rsidRDefault="0048375C" w:rsidP="0053512D">
            <w:pPr>
              <w:spacing w:line="312" w:lineRule="auto"/>
              <w:jc w:val="center"/>
              <w:rPr>
                <w:sz w:val="24"/>
                <w:szCs w:val="24"/>
              </w:rPr>
            </w:pPr>
            <w:r w:rsidRPr="00F77DA8">
              <w:rPr>
                <w:sz w:val="24"/>
                <w:szCs w:val="24"/>
              </w:rPr>
              <w:t>1</w:t>
            </w:r>
          </w:p>
        </w:tc>
        <w:tc>
          <w:tcPr>
            <w:tcW w:w="5953" w:type="dxa"/>
            <w:tcBorders>
              <w:top w:val="single" w:sz="4" w:space="0" w:color="auto"/>
              <w:left w:val="single" w:sz="4" w:space="0" w:color="auto"/>
              <w:bottom w:val="single" w:sz="4" w:space="0" w:color="auto"/>
              <w:right w:val="single" w:sz="4" w:space="0" w:color="auto"/>
            </w:tcBorders>
          </w:tcPr>
          <w:p w:rsidR="0048375C" w:rsidRPr="00F77DA8" w:rsidRDefault="0048375C" w:rsidP="0053512D">
            <w:pPr>
              <w:jc w:val="both"/>
              <w:rPr>
                <w:sz w:val="24"/>
                <w:szCs w:val="24"/>
              </w:rPr>
            </w:pPr>
            <w:r w:rsidRPr="00F77DA8">
              <w:rPr>
                <w:sz w:val="24"/>
                <w:szCs w:val="24"/>
              </w:rPr>
              <w:t>Model: Truebeam, Sêri: 3747, VARIAN, Mỹ, 2018</w:t>
            </w:r>
          </w:p>
        </w:tc>
      </w:tr>
      <w:tr w:rsidR="0048375C" w:rsidRPr="00F77DA8" w:rsidTr="0053512D">
        <w:trPr>
          <w:trHeight w:val="428"/>
        </w:trPr>
        <w:tc>
          <w:tcPr>
            <w:tcW w:w="1087" w:type="dxa"/>
            <w:vMerge w:val="restart"/>
            <w:tcBorders>
              <w:top w:val="single" w:sz="4" w:space="0" w:color="auto"/>
              <w:left w:val="single" w:sz="4" w:space="0" w:color="auto"/>
              <w:right w:val="single" w:sz="4" w:space="0" w:color="auto"/>
            </w:tcBorders>
          </w:tcPr>
          <w:p w:rsidR="0048375C" w:rsidRPr="00F77DA8" w:rsidRDefault="0048375C" w:rsidP="0053512D">
            <w:pPr>
              <w:spacing w:line="312" w:lineRule="auto"/>
              <w:jc w:val="center"/>
              <w:rPr>
                <w:sz w:val="24"/>
                <w:szCs w:val="24"/>
              </w:rPr>
            </w:pPr>
            <w:r w:rsidRPr="00F77DA8">
              <w:rPr>
                <w:sz w:val="24"/>
                <w:szCs w:val="24"/>
              </w:rPr>
              <w:t>32</w:t>
            </w:r>
          </w:p>
        </w:tc>
        <w:tc>
          <w:tcPr>
            <w:tcW w:w="3102" w:type="dxa"/>
            <w:vMerge w:val="restart"/>
            <w:tcBorders>
              <w:top w:val="single" w:sz="4" w:space="0" w:color="auto"/>
              <w:left w:val="single" w:sz="4" w:space="0" w:color="auto"/>
              <w:right w:val="single" w:sz="4" w:space="0" w:color="auto"/>
            </w:tcBorders>
            <w:vAlign w:val="center"/>
          </w:tcPr>
          <w:p w:rsidR="0048375C" w:rsidRPr="00F77DA8" w:rsidRDefault="0048375C" w:rsidP="0053512D">
            <w:pPr>
              <w:spacing w:line="312" w:lineRule="auto"/>
              <w:jc w:val="both"/>
              <w:rPr>
                <w:sz w:val="24"/>
                <w:szCs w:val="24"/>
                <w:lang w:val="pt-BR"/>
              </w:rPr>
            </w:pPr>
            <w:r w:rsidRPr="00F77DA8">
              <w:rPr>
                <w:sz w:val="24"/>
                <w:szCs w:val="24"/>
                <w:lang w:val="pt-BR"/>
              </w:rPr>
              <w:t>Bệnh viện Ung bướu Nghệ An</w:t>
            </w:r>
          </w:p>
        </w:tc>
        <w:tc>
          <w:tcPr>
            <w:tcW w:w="4298" w:type="dxa"/>
            <w:vMerge w:val="restart"/>
            <w:tcBorders>
              <w:top w:val="single" w:sz="4" w:space="0" w:color="auto"/>
              <w:left w:val="single" w:sz="4" w:space="0" w:color="auto"/>
              <w:right w:val="single" w:sz="4" w:space="0" w:color="auto"/>
            </w:tcBorders>
            <w:vAlign w:val="center"/>
          </w:tcPr>
          <w:p w:rsidR="0048375C" w:rsidRPr="00F77DA8" w:rsidRDefault="0048375C" w:rsidP="0053512D">
            <w:pPr>
              <w:tabs>
                <w:tab w:val="left" w:pos="1701"/>
              </w:tabs>
              <w:spacing w:line="312" w:lineRule="auto"/>
              <w:jc w:val="both"/>
              <w:rPr>
                <w:sz w:val="24"/>
                <w:szCs w:val="24"/>
                <w:lang w:val="es-VE"/>
              </w:rPr>
            </w:pPr>
            <w:r w:rsidRPr="00F77DA8">
              <w:rPr>
                <w:sz w:val="24"/>
                <w:szCs w:val="24"/>
                <w:lang w:val="es-VE"/>
              </w:rPr>
              <w:t>60 Tôn Thất Tùng, TP. Vinh, tỉnh Nghệ An</w:t>
            </w:r>
          </w:p>
        </w:tc>
        <w:tc>
          <w:tcPr>
            <w:tcW w:w="1011" w:type="dxa"/>
            <w:vMerge w:val="restart"/>
            <w:tcBorders>
              <w:top w:val="single" w:sz="4" w:space="0" w:color="auto"/>
              <w:left w:val="single" w:sz="4" w:space="0" w:color="auto"/>
              <w:right w:val="single" w:sz="4" w:space="0" w:color="auto"/>
            </w:tcBorders>
            <w:vAlign w:val="center"/>
          </w:tcPr>
          <w:p w:rsidR="0048375C" w:rsidRPr="00F77DA8" w:rsidRDefault="0048375C" w:rsidP="0053512D">
            <w:pPr>
              <w:spacing w:line="312" w:lineRule="auto"/>
              <w:jc w:val="center"/>
              <w:rPr>
                <w:sz w:val="24"/>
                <w:szCs w:val="24"/>
              </w:rPr>
            </w:pPr>
            <w:r w:rsidRPr="00F77DA8">
              <w:rPr>
                <w:sz w:val="24"/>
                <w:szCs w:val="24"/>
              </w:rPr>
              <w:t>2</w:t>
            </w:r>
          </w:p>
        </w:tc>
        <w:tc>
          <w:tcPr>
            <w:tcW w:w="5953" w:type="dxa"/>
            <w:tcBorders>
              <w:top w:val="single" w:sz="4" w:space="0" w:color="auto"/>
              <w:left w:val="single" w:sz="4" w:space="0" w:color="auto"/>
              <w:bottom w:val="single" w:sz="4" w:space="0" w:color="auto"/>
              <w:right w:val="single" w:sz="4" w:space="0" w:color="auto"/>
            </w:tcBorders>
          </w:tcPr>
          <w:p w:rsidR="0048375C" w:rsidRPr="00F77DA8" w:rsidRDefault="0048375C" w:rsidP="0053512D">
            <w:pPr>
              <w:spacing w:line="360" w:lineRule="auto"/>
              <w:rPr>
                <w:sz w:val="24"/>
                <w:szCs w:val="24"/>
              </w:rPr>
            </w:pPr>
            <w:r w:rsidRPr="00F77DA8">
              <w:rPr>
                <w:sz w:val="24"/>
                <w:szCs w:val="24"/>
              </w:rPr>
              <w:t>Model: Elekta Synergy Platform, Sêri: 154856, Elekta,</w:t>
            </w:r>
          </w:p>
          <w:p w:rsidR="0048375C" w:rsidRPr="00F77DA8" w:rsidRDefault="0048375C" w:rsidP="0053512D">
            <w:pPr>
              <w:spacing w:line="360" w:lineRule="auto"/>
              <w:rPr>
                <w:sz w:val="24"/>
                <w:szCs w:val="24"/>
              </w:rPr>
            </w:pPr>
            <w:r w:rsidRPr="00F77DA8">
              <w:rPr>
                <w:sz w:val="24"/>
                <w:szCs w:val="24"/>
              </w:rPr>
              <w:lastRenderedPageBreak/>
              <w:t>Anh, 2018</w:t>
            </w:r>
          </w:p>
        </w:tc>
      </w:tr>
      <w:tr w:rsidR="0048375C" w:rsidRPr="00F77DA8" w:rsidTr="0053512D">
        <w:trPr>
          <w:trHeight w:val="427"/>
        </w:trPr>
        <w:tc>
          <w:tcPr>
            <w:tcW w:w="1087" w:type="dxa"/>
            <w:vMerge/>
            <w:tcBorders>
              <w:left w:val="single" w:sz="4" w:space="0" w:color="auto"/>
              <w:bottom w:val="single" w:sz="4" w:space="0" w:color="auto"/>
              <w:right w:val="single" w:sz="4" w:space="0" w:color="auto"/>
            </w:tcBorders>
          </w:tcPr>
          <w:p w:rsidR="0048375C" w:rsidRPr="00F77DA8" w:rsidRDefault="0048375C" w:rsidP="0053512D">
            <w:pPr>
              <w:spacing w:line="312" w:lineRule="auto"/>
              <w:jc w:val="center"/>
              <w:rPr>
                <w:sz w:val="24"/>
                <w:szCs w:val="24"/>
              </w:rPr>
            </w:pPr>
          </w:p>
        </w:tc>
        <w:tc>
          <w:tcPr>
            <w:tcW w:w="3102" w:type="dxa"/>
            <w:vMerge/>
            <w:tcBorders>
              <w:left w:val="single" w:sz="4" w:space="0" w:color="auto"/>
              <w:bottom w:val="single" w:sz="4" w:space="0" w:color="auto"/>
              <w:right w:val="single" w:sz="4" w:space="0" w:color="auto"/>
            </w:tcBorders>
            <w:vAlign w:val="center"/>
          </w:tcPr>
          <w:p w:rsidR="0048375C" w:rsidRPr="00F77DA8" w:rsidRDefault="0048375C" w:rsidP="0053512D">
            <w:pPr>
              <w:spacing w:line="312" w:lineRule="auto"/>
              <w:jc w:val="both"/>
              <w:rPr>
                <w:sz w:val="24"/>
                <w:szCs w:val="24"/>
                <w:lang w:val="pt-BR"/>
              </w:rPr>
            </w:pPr>
          </w:p>
        </w:tc>
        <w:tc>
          <w:tcPr>
            <w:tcW w:w="4298" w:type="dxa"/>
            <w:vMerge/>
            <w:tcBorders>
              <w:left w:val="single" w:sz="4" w:space="0" w:color="auto"/>
              <w:bottom w:val="single" w:sz="4" w:space="0" w:color="auto"/>
              <w:right w:val="single" w:sz="4" w:space="0" w:color="auto"/>
            </w:tcBorders>
            <w:vAlign w:val="center"/>
          </w:tcPr>
          <w:p w:rsidR="0048375C" w:rsidRPr="00F77DA8" w:rsidRDefault="0048375C" w:rsidP="0053512D">
            <w:pPr>
              <w:tabs>
                <w:tab w:val="left" w:pos="1701"/>
              </w:tabs>
              <w:spacing w:line="312" w:lineRule="auto"/>
              <w:jc w:val="both"/>
              <w:rPr>
                <w:sz w:val="24"/>
                <w:szCs w:val="24"/>
                <w:lang w:val="es-VE"/>
              </w:rPr>
            </w:pPr>
          </w:p>
        </w:tc>
        <w:tc>
          <w:tcPr>
            <w:tcW w:w="1011" w:type="dxa"/>
            <w:vMerge/>
            <w:tcBorders>
              <w:left w:val="single" w:sz="4" w:space="0" w:color="auto"/>
              <w:bottom w:val="single" w:sz="4" w:space="0" w:color="auto"/>
              <w:right w:val="single" w:sz="4" w:space="0" w:color="auto"/>
            </w:tcBorders>
            <w:vAlign w:val="center"/>
          </w:tcPr>
          <w:p w:rsidR="0048375C" w:rsidRPr="00F77DA8" w:rsidRDefault="0048375C" w:rsidP="0053512D">
            <w:pPr>
              <w:spacing w:line="312" w:lineRule="auto"/>
              <w:jc w:val="center"/>
              <w:rPr>
                <w:sz w:val="24"/>
                <w:szCs w:val="24"/>
              </w:rPr>
            </w:pPr>
          </w:p>
        </w:tc>
        <w:tc>
          <w:tcPr>
            <w:tcW w:w="5953" w:type="dxa"/>
            <w:tcBorders>
              <w:top w:val="single" w:sz="4" w:space="0" w:color="auto"/>
              <w:left w:val="single" w:sz="4" w:space="0" w:color="auto"/>
              <w:bottom w:val="single" w:sz="4" w:space="0" w:color="auto"/>
              <w:right w:val="single" w:sz="4" w:space="0" w:color="auto"/>
            </w:tcBorders>
          </w:tcPr>
          <w:p w:rsidR="0048375C" w:rsidRPr="00F77DA8" w:rsidRDefault="0048375C" w:rsidP="0053512D">
            <w:pPr>
              <w:spacing w:line="360" w:lineRule="auto"/>
              <w:jc w:val="both"/>
              <w:rPr>
                <w:sz w:val="24"/>
                <w:szCs w:val="24"/>
              </w:rPr>
            </w:pPr>
            <w:r w:rsidRPr="00F77DA8">
              <w:rPr>
                <w:sz w:val="24"/>
                <w:szCs w:val="24"/>
              </w:rPr>
              <w:t>Model: Precise Digital Accelerator, Sêri: 154855, Elekta, Anh, 2018</w:t>
            </w:r>
          </w:p>
        </w:tc>
      </w:tr>
      <w:tr w:rsidR="0048375C" w:rsidRPr="00F77DA8" w:rsidTr="0053512D">
        <w:trPr>
          <w:trHeight w:val="427"/>
        </w:trPr>
        <w:tc>
          <w:tcPr>
            <w:tcW w:w="1087" w:type="dxa"/>
            <w:tcBorders>
              <w:left w:val="single" w:sz="4" w:space="0" w:color="auto"/>
              <w:bottom w:val="single" w:sz="4" w:space="0" w:color="auto"/>
              <w:right w:val="single" w:sz="4" w:space="0" w:color="auto"/>
            </w:tcBorders>
          </w:tcPr>
          <w:p w:rsidR="0048375C" w:rsidRPr="00F77DA8" w:rsidRDefault="0048375C" w:rsidP="0053512D">
            <w:pPr>
              <w:spacing w:line="312" w:lineRule="auto"/>
              <w:jc w:val="center"/>
              <w:rPr>
                <w:sz w:val="24"/>
                <w:szCs w:val="24"/>
              </w:rPr>
            </w:pPr>
            <w:r w:rsidRPr="00F77DA8">
              <w:rPr>
                <w:sz w:val="24"/>
                <w:szCs w:val="24"/>
              </w:rPr>
              <w:t>33</w:t>
            </w:r>
          </w:p>
        </w:tc>
        <w:tc>
          <w:tcPr>
            <w:tcW w:w="3102" w:type="dxa"/>
            <w:tcBorders>
              <w:left w:val="single" w:sz="4" w:space="0" w:color="auto"/>
              <w:bottom w:val="single" w:sz="4" w:space="0" w:color="auto"/>
              <w:right w:val="single" w:sz="4" w:space="0" w:color="auto"/>
            </w:tcBorders>
            <w:vAlign w:val="center"/>
          </w:tcPr>
          <w:p w:rsidR="0048375C" w:rsidRPr="00F77DA8" w:rsidRDefault="0048375C" w:rsidP="0053512D">
            <w:pPr>
              <w:spacing w:line="312" w:lineRule="auto"/>
              <w:jc w:val="both"/>
              <w:rPr>
                <w:sz w:val="24"/>
                <w:szCs w:val="24"/>
                <w:lang w:val="pt-BR"/>
              </w:rPr>
            </w:pPr>
            <w:r w:rsidRPr="00F77DA8">
              <w:rPr>
                <w:sz w:val="24"/>
                <w:szCs w:val="24"/>
                <w:lang w:val="pt-BR"/>
              </w:rPr>
              <w:t>Bệnh viện Tai Mũi Họng Trung ương</w:t>
            </w:r>
          </w:p>
        </w:tc>
        <w:tc>
          <w:tcPr>
            <w:tcW w:w="4298" w:type="dxa"/>
            <w:tcBorders>
              <w:left w:val="single" w:sz="4" w:space="0" w:color="auto"/>
              <w:bottom w:val="single" w:sz="4" w:space="0" w:color="auto"/>
              <w:right w:val="single" w:sz="4" w:space="0" w:color="auto"/>
            </w:tcBorders>
            <w:vAlign w:val="center"/>
          </w:tcPr>
          <w:p w:rsidR="0048375C" w:rsidRPr="00F77DA8" w:rsidRDefault="0048375C" w:rsidP="0053512D">
            <w:pPr>
              <w:rPr>
                <w:sz w:val="24"/>
                <w:szCs w:val="24"/>
                <w:lang w:val="es-VE"/>
              </w:rPr>
            </w:pPr>
            <w:r w:rsidRPr="00F77DA8">
              <w:rPr>
                <w:sz w:val="24"/>
                <w:szCs w:val="24"/>
                <w:lang w:val="es-VE"/>
              </w:rPr>
              <w:t>78 Giải Phóng, quận Đống Đa, TP. Hà Nội</w:t>
            </w:r>
          </w:p>
        </w:tc>
        <w:tc>
          <w:tcPr>
            <w:tcW w:w="1011" w:type="dxa"/>
            <w:tcBorders>
              <w:left w:val="single" w:sz="4" w:space="0" w:color="auto"/>
              <w:bottom w:val="single" w:sz="4" w:space="0" w:color="auto"/>
              <w:right w:val="single" w:sz="4" w:space="0" w:color="auto"/>
            </w:tcBorders>
            <w:vAlign w:val="center"/>
          </w:tcPr>
          <w:p w:rsidR="0048375C" w:rsidRPr="00F77DA8" w:rsidRDefault="0048375C" w:rsidP="0053512D">
            <w:pPr>
              <w:spacing w:line="312" w:lineRule="auto"/>
              <w:jc w:val="center"/>
              <w:rPr>
                <w:sz w:val="24"/>
                <w:szCs w:val="24"/>
              </w:rPr>
            </w:pPr>
            <w:r w:rsidRPr="00F77DA8">
              <w:rPr>
                <w:sz w:val="24"/>
                <w:szCs w:val="24"/>
              </w:rPr>
              <w:t>1</w:t>
            </w:r>
          </w:p>
        </w:tc>
        <w:tc>
          <w:tcPr>
            <w:tcW w:w="5953" w:type="dxa"/>
            <w:tcBorders>
              <w:top w:val="single" w:sz="4" w:space="0" w:color="auto"/>
              <w:left w:val="single" w:sz="4" w:space="0" w:color="auto"/>
              <w:bottom w:val="single" w:sz="4" w:space="0" w:color="auto"/>
              <w:right w:val="single" w:sz="4" w:space="0" w:color="auto"/>
            </w:tcBorders>
          </w:tcPr>
          <w:p w:rsidR="0048375C" w:rsidRPr="00F77DA8" w:rsidRDefault="0048375C" w:rsidP="0053512D">
            <w:pPr>
              <w:spacing w:line="360" w:lineRule="auto"/>
              <w:jc w:val="both"/>
              <w:rPr>
                <w:sz w:val="24"/>
                <w:szCs w:val="24"/>
              </w:rPr>
            </w:pPr>
            <w:r w:rsidRPr="00F77DA8">
              <w:rPr>
                <w:sz w:val="24"/>
                <w:szCs w:val="24"/>
                <w:lang w:val="es-VE"/>
              </w:rPr>
              <w:t>Model: Precise Digital Accelerator, Sêri: 154564, Elekta, Anh, 2018</w:t>
            </w:r>
          </w:p>
        </w:tc>
      </w:tr>
      <w:tr w:rsidR="0048375C" w:rsidRPr="00F77DA8" w:rsidTr="0053512D">
        <w:trPr>
          <w:trHeight w:val="427"/>
        </w:trPr>
        <w:tc>
          <w:tcPr>
            <w:tcW w:w="1087" w:type="dxa"/>
            <w:tcBorders>
              <w:left w:val="single" w:sz="4" w:space="0" w:color="auto"/>
              <w:bottom w:val="single" w:sz="4" w:space="0" w:color="auto"/>
              <w:right w:val="single" w:sz="4" w:space="0" w:color="auto"/>
            </w:tcBorders>
          </w:tcPr>
          <w:p w:rsidR="0048375C" w:rsidRPr="00F77DA8" w:rsidRDefault="0048375C" w:rsidP="0053512D">
            <w:pPr>
              <w:spacing w:line="312" w:lineRule="auto"/>
              <w:jc w:val="center"/>
              <w:rPr>
                <w:sz w:val="24"/>
                <w:szCs w:val="24"/>
              </w:rPr>
            </w:pPr>
            <w:r w:rsidRPr="00F77DA8">
              <w:rPr>
                <w:sz w:val="24"/>
                <w:szCs w:val="24"/>
              </w:rPr>
              <w:t>34</w:t>
            </w:r>
          </w:p>
        </w:tc>
        <w:tc>
          <w:tcPr>
            <w:tcW w:w="3102" w:type="dxa"/>
            <w:tcBorders>
              <w:left w:val="single" w:sz="4" w:space="0" w:color="auto"/>
              <w:bottom w:val="single" w:sz="4" w:space="0" w:color="auto"/>
              <w:right w:val="single" w:sz="4" w:space="0" w:color="auto"/>
            </w:tcBorders>
            <w:vAlign w:val="center"/>
          </w:tcPr>
          <w:p w:rsidR="0048375C" w:rsidRPr="00F77DA8" w:rsidRDefault="0048375C" w:rsidP="0053512D">
            <w:pPr>
              <w:spacing w:line="312" w:lineRule="auto"/>
              <w:jc w:val="both"/>
              <w:rPr>
                <w:sz w:val="24"/>
                <w:szCs w:val="24"/>
                <w:lang w:val="pt-BR"/>
              </w:rPr>
            </w:pPr>
            <w:r w:rsidRPr="00F77DA8">
              <w:rPr>
                <w:sz w:val="24"/>
                <w:szCs w:val="24"/>
                <w:lang w:val="pt-BR"/>
              </w:rPr>
              <w:t>Bệnh viện Đa khoa tỉnh Hải Dương</w:t>
            </w:r>
          </w:p>
        </w:tc>
        <w:tc>
          <w:tcPr>
            <w:tcW w:w="4298" w:type="dxa"/>
            <w:tcBorders>
              <w:left w:val="single" w:sz="4" w:space="0" w:color="auto"/>
              <w:bottom w:val="single" w:sz="4" w:space="0" w:color="auto"/>
              <w:right w:val="single" w:sz="4" w:space="0" w:color="auto"/>
            </w:tcBorders>
            <w:vAlign w:val="center"/>
          </w:tcPr>
          <w:p w:rsidR="0048375C" w:rsidRPr="00F77DA8" w:rsidRDefault="0048375C" w:rsidP="0053512D">
            <w:pPr>
              <w:jc w:val="both"/>
              <w:rPr>
                <w:sz w:val="24"/>
                <w:szCs w:val="24"/>
                <w:lang w:val="es-VE"/>
              </w:rPr>
            </w:pPr>
            <w:r w:rsidRPr="00F77DA8">
              <w:rPr>
                <w:sz w:val="24"/>
                <w:szCs w:val="24"/>
                <w:lang w:val="es-VE"/>
              </w:rPr>
              <w:t>Số 225 đường Nguyễn Lương Bằng, phường Thanh Bình, TP. Hải Dương, tỉnh Hải Dương.</w:t>
            </w:r>
          </w:p>
        </w:tc>
        <w:tc>
          <w:tcPr>
            <w:tcW w:w="1011" w:type="dxa"/>
            <w:tcBorders>
              <w:left w:val="single" w:sz="4" w:space="0" w:color="auto"/>
              <w:bottom w:val="single" w:sz="4" w:space="0" w:color="auto"/>
              <w:right w:val="single" w:sz="4" w:space="0" w:color="auto"/>
            </w:tcBorders>
            <w:vAlign w:val="center"/>
          </w:tcPr>
          <w:p w:rsidR="0048375C" w:rsidRPr="00F77DA8" w:rsidRDefault="0048375C" w:rsidP="0053512D">
            <w:pPr>
              <w:spacing w:line="312" w:lineRule="auto"/>
              <w:jc w:val="center"/>
              <w:rPr>
                <w:sz w:val="24"/>
                <w:szCs w:val="24"/>
              </w:rPr>
            </w:pPr>
            <w:r w:rsidRPr="00F77DA8">
              <w:rPr>
                <w:sz w:val="24"/>
                <w:szCs w:val="24"/>
              </w:rPr>
              <w:t>1</w:t>
            </w:r>
          </w:p>
        </w:tc>
        <w:tc>
          <w:tcPr>
            <w:tcW w:w="5953" w:type="dxa"/>
            <w:tcBorders>
              <w:top w:val="single" w:sz="4" w:space="0" w:color="auto"/>
              <w:left w:val="single" w:sz="4" w:space="0" w:color="auto"/>
              <w:bottom w:val="single" w:sz="4" w:space="0" w:color="auto"/>
              <w:right w:val="single" w:sz="4" w:space="0" w:color="auto"/>
            </w:tcBorders>
          </w:tcPr>
          <w:p w:rsidR="0048375C" w:rsidRPr="00F77DA8" w:rsidRDefault="0048375C" w:rsidP="0053512D">
            <w:pPr>
              <w:spacing w:line="360" w:lineRule="auto"/>
              <w:jc w:val="both"/>
              <w:rPr>
                <w:sz w:val="24"/>
                <w:szCs w:val="24"/>
                <w:lang w:val="es-VE"/>
              </w:rPr>
            </w:pPr>
            <w:r w:rsidRPr="00F77DA8">
              <w:rPr>
                <w:sz w:val="24"/>
                <w:szCs w:val="24"/>
                <w:lang w:val="es-VE"/>
              </w:rPr>
              <w:t>Model: Elekta Synergy Platform, Sêri: 156173, Elekta,</w:t>
            </w:r>
          </w:p>
          <w:p w:rsidR="0048375C" w:rsidRPr="00F77DA8" w:rsidRDefault="0048375C" w:rsidP="0053512D">
            <w:pPr>
              <w:spacing w:line="360" w:lineRule="auto"/>
              <w:jc w:val="both"/>
              <w:rPr>
                <w:sz w:val="24"/>
                <w:szCs w:val="24"/>
                <w:lang w:val="es-VE"/>
              </w:rPr>
            </w:pPr>
            <w:r w:rsidRPr="00F77DA8">
              <w:rPr>
                <w:sz w:val="24"/>
                <w:szCs w:val="24"/>
                <w:lang w:val="es-VE"/>
              </w:rPr>
              <w:t>Anh, 2019</w:t>
            </w:r>
          </w:p>
        </w:tc>
      </w:tr>
      <w:tr w:rsidR="0048375C" w:rsidRPr="00F77DA8" w:rsidTr="0053512D">
        <w:trPr>
          <w:trHeight w:val="427"/>
        </w:trPr>
        <w:tc>
          <w:tcPr>
            <w:tcW w:w="1087" w:type="dxa"/>
            <w:tcBorders>
              <w:left w:val="single" w:sz="4" w:space="0" w:color="auto"/>
              <w:bottom w:val="single" w:sz="4" w:space="0" w:color="auto"/>
              <w:right w:val="single" w:sz="4" w:space="0" w:color="auto"/>
            </w:tcBorders>
          </w:tcPr>
          <w:p w:rsidR="0048375C" w:rsidRPr="00F77DA8" w:rsidRDefault="0048375C" w:rsidP="0053512D">
            <w:pPr>
              <w:spacing w:line="312" w:lineRule="auto"/>
              <w:jc w:val="center"/>
              <w:rPr>
                <w:sz w:val="24"/>
                <w:szCs w:val="24"/>
              </w:rPr>
            </w:pPr>
            <w:r w:rsidRPr="00F77DA8">
              <w:rPr>
                <w:sz w:val="24"/>
                <w:szCs w:val="24"/>
              </w:rPr>
              <w:t>35</w:t>
            </w:r>
          </w:p>
        </w:tc>
        <w:tc>
          <w:tcPr>
            <w:tcW w:w="3102" w:type="dxa"/>
            <w:tcBorders>
              <w:left w:val="single" w:sz="4" w:space="0" w:color="auto"/>
              <w:bottom w:val="single" w:sz="4" w:space="0" w:color="auto"/>
              <w:right w:val="single" w:sz="4" w:space="0" w:color="auto"/>
            </w:tcBorders>
            <w:vAlign w:val="center"/>
          </w:tcPr>
          <w:p w:rsidR="0048375C" w:rsidRPr="00F77DA8" w:rsidRDefault="0048375C" w:rsidP="0053512D">
            <w:pPr>
              <w:spacing w:line="312" w:lineRule="auto"/>
              <w:jc w:val="both"/>
              <w:rPr>
                <w:sz w:val="24"/>
                <w:szCs w:val="24"/>
                <w:lang w:val="pt-BR"/>
              </w:rPr>
            </w:pPr>
            <w:r w:rsidRPr="00F77DA8">
              <w:rPr>
                <w:sz w:val="24"/>
                <w:szCs w:val="24"/>
                <w:lang w:val="pt-BR"/>
              </w:rPr>
              <w:t>Bệnh viện Đa khoa tỉnh Hưng Yên</w:t>
            </w:r>
          </w:p>
        </w:tc>
        <w:tc>
          <w:tcPr>
            <w:tcW w:w="4298" w:type="dxa"/>
            <w:tcBorders>
              <w:left w:val="single" w:sz="4" w:space="0" w:color="auto"/>
              <w:bottom w:val="single" w:sz="4" w:space="0" w:color="auto"/>
              <w:right w:val="single" w:sz="4" w:space="0" w:color="auto"/>
            </w:tcBorders>
            <w:vAlign w:val="center"/>
          </w:tcPr>
          <w:p w:rsidR="0048375C" w:rsidRPr="00F77DA8" w:rsidRDefault="0048375C" w:rsidP="0053512D">
            <w:pPr>
              <w:jc w:val="both"/>
              <w:rPr>
                <w:sz w:val="24"/>
                <w:szCs w:val="24"/>
                <w:lang w:val="es-VE"/>
              </w:rPr>
            </w:pPr>
            <w:r w:rsidRPr="00F77DA8">
              <w:rPr>
                <w:sz w:val="24"/>
                <w:szCs w:val="24"/>
                <w:lang w:val="es-VE"/>
              </w:rPr>
              <w:t>Đường Hải Thượng Lãn Ông, phường An Tảo, TP. Hưng Yên, tỉnh Hưng Yên.</w:t>
            </w:r>
          </w:p>
        </w:tc>
        <w:tc>
          <w:tcPr>
            <w:tcW w:w="1011" w:type="dxa"/>
            <w:tcBorders>
              <w:left w:val="single" w:sz="4" w:space="0" w:color="auto"/>
              <w:bottom w:val="single" w:sz="4" w:space="0" w:color="auto"/>
              <w:right w:val="single" w:sz="4" w:space="0" w:color="auto"/>
            </w:tcBorders>
            <w:vAlign w:val="center"/>
          </w:tcPr>
          <w:p w:rsidR="0048375C" w:rsidRPr="00F77DA8" w:rsidRDefault="0048375C" w:rsidP="0053512D">
            <w:pPr>
              <w:spacing w:line="312" w:lineRule="auto"/>
              <w:jc w:val="center"/>
              <w:rPr>
                <w:sz w:val="24"/>
                <w:szCs w:val="24"/>
              </w:rPr>
            </w:pPr>
            <w:r w:rsidRPr="00F77DA8">
              <w:rPr>
                <w:sz w:val="24"/>
                <w:szCs w:val="24"/>
              </w:rPr>
              <w:t>1</w:t>
            </w:r>
          </w:p>
        </w:tc>
        <w:tc>
          <w:tcPr>
            <w:tcW w:w="5953" w:type="dxa"/>
            <w:tcBorders>
              <w:top w:val="single" w:sz="4" w:space="0" w:color="auto"/>
              <w:left w:val="single" w:sz="4" w:space="0" w:color="auto"/>
              <w:bottom w:val="single" w:sz="4" w:space="0" w:color="auto"/>
              <w:right w:val="single" w:sz="4" w:space="0" w:color="auto"/>
            </w:tcBorders>
          </w:tcPr>
          <w:p w:rsidR="0048375C" w:rsidRPr="00F77DA8" w:rsidRDefault="0048375C" w:rsidP="0053512D">
            <w:pPr>
              <w:spacing w:line="360" w:lineRule="auto"/>
              <w:jc w:val="both"/>
              <w:rPr>
                <w:sz w:val="24"/>
                <w:szCs w:val="24"/>
                <w:lang w:val="es-VE"/>
              </w:rPr>
            </w:pPr>
            <w:r w:rsidRPr="00F77DA8">
              <w:rPr>
                <w:sz w:val="24"/>
                <w:szCs w:val="24"/>
                <w:lang w:val="es-VE"/>
              </w:rPr>
              <w:t>Model: Elekta Synergy Platform, Sêri: 156176, Elekta,</w:t>
            </w:r>
          </w:p>
          <w:p w:rsidR="0048375C" w:rsidRPr="00F77DA8" w:rsidRDefault="0048375C" w:rsidP="0053512D">
            <w:pPr>
              <w:spacing w:line="360" w:lineRule="auto"/>
              <w:jc w:val="both"/>
              <w:rPr>
                <w:sz w:val="24"/>
                <w:szCs w:val="24"/>
                <w:lang w:val="es-VE"/>
              </w:rPr>
            </w:pPr>
            <w:r w:rsidRPr="00F77DA8">
              <w:rPr>
                <w:sz w:val="24"/>
                <w:szCs w:val="24"/>
                <w:lang w:val="es-VE"/>
              </w:rPr>
              <w:t>Anh, 2019</w:t>
            </w:r>
          </w:p>
        </w:tc>
      </w:tr>
      <w:tr w:rsidR="0048375C" w:rsidRPr="00F77DA8" w:rsidTr="0053512D">
        <w:trPr>
          <w:trHeight w:val="427"/>
        </w:trPr>
        <w:tc>
          <w:tcPr>
            <w:tcW w:w="1087" w:type="dxa"/>
            <w:tcBorders>
              <w:left w:val="single" w:sz="4" w:space="0" w:color="auto"/>
              <w:bottom w:val="single" w:sz="4" w:space="0" w:color="auto"/>
              <w:right w:val="single" w:sz="4" w:space="0" w:color="auto"/>
            </w:tcBorders>
          </w:tcPr>
          <w:p w:rsidR="0048375C" w:rsidRPr="00F77DA8" w:rsidRDefault="0048375C" w:rsidP="0053512D">
            <w:pPr>
              <w:spacing w:line="312" w:lineRule="auto"/>
              <w:jc w:val="center"/>
              <w:rPr>
                <w:sz w:val="24"/>
                <w:szCs w:val="24"/>
              </w:rPr>
            </w:pPr>
            <w:r w:rsidRPr="00F77DA8">
              <w:rPr>
                <w:sz w:val="24"/>
                <w:szCs w:val="24"/>
              </w:rPr>
              <w:t>36</w:t>
            </w:r>
          </w:p>
        </w:tc>
        <w:tc>
          <w:tcPr>
            <w:tcW w:w="3102" w:type="dxa"/>
            <w:tcBorders>
              <w:left w:val="single" w:sz="4" w:space="0" w:color="auto"/>
              <w:bottom w:val="single" w:sz="4" w:space="0" w:color="auto"/>
              <w:right w:val="single" w:sz="4" w:space="0" w:color="auto"/>
            </w:tcBorders>
            <w:vAlign w:val="center"/>
          </w:tcPr>
          <w:p w:rsidR="0048375C" w:rsidRPr="00F77DA8" w:rsidRDefault="0048375C" w:rsidP="0053512D">
            <w:pPr>
              <w:spacing w:line="312" w:lineRule="auto"/>
              <w:jc w:val="both"/>
              <w:rPr>
                <w:sz w:val="24"/>
                <w:szCs w:val="24"/>
                <w:lang w:val="pt-BR"/>
              </w:rPr>
            </w:pPr>
            <w:r w:rsidRPr="00F77DA8">
              <w:rPr>
                <w:sz w:val="24"/>
                <w:szCs w:val="24"/>
                <w:lang w:val="pt-BR"/>
              </w:rPr>
              <w:t>Bệnh viện Đa khoa tỉnh Nam Định</w:t>
            </w:r>
          </w:p>
        </w:tc>
        <w:tc>
          <w:tcPr>
            <w:tcW w:w="4298" w:type="dxa"/>
            <w:tcBorders>
              <w:left w:val="single" w:sz="4" w:space="0" w:color="auto"/>
              <w:bottom w:val="single" w:sz="4" w:space="0" w:color="auto"/>
              <w:right w:val="single" w:sz="4" w:space="0" w:color="auto"/>
            </w:tcBorders>
            <w:vAlign w:val="center"/>
          </w:tcPr>
          <w:p w:rsidR="0048375C" w:rsidRPr="00F77DA8" w:rsidRDefault="0048375C" w:rsidP="0053512D">
            <w:pPr>
              <w:rPr>
                <w:sz w:val="24"/>
                <w:szCs w:val="24"/>
                <w:lang w:val="es-VE"/>
              </w:rPr>
            </w:pPr>
            <w:r w:rsidRPr="00F77DA8">
              <w:rPr>
                <w:sz w:val="24"/>
                <w:szCs w:val="24"/>
                <w:lang w:val="es-VE"/>
              </w:rPr>
              <w:t>Số 02 đường Trần Quốc Toản, phường Ngô Quyền, TP. Nam Định, tỉnh Nam Định</w:t>
            </w:r>
          </w:p>
        </w:tc>
        <w:tc>
          <w:tcPr>
            <w:tcW w:w="1011" w:type="dxa"/>
            <w:tcBorders>
              <w:left w:val="single" w:sz="4" w:space="0" w:color="auto"/>
              <w:bottom w:val="single" w:sz="4" w:space="0" w:color="auto"/>
              <w:right w:val="single" w:sz="4" w:space="0" w:color="auto"/>
            </w:tcBorders>
            <w:vAlign w:val="center"/>
          </w:tcPr>
          <w:p w:rsidR="0048375C" w:rsidRPr="00F77DA8" w:rsidRDefault="0048375C" w:rsidP="0053512D">
            <w:pPr>
              <w:spacing w:line="312" w:lineRule="auto"/>
              <w:jc w:val="center"/>
              <w:rPr>
                <w:sz w:val="24"/>
                <w:szCs w:val="24"/>
              </w:rPr>
            </w:pPr>
            <w:r w:rsidRPr="00F77DA8">
              <w:rPr>
                <w:sz w:val="24"/>
                <w:szCs w:val="24"/>
              </w:rPr>
              <w:t>1</w:t>
            </w:r>
          </w:p>
        </w:tc>
        <w:tc>
          <w:tcPr>
            <w:tcW w:w="5953" w:type="dxa"/>
            <w:tcBorders>
              <w:top w:val="single" w:sz="4" w:space="0" w:color="auto"/>
              <w:left w:val="single" w:sz="4" w:space="0" w:color="auto"/>
              <w:bottom w:val="single" w:sz="4" w:space="0" w:color="auto"/>
              <w:right w:val="single" w:sz="4" w:space="0" w:color="auto"/>
            </w:tcBorders>
          </w:tcPr>
          <w:p w:rsidR="0048375C" w:rsidRPr="00F77DA8" w:rsidRDefault="0048375C" w:rsidP="0053512D">
            <w:pPr>
              <w:spacing w:line="360" w:lineRule="auto"/>
              <w:jc w:val="both"/>
              <w:rPr>
                <w:sz w:val="24"/>
                <w:szCs w:val="24"/>
                <w:lang w:val="es-VE"/>
              </w:rPr>
            </w:pPr>
            <w:r w:rsidRPr="00F77DA8">
              <w:rPr>
                <w:sz w:val="24"/>
                <w:szCs w:val="24"/>
                <w:lang w:val="es-VE"/>
              </w:rPr>
              <w:t>Model: Elekta Synergy Platform, Sêri: 156174, Elekta, Anh,</w:t>
            </w:r>
            <w:r>
              <w:rPr>
                <w:sz w:val="24"/>
                <w:szCs w:val="24"/>
                <w:lang w:val="es-VE"/>
              </w:rPr>
              <w:t xml:space="preserve"> </w:t>
            </w:r>
            <w:r w:rsidRPr="00F77DA8">
              <w:rPr>
                <w:sz w:val="24"/>
                <w:szCs w:val="24"/>
                <w:lang w:val="es-VE"/>
              </w:rPr>
              <w:t>2019</w:t>
            </w:r>
          </w:p>
        </w:tc>
      </w:tr>
      <w:tr w:rsidR="0048375C" w:rsidRPr="00F77DA8" w:rsidTr="0053512D">
        <w:trPr>
          <w:trHeight w:val="427"/>
        </w:trPr>
        <w:tc>
          <w:tcPr>
            <w:tcW w:w="1087" w:type="dxa"/>
            <w:tcBorders>
              <w:left w:val="single" w:sz="4" w:space="0" w:color="auto"/>
              <w:bottom w:val="single" w:sz="4" w:space="0" w:color="auto"/>
              <w:right w:val="single" w:sz="4" w:space="0" w:color="auto"/>
            </w:tcBorders>
          </w:tcPr>
          <w:p w:rsidR="0048375C" w:rsidRPr="00F77DA8" w:rsidRDefault="0048375C" w:rsidP="0053512D">
            <w:pPr>
              <w:spacing w:line="312" w:lineRule="auto"/>
              <w:jc w:val="center"/>
              <w:rPr>
                <w:sz w:val="24"/>
                <w:szCs w:val="24"/>
              </w:rPr>
            </w:pPr>
            <w:r w:rsidRPr="00F77DA8">
              <w:rPr>
                <w:sz w:val="24"/>
                <w:szCs w:val="24"/>
              </w:rPr>
              <w:t>37</w:t>
            </w:r>
          </w:p>
        </w:tc>
        <w:tc>
          <w:tcPr>
            <w:tcW w:w="3102" w:type="dxa"/>
            <w:tcBorders>
              <w:left w:val="single" w:sz="4" w:space="0" w:color="auto"/>
              <w:bottom w:val="single" w:sz="4" w:space="0" w:color="auto"/>
              <w:right w:val="single" w:sz="4" w:space="0" w:color="auto"/>
            </w:tcBorders>
            <w:vAlign w:val="center"/>
          </w:tcPr>
          <w:p w:rsidR="0048375C" w:rsidRPr="00F77DA8" w:rsidRDefault="0048375C" w:rsidP="0053512D">
            <w:pPr>
              <w:spacing w:line="312" w:lineRule="auto"/>
              <w:jc w:val="both"/>
              <w:rPr>
                <w:sz w:val="24"/>
                <w:szCs w:val="24"/>
                <w:lang w:val="pt-BR"/>
              </w:rPr>
            </w:pPr>
            <w:r w:rsidRPr="00F77DA8">
              <w:rPr>
                <w:sz w:val="24"/>
                <w:szCs w:val="24"/>
                <w:lang w:val="pt-BR"/>
              </w:rPr>
              <w:t>Bệnh viện Đa khoa tỉnh Ninh Bình.</w:t>
            </w:r>
          </w:p>
        </w:tc>
        <w:tc>
          <w:tcPr>
            <w:tcW w:w="4298" w:type="dxa"/>
            <w:tcBorders>
              <w:left w:val="single" w:sz="4" w:space="0" w:color="auto"/>
              <w:bottom w:val="single" w:sz="4" w:space="0" w:color="auto"/>
              <w:right w:val="single" w:sz="4" w:space="0" w:color="auto"/>
            </w:tcBorders>
            <w:vAlign w:val="center"/>
          </w:tcPr>
          <w:p w:rsidR="0048375C" w:rsidRPr="00F77DA8" w:rsidRDefault="0048375C" w:rsidP="0053512D">
            <w:pPr>
              <w:rPr>
                <w:sz w:val="24"/>
                <w:szCs w:val="24"/>
                <w:lang w:val="es-VE"/>
              </w:rPr>
            </w:pPr>
            <w:r w:rsidRPr="00F77DA8">
              <w:rPr>
                <w:sz w:val="24"/>
                <w:szCs w:val="24"/>
                <w:lang w:val="es-VE"/>
              </w:rPr>
              <w:t>Đường Tuệ Tĩnh, phường Nam Thành, TP. Ninh Bình, tỉnh Ninh Bình.</w:t>
            </w:r>
          </w:p>
        </w:tc>
        <w:tc>
          <w:tcPr>
            <w:tcW w:w="1011" w:type="dxa"/>
            <w:tcBorders>
              <w:left w:val="single" w:sz="4" w:space="0" w:color="auto"/>
              <w:bottom w:val="single" w:sz="4" w:space="0" w:color="auto"/>
              <w:right w:val="single" w:sz="4" w:space="0" w:color="auto"/>
            </w:tcBorders>
            <w:vAlign w:val="center"/>
          </w:tcPr>
          <w:p w:rsidR="0048375C" w:rsidRPr="00F77DA8" w:rsidRDefault="0048375C" w:rsidP="0053512D">
            <w:pPr>
              <w:spacing w:line="312" w:lineRule="auto"/>
              <w:jc w:val="center"/>
              <w:rPr>
                <w:sz w:val="24"/>
                <w:szCs w:val="24"/>
              </w:rPr>
            </w:pPr>
            <w:r w:rsidRPr="00F77DA8">
              <w:rPr>
                <w:sz w:val="24"/>
                <w:szCs w:val="24"/>
              </w:rPr>
              <w:t>1</w:t>
            </w:r>
          </w:p>
        </w:tc>
        <w:tc>
          <w:tcPr>
            <w:tcW w:w="5953" w:type="dxa"/>
            <w:tcBorders>
              <w:top w:val="single" w:sz="4" w:space="0" w:color="auto"/>
              <w:left w:val="single" w:sz="4" w:space="0" w:color="auto"/>
              <w:bottom w:val="single" w:sz="4" w:space="0" w:color="auto"/>
              <w:right w:val="single" w:sz="4" w:space="0" w:color="auto"/>
            </w:tcBorders>
          </w:tcPr>
          <w:p w:rsidR="0048375C" w:rsidRPr="00F77DA8" w:rsidRDefault="0048375C" w:rsidP="0053512D">
            <w:pPr>
              <w:spacing w:line="360" w:lineRule="auto"/>
              <w:jc w:val="both"/>
              <w:rPr>
                <w:sz w:val="24"/>
                <w:szCs w:val="24"/>
                <w:lang w:val="es-VE"/>
              </w:rPr>
            </w:pPr>
            <w:r w:rsidRPr="00F77DA8">
              <w:rPr>
                <w:sz w:val="24"/>
                <w:szCs w:val="24"/>
                <w:lang w:val="es-VE"/>
              </w:rPr>
              <w:t>Model: Elekta Synergy Platform, Sêri: 156177, Elekta, Anh,</w:t>
            </w:r>
            <w:r>
              <w:rPr>
                <w:sz w:val="24"/>
                <w:szCs w:val="24"/>
                <w:lang w:val="es-VE"/>
              </w:rPr>
              <w:t xml:space="preserve"> </w:t>
            </w:r>
            <w:r w:rsidRPr="00F77DA8">
              <w:rPr>
                <w:sz w:val="24"/>
                <w:szCs w:val="24"/>
                <w:lang w:val="es-VE"/>
              </w:rPr>
              <w:t>2019</w:t>
            </w:r>
          </w:p>
        </w:tc>
      </w:tr>
      <w:tr w:rsidR="0048375C" w:rsidRPr="00F77DA8" w:rsidTr="0053512D">
        <w:trPr>
          <w:trHeight w:val="427"/>
        </w:trPr>
        <w:tc>
          <w:tcPr>
            <w:tcW w:w="1087" w:type="dxa"/>
            <w:tcBorders>
              <w:left w:val="single" w:sz="4" w:space="0" w:color="auto"/>
              <w:bottom w:val="single" w:sz="4" w:space="0" w:color="auto"/>
              <w:right w:val="single" w:sz="4" w:space="0" w:color="auto"/>
            </w:tcBorders>
          </w:tcPr>
          <w:p w:rsidR="0048375C" w:rsidRPr="00F77DA8" w:rsidRDefault="0048375C" w:rsidP="0053512D">
            <w:pPr>
              <w:spacing w:line="312" w:lineRule="auto"/>
              <w:jc w:val="center"/>
              <w:rPr>
                <w:sz w:val="24"/>
                <w:szCs w:val="24"/>
              </w:rPr>
            </w:pPr>
            <w:r w:rsidRPr="00F77DA8">
              <w:rPr>
                <w:sz w:val="24"/>
                <w:szCs w:val="24"/>
              </w:rPr>
              <w:t>38</w:t>
            </w:r>
          </w:p>
        </w:tc>
        <w:tc>
          <w:tcPr>
            <w:tcW w:w="3102" w:type="dxa"/>
            <w:tcBorders>
              <w:left w:val="single" w:sz="4" w:space="0" w:color="auto"/>
              <w:bottom w:val="single" w:sz="4" w:space="0" w:color="auto"/>
              <w:right w:val="single" w:sz="4" w:space="0" w:color="auto"/>
            </w:tcBorders>
            <w:vAlign w:val="center"/>
          </w:tcPr>
          <w:p w:rsidR="0048375C" w:rsidRPr="00F77DA8" w:rsidRDefault="0048375C" w:rsidP="0053512D">
            <w:pPr>
              <w:spacing w:line="312" w:lineRule="auto"/>
              <w:jc w:val="both"/>
              <w:rPr>
                <w:sz w:val="24"/>
                <w:szCs w:val="24"/>
                <w:lang w:val="pt-BR"/>
              </w:rPr>
            </w:pPr>
            <w:r w:rsidRPr="00F77DA8">
              <w:rPr>
                <w:sz w:val="24"/>
                <w:szCs w:val="24"/>
                <w:lang w:val="pt-BR"/>
              </w:rPr>
              <w:t>Bệnh viện Ung bướu tỉnh Bắc Giang</w:t>
            </w:r>
          </w:p>
        </w:tc>
        <w:tc>
          <w:tcPr>
            <w:tcW w:w="4298" w:type="dxa"/>
            <w:tcBorders>
              <w:left w:val="single" w:sz="4" w:space="0" w:color="auto"/>
              <w:bottom w:val="single" w:sz="4" w:space="0" w:color="auto"/>
              <w:right w:val="single" w:sz="4" w:space="0" w:color="auto"/>
            </w:tcBorders>
            <w:vAlign w:val="center"/>
          </w:tcPr>
          <w:p w:rsidR="0048375C" w:rsidRPr="00F77DA8" w:rsidRDefault="0048375C" w:rsidP="0053512D">
            <w:pPr>
              <w:rPr>
                <w:sz w:val="24"/>
                <w:szCs w:val="24"/>
                <w:lang w:val="es-VE"/>
              </w:rPr>
            </w:pPr>
            <w:r w:rsidRPr="00F77DA8">
              <w:rPr>
                <w:sz w:val="24"/>
                <w:szCs w:val="24"/>
                <w:lang w:val="es-VE"/>
              </w:rPr>
              <w:t>Xã Tân Mỹ, TP. Bắc Giang, tỉnh Bắc Giang.</w:t>
            </w:r>
          </w:p>
        </w:tc>
        <w:tc>
          <w:tcPr>
            <w:tcW w:w="1011" w:type="dxa"/>
            <w:tcBorders>
              <w:left w:val="single" w:sz="4" w:space="0" w:color="auto"/>
              <w:bottom w:val="single" w:sz="4" w:space="0" w:color="auto"/>
              <w:right w:val="single" w:sz="4" w:space="0" w:color="auto"/>
            </w:tcBorders>
            <w:vAlign w:val="center"/>
          </w:tcPr>
          <w:p w:rsidR="0048375C" w:rsidRPr="00F77DA8" w:rsidRDefault="0048375C" w:rsidP="0053512D">
            <w:pPr>
              <w:spacing w:line="312" w:lineRule="auto"/>
              <w:jc w:val="center"/>
              <w:rPr>
                <w:sz w:val="24"/>
                <w:szCs w:val="24"/>
              </w:rPr>
            </w:pPr>
            <w:r w:rsidRPr="00F77DA8">
              <w:rPr>
                <w:sz w:val="24"/>
                <w:szCs w:val="24"/>
              </w:rPr>
              <w:t>1</w:t>
            </w:r>
          </w:p>
        </w:tc>
        <w:tc>
          <w:tcPr>
            <w:tcW w:w="5953" w:type="dxa"/>
            <w:tcBorders>
              <w:top w:val="single" w:sz="4" w:space="0" w:color="auto"/>
              <w:left w:val="single" w:sz="4" w:space="0" w:color="auto"/>
              <w:bottom w:val="single" w:sz="4" w:space="0" w:color="auto"/>
              <w:right w:val="single" w:sz="4" w:space="0" w:color="auto"/>
            </w:tcBorders>
          </w:tcPr>
          <w:p w:rsidR="0048375C" w:rsidRPr="00F77DA8" w:rsidRDefault="0048375C" w:rsidP="0053512D">
            <w:pPr>
              <w:spacing w:line="360" w:lineRule="auto"/>
              <w:jc w:val="both"/>
              <w:rPr>
                <w:sz w:val="24"/>
                <w:szCs w:val="24"/>
                <w:lang w:val="es-VE"/>
              </w:rPr>
            </w:pPr>
            <w:r w:rsidRPr="00F77DA8">
              <w:rPr>
                <w:sz w:val="24"/>
                <w:szCs w:val="24"/>
                <w:lang w:val="es-VE"/>
              </w:rPr>
              <w:t>Model: Elekta Synergy Platform, Sêri: 156175, Elekta,</w:t>
            </w:r>
          </w:p>
          <w:p w:rsidR="0048375C" w:rsidRPr="00F77DA8" w:rsidRDefault="0048375C" w:rsidP="0053512D">
            <w:pPr>
              <w:spacing w:line="360" w:lineRule="auto"/>
              <w:jc w:val="both"/>
              <w:rPr>
                <w:sz w:val="24"/>
                <w:szCs w:val="24"/>
                <w:lang w:val="es-VE"/>
              </w:rPr>
            </w:pPr>
            <w:r w:rsidRPr="00F77DA8">
              <w:rPr>
                <w:sz w:val="24"/>
                <w:szCs w:val="24"/>
                <w:lang w:val="es-VE"/>
              </w:rPr>
              <w:t>Anh, 2019</w:t>
            </w:r>
          </w:p>
        </w:tc>
      </w:tr>
      <w:tr w:rsidR="0048375C" w:rsidRPr="00F77DA8" w:rsidTr="0053512D">
        <w:trPr>
          <w:trHeight w:val="427"/>
        </w:trPr>
        <w:tc>
          <w:tcPr>
            <w:tcW w:w="1087" w:type="dxa"/>
            <w:tcBorders>
              <w:left w:val="single" w:sz="4" w:space="0" w:color="auto"/>
              <w:bottom w:val="single" w:sz="4" w:space="0" w:color="auto"/>
              <w:right w:val="single" w:sz="4" w:space="0" w:color="auto"/>
            </w:tcBorders>
          </w:tcPr>
          <w:p w:rsidR="0048375C" w:rsidRPr="00F77DA8" w:rsidRDefault="0048375C" w:rsidP="0053512D">
            <w:pPr>
              <w:spacing w:line="312" w:lineRule="auto"/>
              <w:jc w:val="center"/>
              <w:rPr>
                <w:sz w:val="24"/>
                <w:szCs w:val="24"/>
              </w:rPr>
            </w:pPr>
            <w:r w:rsidRPr="00F77DA8">
              <w:rPr>
                <w:sz w:val="24"/>
                <w:szCs w:val="24"/>
              </w:rPr>
              <w:t>39</w:t>
            </w:r>
          </w:p>
        </w:tc>
        <w:tc>
          <w:tcPr>
            <w:tcW w:w="3102" w:type="dxa"/>
            <w:tcBorders>
              <w:left w:val="single" w:sz="4" w:space="0" w:color="auto"/>
              <w:bottom w:val="single" w:sz="4" w:space="0" w:color="auto"/>
              <w:right w:val="single" w:sz="4" w:space="0" w:color="auto"/>
            </w:tcBorders>
            <w:vAlign w:val="center"/>
          </w:tcPr>
          <w:p w:rsidR="0048375C" w:rsidRPr="00F77DA8" w:rsidRDefault="0048375C" w:rsidP="0053512D">
            <w:pPr>
              <w:spacing w:line="312" w:lineRule="auto"/>
              <w:jc w:val="both"/>
              <w:rPr>
                <w:sz w:val="24"/>
                <w:szCs w:val="24"/>
                <w:lang w:val="pt-BR"/>
              </w:rPr>
            </w:pPr>
            <w:r w:rsidRPr="00F77DA8">
              <w:rPr>
                <w:sz w:val="24"/>
                <w:szCs w:val="24"/>
                <w:lang w:val="pt-BR"/>
              </w:rPr>
              <w:t>Bệnh viện trung ương Thái Nguyên</w:t>
            </w:r>
          </w:p>
        </w:tc>
        <w:tc>
          <w:tcPr>
            <w:tcW w:w="4298" w:type="dxa"/>
            <w:tcBorders>
              <w:left w:val="single" w:sz="4" w:space="0" w:color="auto"/>
              <w:bottom w:val="single" w:sz="4" w:space="0" w:color="auto"/>
              <w:right w:val="single" w:sz="4" w:space="0" w:color="auto"/>
            </w:tcBorders>
            <w:vAlign w:val="center"/>
          </w:tcPr>
          <w:p w:rsidR="0048375C" w:rsidRPr="00F77DA8" w:rsidRDefault="0048375C" w:rsidP="0053512D">
            <w:pPr>
              <w:jc w:val="both"/>
              <w:rPr>
                <w:sz w:val="24"/>
                <w:szCs w:val="24"/>
                <w:lang w:val="es-VE"/>
              </w:rPr>
            </w:pPr>
            <w:r w:rsidRPr="00F77DA8">
              <w:rPr>
                <w:sz w:val="24"/>
                <w:szCs w:val="24"/>
                <w:lang w:val="es-VE"/>
              </w:rPr>
              <w:t>Số 479 đường Lương Ngọc Quyến, thành phố Thái Nguyên, tỉnh Thái Nguyên.</w:t>
            </w:r>
          </w:p>
        </w:tc>
        <w:tc>
          <w:tcPr>
            <w:tcW w:w="1011" w:type="dxa"/>
            <w:tcBorders>
              <w:left w:val="single" w:sz="4" w:space="0" w:color="auto"/>
              <w:bottom w:val="single" w:sz="4" w:space="0" w:color="auto"/>
              <w:right w:val="single" w:sz="4" w:space="0" w:color="auto"/>
            </w:tcBorders>
            <w:vAlign w:val="center"/>
          </w:tcPr>
          <w:p w:rsidR="0048375C" w:rsidRPr="00F77DA8" w:rsidRDefault="0048375C" w:rsidP="0053512D">
            <w:pPr>
              <w:spacing w:line="312" w:lineRule="auto"/>
              <w:jc w:val="center"/>
              <w:rPr>
                <w:sz w:val="24"/>
                <w:szCs w:val="24"/>
              </w:rPr>
            </w:pPr>
            <w:r w:rsidRPr="00F77DA8">
              <w:rPr>
                <w:sz w:val="24"/>
                <w:szCs w:val="24"/>
              </w:rPr>
              <w:t>1</w:t>
            </w:r>
          </w:p>
        </w:tc>
        <w:tc>
          <w:tcPr>
            <w:tcW w:w="5953" w:type="dxa"/>
            <w:tcBorders>
              <w:top w:val="single" w:sz="4" w:space="0" w:color="auto"/>
              <w:left w:val="single" w:sz="4" w:space="0" w:color="auto"/>
              <w:bottom w:val="single" w:sz="4" w:space="0" w:color="auto"/>
              <w:right w:val="single" w:sz="4" w:space="0" w:color="auto"/>
            </w:tcBorders>
          </w:tcPr>
          <w:p w:rsidR="0048375C" w:rsidRPr="00F77DA8" w:rsidRDefault="0048375C" w:rsidP="0053512D">
            <w:pPr>
              <w:spacing w:line="360" w:lineRule="auto"/>
              <w:jc w:val="both"/>
              <w:rPr>
                <w:sz w:val="24"/>
                <w:szCs w:val="24"/>
                <w:lang w:val="es-VE"/>
              </w:rPr>
            </w:pPr>
            <w:r w:rsidRPr="00F77DA8">
              <w:rPr>
                <w:sz w:val="24"/>
                <w:szCs w:val="24"/>
                <w:lang w:val="es-VE"/>
              </w:rPr>
              <w:t>Model: Elekta Synergy Platform, Sêri: 156280, Elekta, Anh,</w:t>
            </w:r>
            <w:r>
              <w:rPr>
                <w:sz w:val="24"/>
                <w:szCs w:val="24"/>
                <w:lang w:val="es-VE"/>
              </w:rPr>
              <w:t xml:space="preserve"> </w:t>
            </w:r>
            <w:r w:rsidRPr="00F77DA8">
              <w:rPr>
                <w:sz w:val="24"/>
                <w:szCs w:val="24"/>
                <w:lang w:val="es-VE"/>
              </w:rPr>
              <w:t>2020</w:t>
            </w:r>
          </w:p>
        </w:tc>
      </w:tr>
      <w:tr w:rsidR="0048375C" w:rsidRPr="00F77DA8" w:rsidTr="0053512D">
        <w:trPr>
          <w:trHeight w:val="575"/>
        </w:trPr>
        <w:tc>
          <w:tcPr>
            <w:tcW w:w="1087" w:type="dxa"/>
            <w:tcBorders>
              <w:left w:val="single" w:sz="4" w:space="0" w:color="auto"/>
              <w:bottom w:val="single" w:sz="4" w:space="0" w:color="auto"/>
              <w:right w:val="single" w:sz="4" w:space="0" w:color="auto"/>
            </w:tcBorders>
          </w:tcPr>
          <w:p w:rsidR="0048375C" w:rsidRPr="00F77DA8" w:rsidRDefault="0048375C" w:rsidP="0053512D">
            <w:pPr>
              <w:spacing w:line="312" w:lineRule="auto"/>
              <w:jc w:val="center"/>
              <w:rPr>
                <w:sz w:val="24"/>
                <w:szCs w:val="24"/>
              </w:rPr>
            </w:pPr>
            <w:r w:rsidRPr="00F77DA8">
              <w:rPr>
                <w:sz w:val="24"/>
                <w:szCs w:val="24"/>
              </w:rPr>
              <w:t>40</w:t>
            </w:r>
          </w:p>
        </w:tc>
        <w:tc>
          <w:tcPr>
            <w:tcW w:w="3102" w:type="dxa"/>
            <w:tcBorders>
              <w:left w:val="single" w:sz="4" w:space="0" w:color="auto"/>
              <w:bottom w:val="single" w:sz="4" w:space="0" w:color="auto"/>
              <w:right w:val="single" w:sz="4" w:space="0" w:color="auto"/>
            </w:tcBorders>
            <w:vAlign w:val="center"/>
          </w:tcPr>
          <w:p w:rsidR="0048375C" w:rsidRPr="00F77DA8" w:rsidRDefault="0048375C" w:rsidP="0053512D">
            <w:pPr>
              <w:spacing w:line="312" w:lineRule="auto"/>
              <w:jc w:val="both"/>
              <w:rPr>
                <w:sz w:val="24"/>
                <w:szCs w:val="24"/>
                <w:lang w:val="pt-BR"/>
              </w:rPr>
            </w:pPr>
            <w:r w:rsidRPr="00F77DA8">
              <w:rPr>
                <w:sz w:val="24"/>
                <w:szCs w:val="24"/>
                <w:lang w:val="pt-BR"/>
              </w:rPr>
              <w:t>Bệnh viện Hữu nghị Lạc Việt</w:t>
            </w:r>
          </w:p>
        </w:tc>
        <w:tc>
          <w:tcPr>
            <w:tcW w:w="4298" w:type="dxa"/>
            <w:tcBorders>
              <w:left w:val="single" w:sz="4" w:space="0" w:color="auto"/>
              <w:bottom w:val="single" w:sz="4" w:space="0" w:color="auto"/>
              <w:right w:val="single" w:sz="4" w:space="0" w:color="auto"/>
            </w:tcBorders>
            <w:vAlign w:val="center"/>
          </w:tcPr>
          <w:p w:rsidR="0048375C" w:rsidRPr="00F77DA8" w:rsidRDefault="0048375C" w:rsidP="0053512D">
            <w:pPr>
              <w:jc w:val="both"/>
              <w:rPr>
                <w:sz w:val="24"/>
                <w:szCs w:val="24"/>
                <w:lang w:val="es-VE"/>
              </w:rPr>
            </w:pPr>
            <w:r w:rsidRPr="00F77DA8">
              <w:rPr>
                <w:sz w:val="24"/>
                <w:szCs w:val="24"/>
                <w:lang w:val="es-VE"/>
              </w:rPr>
              <w:t>Đường Nguyễn Tất Thành, xã Định Trung, thành phố Vĩnh Yên, tỉnh Vĩnh Phúc.</w:t>
            </w:r>
          </w:p>
        </w:tc>
        <w:tc>
          <w:tcPr>
            <w:tcW w:w="1011" w:type="dxa"/>
            <w:tcBorders>
              <w:left w:val="single" w:sz="4" w:space="0" w:color="auto"/>
              <w:bottom w:val="single" w:sz="4" w:space="0" w:color="auto"/>
              <w:right w:val="single" w:sz="4" w:space="0" w:color="auto"/>
            </w:tcBorders>
            <w:vAlign w:val="center"/>
          </w:tcPr>
          <w:p w:rsidR="0048375C" w:rsidRPr="00F77DA8" w:rsidRDefault="0048375C" w:rsidP="0053512D">
            <w:pPr>
              <w:spacing w:line="312" w:lineRule="auto"/>
              <w:jc w:val="center"/>
              <w:rPr>
                <w:sz w:val="24"/>
                <w:szCs w:val="24"/>
              </w:rPr>
            </w:pPr>
            <w:r w:rsidRPr="00F77DA8">
              <w:rPr>
                <w:sz w:val="24"/>
                <w:szCs w:val="24"/>
              </w:rPr>
              <w:t>1</w:t>
            </w:r>
          </w:p>
        </w:tc>
        <w:tc>
          <w:tcPr>
            <w:tcW w:w="5953" w:type="dxa"/>
            <w:tcBorders>
              <w:top w:val="single" w:sz="4" w:space="0" w:color="auto"/>
              <w:left w:val="single" w:sz="4" w:space="0" w:color="auto"/>
              <w:bottom w:val="single" w:sz="4" w:space="0" w:color="auto"/>
              <w:right w:val="single" w:sz="4" w:space="0" w:color="auto"/>
            </w:tcBorders>
          </w:tcPr>
          <w:p w:rsidR="0048375C" w:rsidRPr="00F77DA8" w:rsidRDefault="0048375C" w:rsidP="0053512D">
            <w:pPr>
              <w:spacing w:line="360" w:lineRule="auto"/>
              <w:jc w:val="both"/>
              <w:rPr>
                <w:sz w:val="24"/>
                <w:szCs w:val="24"/>
                <w:lang w:val="es-VE"/>
              </w:rPr>
            </w:pPr>
            <w:r w:rsidRPr="00F77DA8">
              <w:rPr>
                <w:sz w:val="24"/>
                <w:szCs w:val="24"/>
                <w:lang w:val="es-VE"/>
              </w:rPr>
              <w:t>Model: Elekta Synergy, Sêri: 156292, Elekta, Anh, 2020</w:t>
            </w:r>
          </w:p>
        </w:tc>
      </w:tr>
      <w:tr w:rsidR="0048375C" w:rsidRPr="00F77DA8" w:rsidTr="0053512D">
        <w:trPr>
          <w:trHeight w:val="548"/>
        </w:trPr>
        <w:tc>
          <w:tcPr>
            <w:tcW w:w="1087" w:type="dxa"/>
            <w:tcBorders>
              <w:left w:val="single" w:sz="4" w:space="0" w:color="auto"/>
              <w:bottom w:val="single" w:sz="4" w:space="0" w:color="auto"/>
              <w:right w:val="single" w:sz="4" w:space="0" w:color="auto"/>
            </w:tcBorders>
          </w:tcPr>
          <w:p w:rsidR="0048375C" w:rsidRPr="00F77DA8" w:rsidRDefault="0048375C" w:rsidP="0053512D">
            <w:pPr>
              <w:spacing w:line="312" w:lineRule="auto"/>
              <w:jc w:val="center"/>
              <w:rPr>
                <w:sz w:val="24"/>
                <w:szCs w:val="24"/>
              </w:rPr>
            </w:pPr>
            <w:r w:rsidRPr="00F77DA8">
              <w:rPr>
                <w:sz w:val="24"/>
                <w:szCs w:val="24"/>
              </w:rPr>
              <w:t>41</w:t>
            </w:r>
          </w:p>
        </w:tc>
        <w:tc>
          <w:tcPr>
            <w:tcW w:w="3102" w:type="dxa"/>
            <w:tcBorders>
              <w:left w:val="single" w:sz="4" w:space="0" w:color="auto"/>
              <w:bottom w:val="single" w:sz="4" w:space="0" w:color="auto"/>
              <w:right w:val="single" w:sz="4" w:space="0" w:color="auto"/>
            </w:tcBorders>
            <w:vAlign w:val="center"/>
          </w:tcPr>
          <w:p w:rsidR="0048375C" w:rsidRPr="00F77DA8" w:rsidRDefault="0048375C" w:rsidP="0053512D">
            <w:pPr>
              <w:spacing w:line="312" w:lineRule="auto"/>
              <w:jc w:val="both"/>
              <w:rPr>
                <w:sz w:val="24"/>
                <w:szCs w:val="24"/>
                <w:lang w:val="pt-BR"/>
              </w:rPr>
            </w:pPr>
            <w:r w:rsidRPr="00F77DA8">
              <w:rPr>
                <w:sz w:val="24"/>
                <w:szCs w:val="24"/>
                <w:lang w:val="pt-BR"/>
              </w:rPr>
              <w:t>Bệnh viện Ung bướu Hưng Việt</w:t>
            </w:r>
          </w:p>
        </w:tc>
        <w:tc>
          <w:tcPr>
            <w:tcW w:w="4298" w:type="dxa"/>
            <w:tcBorders>
              <w:left w:val="single" w:sz="4" w:space="0" w:color="auto"/>
              <w:bottom w:val="single" w:sz="4" w:space="0" w:color="auto"/>
              <w:right w:val="single" w:sz="4" w:space="0" w:color="auto"/>
            </w:tcBorders>
            <w:vAlign w:val="center"/>
          </w:tcPr>
          <w:p w:rsidR="0048375C" w:rsidRPr="00F77DA8" w:rsidRDefault="0048375C" w:rsidP="0053512D">
            <w:pPr>
              <w:jc w:val="both"/>
              <w:rPr>
                <w:sz w:val="24"/>
                <w:szCs w:val="24"/>
                <w:lang w:val="es-VE"/>
              </w:rPr>
            </w:pPr>
            <w:r w:rsidRPr="00F77DA8">
              <w:rPr>
                <w:sz w:val="24"/>
                <w:szCs w:val="24"/>
                <w:lang w:val="es-VE"/>
              </w:rPr>
              <w:t>Số 34 Đại Cồ Việt, P. Lê Đại Hành, Q. Hai Bà Trưng, TP. Hà Nội.</w:t>
            </w:r>
          </w:p>
        </w:tc>
        <w:tc>
          <w:tcPr>
            <w:tcW w:w="1011" w:type="dxa"/>
            <w:tcBorders>
              <w:left w:val="single" w:sz="4" w:space="0" w:color="auto"/>
              <w:bottom w:val="single" w:sz="4" w:space="0" w:color="auto"/>
              <w:right w:val="single" w:sz="4" w:space="0" w:color="auto"/>
            </w:tcBorders>
            <w:vAlign w:val="center"/>
          </w:tcPr>
          <w:p w:rsidR="0048375C" w:rsidRPr="00F77DA8" w:rsidRDefault="0048375C" w:rsidP="0053512D">
            <w:pPr>
              <w:spacing w:line="312" w:lineRule="auto"/>
              <w:jc w:val="center"/>
              <w:rPr>
                <w:sz w:val="24"/>
                <w:szCs w:val="24"/>
              </w:rPr>
            </w:pPr>
            <w:r w:rsidRPr="00F77DA8">
              <w:rPr>
                <w:sz w:val="24"/>
                <w:szCs w:val="24"/>
              </w:rPr>
              <w:t>1</w:t>
            </w:r>
          </w:p>
        </w:tc>
        <w:tc>
          <w:tcPr>
            <w:tcW w:w="5953" w:type="dxa"/>
            <w:tcBorders>
              <w:top w:val="single" w:sz="4" w:space="0" w:color="auto"/>
              <w:left w:val="single" w:sz="4" w:space="0" w:color="auto"/>
              <w:bottom w:val="single" w:sz="4" w:space="0" w:color="auto"/>
              <w:right w:val="single" w:sz="4" w:space="0" w:color="auto"/>
            </w:tcBorders>
          </w:tcPr>
          <w:p w:rsidR="0048375C" w:rsidRPr="00F77DA8" w:rsidRDefault="0048375C" w:rsidP="0053512D">
            <w:pPr>
              <w:spacing w:line="360" w:lineRule="auto"/>
              <w:jc w:val="both"/>
              <w:rPr>
                <w:sz w:val="24"/>
                <w:szCs w:val="24"/>
                <w:lang w:val="es-VE"/>
              </w:rPr>
            </w:pPr>
            <w:r w:rsidRPr="00F77DA8">
              <w:rPr>
                <w:sz w:val="24"/>
                <w:szCs w:val="24"/>
                <w:lang w:val="es-VE"/>
              </w:rPr>
              <w:t>Model: Elekta Synergy Platform, Sêri: 156150, Elekta, Anh,</w:t>
            </w:r>
            <w:r>
              <w:rPr>
                <w:sz w:val="24"/>
                <w:szCs w:val="24"/>
                <w:lang w:val="es-VE"/>
              </w:rPr>
              <w:t xml:space="preserve"> </w:t>
            </w:r>
            <w:r w:rsidRPr="00F77DA8">
              <w:rPr>
                <w:sz w:val="24"/>
                <w:szCs w:val="24"/>
                <w:lang w:val="es-VE"/>
              </w:rPr>
              <w:t>2019</w:t>
            </w:r>
          </w:p>
        </w:tc>
      </w:tr>
      <w:tr w:rsidR="0048375C" w:rsidRPr="00F77DA8" w:rsidTr="0053512D">
        <w:trPr>
          <w:trHeight w:val="755"/>
        </w:trPr>
        <w:tc>
          <w:tcPr>
            <w:tcW w:w="1087" w:type="dxa"/>
            <w:tcBorders>
              <w:left w:val="single" w:sz="4" w:space="0" w:color="auto"/>
              <w:bottom w:val="single" w:sz="4" w:space="0" w:color="auto"/>
              <w:right w:val="single" w:sz="4" w:space="0" w:color="auto"/>
            </w:tcBorders>
          </w:tcPr>
          <w:p w:rsidR="0048375C" w:rsidRPr="00F77DA8" w:rsidRDefault="0048375C" w:rsidP="0053512D">
            <w:pPr>
              <w:spacing w:line="312" w:lineRule="auto"/>
              <w:jc w:val="center"/>
              <w:rPr>
                <w:sz w:val="24"/>
                <w:szCs w:val="24"/>
              </w:rPr>
            </w:pPr>
            <w:r w:rsidRPr="00F77DA8">
              <w:rPr>
                <w:sz w:val="24"/>
                <w:szCs w:val="24"/>
              </w:rPr>
              <w:lastRenderedPageBreak/>
              <w:t>42</w:t>
            </w:r>
          </w:p>
        </w:tc>
        <w:tc>
          <w:tcPr>
            <w:tcW w:w="3102" w:type="dxa"/>
            <w:tcBorders>
              <w:left w:val="single" w:sz="4" w:space="0" w:color="auto"/>
              <w:bottom w:val="single" w:sz="4" w:space="0" w:color="auto"/>
              <w:right w:val="single" w:sz="4" w:space="0" w:color="auto"/>
            </w:tcBorders>
            <w:vAlign w:val="center"/>
          </w:tcPr>
          <w:p w:rsidR="0048375C" w:rsidRPr="00F77DA8" w:rsidRDefault="0048375C" w:rsidP="0053512D">
            <w:pPr>
              <w:spacing w:line="312" w:lineRule="auto"/>
              <w:jc w:val="both"/>
              <w:rPr>
                <w:sz w:val="24"/>
                <w:szCs w:val="24"/>
                <w:lang w:val="pt-BR"/>
              </w:rPr>
            </w:pPr>
            <w:r w:rsidRPr="00F77DA8">
              <w:rPr>
                <w:sz w:val="24"/>
                <w:szCs w:val="24"/>
                <w:lang w:val="pt-BR"/>
              </w:rPr>
              <w:t>Công ty TNHH Một thành viên Bệnh viện Đại học Y dược Shing Mark</w:t>
            </w:r>
          </w:p>
        </w:tc>
        <w:tc>
          <w:tcPr>
            <w:tcW w:w="4298" w:type="dxa"/>
            <w:tcBorders>
              <w:left w:val="single" w:sz="4" w:space="0" w:color="auto"/>
              <w:bottom w:val="single" w:sz="4" w:space="0" w:color="auto"/>
              <w:right w:val="single" w:sz="4" w:space="0" w:color="auto"/>
            </w:tcBorders>
            <w:vAlign w:val="center"/>
          </w:tcPr>
          <w:p w:rsidR="0048375C" w:rsidRPr="00F77DA8" w:rsidRDefault="0048375C" w:rsidP="0053512D">
            <w:pPr>
              <w:jc w:val="both"/>
              <w:rPr>
                <w:sz w:val="24"/>
                <w:szCs w:val="24"/>
                <w:lang w:val="es-VE"/>
              </w:rPr>
            </w:pPr>
            <w:r w:rsidRPr="00F77DA8">
              <w:rPr>
                <w:sz w:val="24"/>
                <w:szCs w:val="24"/>
                <w:lang w:val="es-VE"/>
              </w:rPr>
              <w:t>Quốc lộ 51, phường Long Bình Tân, TP. Biên Hòa, tỉnh Đồng Nai.</w:t>
            </w:r>
          </w:p>
        </w:tc>
        <w:tc>
          <w:tcPr>
            <w:tcW w:w="1011" w:type="dxa"/>
            <w:tcBorders>
              <w:left w:val="single" w:sz="4" w:space="0" w:color="auto"/>
              <w:bottom w:val="single" w:sz="4" w:space="0" w:color="auto"/>
              <w:right w:val="single" w:sz="4" w:space="0" w:color="auto"/>
            </w:tcBorders>
            <w:vAlign w:val="center"/>
          </w:tcPr>
          <w:p w:rsidR="0048375C" w:rsidRPr="00F77DA8" w:rsidRDefault="0048375C" w:rsidP="0053512D">
            <w:pPr>
              <w:spacing w:line="312" w:lineRule="auto"/>
              <w:jc w:val="center"/>
              <w:rPr>
                <w:sz w:val="24"/>
                <w:szCs w:val="24"/>
              </w:rPr>
            </w:pPr>
            <w:r w:rsidRPr="00F77DA8">
              <w:rPr>
                <w:sz w:val="24"/>
                <w:szCs w:val="24"/>
              </w:rPr>
              <w:t>1</w:t>
            </w:r>
          </w:p>
        </w:tc>
        <w:tc>
          <w:tcPr>
            <w:tcW w:w="5953" w:type="dxa"/>
            <w:tcBorders>
              <w:top w:val="single" w:sz="4" w:space="0" w:color="auto"/>
              <w:left w:val="single" w:sz="4" w:space="0" w:color="auto"/>
              <w:bottom w:val="single" w:sz="4" w:space="0" w:color="auto"/>
              <w:right w:val="single" w:sz="4" w:space="0" w:color="auto"/>
            </w:tcBorders>
          </w:tcPr>
          <w:p w:rsidR="0048375C" w:rsidRPr="00F77DA8" w:rsidRDefault="0048375C" w:rsidP="0053512D">
            <w:pPr>
              <w:spacing w:line="360" w:lineRule="auto"/>
              <w:jc w:val="both"/>
              <w:rPr>
                <w:sz w:val="24"/>
                <w:szCs w:val="24"/>
                <w:lang w:val="es-VE"/>
              </w:rPr>
            </w:pPr>
            <w:r w:rsidRPr="00F77DA8">
              <w:rPr>
                <w:sz w:val="24"/>
                <w:szCs w:val="24"/>
                <w:lang w:val="es-VE"/>
              </w:rPr>
              <w:t>Model: Halcyon, Sêri: 1155, Varian, Trung Quốc, 2019</w:t>
            </w:r>
          </w:p>
        </w:tc>
      </w:tr>
      <w:tr w:rsidR="0048375C" w:rsidRPr="00F77DA8" w:rsidTr="0053512D">
        <w:trPr>
          <w:trHeight w:val="755"/>
        </w:trPr>
        <w:tc>
          <w:tcPr>
            <w:tcW w:w="1087" w:type="dxa"/>
            <w:tcBorders>
              <w:left w:val="single" w:sz="4" w:space="0" w:color="auto"/>
              <w:bottom w:val="single" w:sz="4" w:space="0" w:color="auto"/>
              <w:right w:val="single" w:sz="4" w:space="0" w:color="auto"/>
            </w:tcBorders>
          </w:tcPr>
          <w:p w:rsidR="0048375C" w:rsidRPr="00F77DA8" w:rsidRDefault="0048375C" w:rsidP="0053512D">
            <w:pPr>
              <w:spacing w:line="312" w:lineRule="auto"/>
              <w:jc w:val="center"/>
              <w:rPr>
                <w:sz w:val="24"/>
                <w:szCs w:val="24"/>
              </w:rPr>
            </w:pPr>
            <w:r>
              <w:rPr>
                <w:sz w:val="24"/>
                <w:szCs w:val="24"/>
              </w:rPr>
              <w:t>43</w:t>
            </w:r>
          </w:p>
        </w:tc>
        <w:tc>
          <w:tcPr>
            <w:tcW w:w="3102" w:type="dxa"/>
            <w:tcBorders>
              <w:left w:val="single" w:sz="4" w:space="0" w:color="auto"/>
              <w:bottom w:val="single" w:sz="4" w:space="0" w:color="auto"/>
              <w:right w:val="single" w:sz="4" w:space="0" w:color="auto"/>
            </w:tcBorders>
            <w:vAlign w:val="center"/>
          </w:tcPr>
          <w:p w:rsidR="0048375C" w:rsidRPr="00F77DA8" w:rsidRDefault="0048375C" w:rsidP="0053512D">
            <w:pPr>
              <w:spacing w:line="312" w:lineRule="auto"/>
              <w:jc w:val="both"/>
              <w:rPr>
                <w:sz w:val="24"/>
                <w:szCs w:val="24"/>
                <w:lang w:val="pt-BR"/>
              </w:rPr>
            </w:pPr>
            <w:r w:rsidRPr="00BF49BE">
              <w:rPr>
                <w:sz w:val="24"/>
                <w:szCs w:val="24"/>
                <w:lang w:val="pt-BR"/>
              </w:rPr>
              <w:t>Bệnh viện E</w:t>
            </w:r>
          </w:p>
        </w:tc>
        <w:tc>
          <w:tcPr>
            <w:tcW w:w="4298" w:type="dxa"/>
            <w:tcBorders>
              <w:left w:val="single" w:sz="4" w:space="0" w:color="auto"/>
              <w:bottom w:val="single" w:sz="4" w:space="0" w:color="auto"/>
              <w:right w:val="single" w:sz="4" w:space="0" w:color="auto"/>
            </w:tcBorders>
            <w:vAlign w:val="center"/>
          </w:tcPr>
          <w:p w:rsidR="0048375C" w:rsidRPr="00F77DA8" w:rsidRDefault="0048375C" w:rsidP="0053512D">
            <w:pPr>
              <w:jc w:val="both"/>
              <w:rPr>
                <w:sz w:val="24"/>
                <w:szCs w:val="24"/>
                <w:lang w:val="es-VE"/>
              </w:rPr>
            </w:pPr>
            <w:r w:rsidRPr="00BF49BE">
              <w:rPr>
                <w:sz w:val="24"/>
                <w:szCs w:val="24"/>
                <w:lang w:val="es-VE"/>
              </w:rPr>
              <w:t>Số 87 Trần Cung, phường Nghĩa Tân, quận Cầu Giấy, TP. Hà Nội</w:t>
            </w:r>
          </w:p>
        </w:tc>
        <w:tc>
          <w:tcPr>
            <w:tcW w:w="1011" w:type="dxa"/>
            <w:tcBorders>
              <w:left w:val="single" w:sz="4" w:space="0" w:color="auto"/>
              <w:bottom w:val="single" w:sz="4" w:space="0" w:color="auto"/>
              <w:right w:val="single" w:sz="4" w:space="0" w:color="auto"/>
            </w:tcBorders>
            <w:vAlign w:val="center"/>
          </w:tcPr>
          <w:p w:rsidR="0048375C" w:rsidRPr="00C9686B" w:rsidRDefault="0048375C" w:rsidP="0053512D">
            <w:pPr>
              <w:spacing w:line="312" w:lineRule="auto"/>
              <w:jc w:val="center"/>
              <w:rPr>
                <w:sz w:val="24"/>
                <w:szCs w:val="24"/>
                <w:highlight w:val="yellow"/>
              </w:rPr>
            </w:pPr>
            <w:r w:rsidRPr="00DD4AED">
              <w:rPr>
                <w:sz w:val="24"/>
                <w:szCs w:val="24"/>
              </w:rPr>
              <w:t>1</w:t>
            </w:r>
          </w:p>
        </w:tc>
        <w:tc>
          <w:tcPr>
            <w:tcW w:w="5953" w:type="dxa"/>
            <w:tcBorders>
              <w:top w:val="single" w:sz="4" w:space="0" w:color="auto"/>
              <w:left w:val="single" w:sz="4" w:space="0" w:color="auto"/>
              <w:bottom w:val="single" w:sz="4" w:space="0" w:color="auto"/>
              <w:right w:val="single" w:sz="4" w:space="0" w:color="auto"/>
            </w:tcBorders>
          </w:tcPr>
          <w:p w:rsidR="0048375C" w:rsidRPr="00F77DA8" w:rsidRDefault="0048375C" w:rsidP="0053512D">
            <w:pPr>
              <w:spacing w:line="360" w:lineRule="auto"/>
              <w:jc w:val="both"/>
              <w:rPr>
                <w:sz w:val="24"/>
                <w:szCs w:val="24"/>
                <w:lang w:val="es-VE"/>
              </w:rPr>
            </w:pPr>
            <w:r>
              <w:rPr>
                <w:sz w:val="24"/>
                <w:szCs w:val="24"/>
                <w:lang w:val="es-VE"/>
              </w:rPr>
              <w:t xml:space="preserve">Model: Elekta Infinity, </w:t>
            </w:r>
            <w:r w:rsidRPr="00BF49BE">
              <w:rPr>
                <w:sz w:val="24"/>
                <w:szCs w:val="24"/>
                <w:lang w:val="es-VE"/>
              </w:rPr>
              <w:t>Sêri: 156354</w:t>
            </w:r>
            <w:r>
              <w:rPr>
                <w:sz w:val="24"/>
                <w:szCs w:val="24"/>
                <w:lang w:val="es-VE"/>
              </w:rPr>
              <w:t xml:space="preserve"> </w:t>
            </w:r>
            <w:r>
              <w:rPr>
                <w:sz w:val="24"/>
                <w:szCs w:val="24"/>
                <w:lang w:val="fr-FR"/>
              </w:rPr>
              <w:t>Elekta, Anh</w:t>
            </w:r>
            <w:r w:rsidRPr="008D4012">
              <w:rPr>
                <w:sz w:val="24"/>
                <w:szCs w:val="24"/>
                <w:lang w:val="fr-FR"/>
              </w:rPr>
              <w:t>, 20</w:t>
            </w:r>
            <w:r>
              <w:rPr>
                <w:sz w:val="24"/>
                <w:szCs w:val="24"/>
                <w:lang w:val="fr-FR"/>
              </w:rPr>
              <w:t>20</w:t>
            </w:r>
          </w:p>
        </w:tc>
      </w:tr>
      <w:tr w:rsidR="0048375C" w:rsidRPr="00F77DA8" w:rsidTr="0053512D">
        <w:trPr>
          <w:trHeight w:val="64"/>
        </w:trPr>
        <w:tc>
          <w:tcPr>
            <w:tcW w:w="8487" w:type="dxa"/>
            <w:gridSpan w:val="3"/>
            <w:tcBorders>
              <w:top w:val="single" w:sz="4" w:space="0" w:color="auto"/>
              <w:left w:val="single" w:sz="4" w:space="0" w:color="auto"/>
              <w:bottom w:val="single" w:sz="4" w:space="0" w:color="auto"/>
              <w:right w:val="single" w:sz="4" w:space="0" w:color="auto"/>
            </w:tcBorders>
          </w:tcPr>
          <w:p w:rsidR="0048375C" w:rsidRPr="00F77DA8" w:rsidRDefault="0048375C" w:rsidP="0053512D">
            <w:pPr>
              <w:tabs>
                <w:tab w:val="left" w:pos="1560"/>
              </w:tabs>
              <w:spacing w:line="312" w:lineRule="auto"/>
              <w:ind w:right="-574"/>
              <w:rPr>
                <w:b/>
                <w:bCs/>
                <w:sz w:val="24"/>
                <w:szCs w:val="24"/>
                <w:lang w:val="pt-BR"/>
              </w:rPr>
            </w:pPr>
            <w:r w:rsidRPr="00F77DA8">
              <w:rPr>
                <w:b/>
                <w:bCs/>
                <w:sz w:val="24"/>
                <w:szCs w:val="24"/>
                <w:lang w:val="pt-BR"/>
              </w:rPr>
              <w:t>Tổng cộng</w:t>
            </w:r>
          </w:p>
        </w:tc>
        <w:tc>
          <w:tcPr>
            <w:tcW w:w="1011" w:type="dxa"/>
            <w:tcBorders>
              <w:top w:val="single" w:sz="4" w:space="0" w:color="auto"/>
              <w:left w:val="single" w:sz="4" w:space="0" w:color="auto"/>
              <w:bottom w:val="single" w:sz="4" w:space="0" w:color="auto"/>
              <w:right w:val="single" w:sz="4" w:space="0" w:color="auto"/>
            </w:tcBorders>
          </w:tcPr>
          <w:p w:rsidR="0048375C" w:rsidRPr="00F77DA8" w:rsidRDefault="0048375C" w:rsidP="0053512D">
            <w:pPr>
              <w:spacing w:line="312" w:lineRule="auto"/>
              <w:jc w:val="center"/>
              <w:rPr>
                <w:b/>
                <w:bCs/>
                <w:sz w:val="24"/>
                <w:szCs w:val="24"/>
              </w:rPr>
            </w:pPr>
            <w:r>
              <w:rPr>
                <w:b/>
                <w:bCs/>
                <w:sz w:val="24"/>
                <w:szCs w:val="24"/>
              </w:rPr>
              <w:t>75</w:t>
            </w:r>
          </w:p>
        </w:tc>
        <w:tc>
          <w:tcPr>
            <w:tcW w:w="5953" w:type="dxa"/>
            <w:tcBorders>
              <w:top w:val="single" w:sz="4" w:space="0" w:color="auto"/>
              <w:left w:val="single" w:sz="4" w:space="0" w:color="auto"/>
              <w:bottom w:val="single" w:sz="4" w:space="0" w:color="auto"/>
              <w:right w:val="single" w:sz="4" w:space="0" w:color="auto"/>
            </w:tcBorders>
          </w:tcPr>
          <w:p w:rsidR="0048375C" w:rsidRPr="00F77DA8" w:rsidRDefault="0048375C" w:rsidP="0053512D">
            <w:pPr>
              <w:spacing w:line="312" w:lineRule="auto"/>
              <w:rPr>
                <w:sz w:val="24"/>
                <w:szCs w:val="24"/>
              </w:rPr>
            </w:pPr>
          </w:p>
        </w:tc>
      </w:tr>
    </w:tbl>
    <w:p w:rsidR="0048375C" w:rsidRPr="0005235B" w:rsidRDefault="0048375C" w:rsidP="0048375C">
      <w:pPr>
        <w:pStyle w:val="ListParagraph"/>
        <w:jc w:val="both"/>
        <w:rPr>
          <w:b/>
          <w:sz w:val="10"/>
          <w:szCs w:val="28"/>
        </w:rPr>
      </w:pPr>
    </w:p>
    <w:p w:rsidR="0048375C" w:rsidRPr="00710793" w:rsidRDefault="0048375C" w:rsidP="0048375C">
      <w:pPr>
        <w:pStyle w:val="ListParagraph"/>
        <w:numPr>
          <w:ilvl w:val="0"/>
          <w:numId w:val="28"/>
        </w:numPr>
        <w:spacing w:after="200" w:line="276" w:lineRule="auto"/>
        <w:contextualSpacing w:val="0"/>
        <w:jc w:val="both"/>
        <w:rPr>
          <w:b/>
          <w:sz w:val="28"/>
          <w:szCs w:val="28"/>
        </w:rPr>
      </w:pPr>
      <w:r w:rsidRPr="00710793">
        <w:rPr>
          <w:b/>
          <w:sz w:val="28"/>
          <w:szCs w:val="28"/>
        </w:rPr>
        <w:t>Thống kê số cơ sở sử dụng y học hạt nhân</w:t>
      </w:r>
      <w:r>
        <w:rPr>
          <w:b/>
          <w:sz w:val="28"/>
          <w:szCs w:val="28"/>
        </w:rPr>
        <w:t xml:space="preserve">: </w:t>
      </w:r>
      <w:r w:rsidRPr="001050AC">
        <w:rPr>
          <w:sz w:val="28"/>
          <w:szCs w:val="28"/>
        </w:rPr>
        <w:t>Tính đến cuối năm 2021,</w:t>
      </w:r>
      <w:r>
        <w:rPr>
          <w:sz w:val="28"/>
          <w:szCs w:val="28"/>
        </w:rPr>
        <w:t xml:space="preserve"> trên cả nước </w:t>
      </w:r>
      <w:r w:rsidRPr="00347E02">
        <w:rPr>
          <w:sz w:val="28"/>
          <w:szCs w:val="28"/>
        </w:rPr>
        <w:t xml:space="preserve">có </w:t>
      </w:r>
      <w:r>
        <w:rPr>
          <w:sz w:val="28"/>
          <w:szCs w:val="28"/>
        </w:rPr>
        <w:t>49</w:t>
      </w:r>
      <w:r w:rsidRPr="00347E02">
        <w:rPr>
          <w:sz w:val="28"/>
          <w:szCs w:val="28"/>
        </w:rPr>
        <w:t xml:space="preserve"> cơ sở sử dụng y học hạt nhân</w:t>
      </w:r>
      <w:r>
        <w:rPr>
          <w:sz w:val="28"/>
          <w:szCs w:val="28"/>
        </w:rPr>
        <w:t>, cụ thể như sau:</w:t>
      </w:r>
    </w:p>
    <w:tbl>
      <w:tblPr>
        <w:tblW w:w="4439" w:type="pct"/>
        <w:jc w:val="center"/>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A0" w:firstRow="1" w:lastRow="0" w:firstColumn="1" w:lastColumn="0" w:noHBand="0" w:noVBand="0"/>
      </w:tblPr>
      <w:tblGrid>
        <w:gridCol w:w="805"/>
        <w:gridCol w:w="4362"/>
        <w:gridCol w:w="4396"/>
        <w:gridCol w:w="2856"/>
      </w:tblGrid>
      <w:tr w:rsidR="0048375C" w:rsidRPr="009055EC" w:rsidTr="0053512D">
        <w:trPr>
          <w:trHeight w:val="740"/>
          <w:tblHeader/>
          <w:jc w:val="center"/>
        </w:trPr>
        <w:tc>
          <w:tcPr>
            <w:tcW w:w="324" w:type="pct"/>
            <w:tcBorders>
              <w:top w:val="outset" w:sz="6" w:space="0" w:color="auto"/>
              <w:left w:val="outset" w:sz="6" w:space="0" w:color="auto"/>
              <w:bottom w:val="outset" w:sz="6" w:space="0" w:color="auto"/>
              <w:right w:val="outset" w:sz="6" w:space="0" w:color="auto"/>
            </w:tcBorders>
            <w:vAlign w:val="center"/>
          </w:tcPr>
          <w:p w:rsidR="0048375C" w:rsidRPr="009055EC" w:rsidRDefault="0048375C" w:rsidP="0053512D">
            <w:pPr>
              <w:jc w:val="center"/>
              <w:rPr>
                <w:b/>
                <w:color w:val="000000"/>
                <w:sz w:val="24"/>
                <w:szCs w:val="24"/>
              </w:rPr>
            </w:pPr>
            <w:r w:rsidRPr="009055EC">
              <w:rPr>
                <w:b/>
                <w:color w:val="000000"/>
                <w:sz w:val="24"/>
                <w:szCs w:val="24"/>
              </w:rPr>
              <w:t>STT</w:t>
            </w:r>
          </w:p>
        </w:tc>
        <w:tc>
          <w:tcPr>
            <w:tcW w:w="1756" w:type="pct"/>
            <w:tcBorders>
              <w:top w:val="outset" w:sz="6" w:space="0" w:color="auto"/>
              <w:left w:val="outset" w:sz="6" w:space="0" w:color="auto"/>
              <w:bottom w:val="outset" w:sz="6" w:space="0" w:color="auto"/>
              <w:right w:val="outset" w:sz="6" w:space="0" w:color="auto"/>
            </w:tcBorders>
            <w:vAlign w:val="center"/>
          </w:tcPr>
          <w:p w:rsidR="0048375C" w:rsidRPr="009055EC" w:rsidRDefault="0048375C" w:rsidP="0053512D">
            <w:pPr>
              <w:jc w:val="center"/>
              <w:rPr>
                <w:b/>
                <w:color w:val="000000"/>
                <w:sz w:val="24"/>
                <w:szCs w:val="24"/>
              </w:rPr>
            </w:pPr>
            <w:r w:rsidRPr="009055EC">
              <w:rPr>
                <w:b/>
                <w:color w:val="000000"/>
                <w:sz w:val="24"/>
                <w:szCs w:val="24"/>
              </w:rPr>
              <w:t>Tên cơ sở</w:t>
            </w:r>
          </w:p>
        </w:tc>
        <w:tc>
          <w:tcPr>
            <w:tcW w:w="1770" w:type="pct"/>
            <w:tcBorders>
              <w:top w:val="outset" w:sz="6" w:space="0" w:color="auto"/>
              <w:left w:val="outset" w:sz="6" w:space="0" w:color="auto"/>
              <w:bottom w:val="outset" w:sz="6" w:space="0" w:color="auto"/>
              <w:right w:val="outset" w:sz="6" w:space="0" w:color="auto"/>
            </w:tcBorders>
            <w:vAlign w:val="center"/>
          </w:tcPr>
          <w:p w:rsidR="0048375C" w:rsidRPr="009055EC" w:rsidRDefault="0048375C" w:rsidP="0053512D">
            <w:pPr>
              <w:jc w:val="center"/>
              <w:rPr>
                <w:b/>
                <w:color w:val="000000"/>
                <w:sz w:val="24"/>
                <w:szCs w:val="24"/>
              </w:rPr>
            </w:pPr>
            <w:r w:rsidRPr="009055EC">
              <w:rPr>
                <w:b/>
                <w:color w:val="000000"/>
                <w:sz w:val="24"/>
                <w:szCs w:val="24"/>
              </w:rPr>
              <w:t>Địa chỉ</w:t>
            </w:r>
          </w:p>
        </w:tc>
        <w:tc>
          <w:tcPr>
            <w:tcW w:w="1150" w:type="pct"/>
            <w:tcBorders>
              <w:top w:val="outset" w:sz="6" w:space="0" w:color="auto"/>
              <w:left w:val="outset" w:sz="6" w:space="0" w:color="auto"/>
              <w:right w:val="outset" w:sz="6" w:space="0" w:color="auto"/>
            </w:tcBorders>
            <w:vAlign w:val="center"/>
          </w:tcPr>
          <w:p w:rsidR="0048375C" w:rsidRPr="00A53256" w:rsidRDefault="0048375C" w:rsidP="0053512D">
            <w:pPr>
              <w:jc w:val="center"/>
              <w:rPr>
                <w:b/>
                <w:color w:val="000000"/>
                <w:sz w:val="24"/>
                <w:szCs w:val="24"/>
              </w:rPr>
            </w:pPr>
            <w:r>
              <w:rPr>
                <w:b/>
                <w:color w:val="000000"/>
                <w:sz w:val="24"/>
                <w:szCs w:val="24"/>
              </w:rPr>
              <w:t>Thông tin về dược chất phóng xạ sử dụng</w:t>
            </w:r>
          </w:p>
        </w:tc>
      </w:tr>
      <w:tr w:rsidR="0048375C" w:rsidRPr="009055EC" w:rsidTr="0053512D">
        <w:trPr>
          <w:jc w:val="center"/>
        </w:trPr>
        <w:tc>
          <w:tcPr>
            <w:tcW w:w="324" w:type="pct"/>
            <w:tcBorders>
              <w:top w:val="outset" w:sz="6" w:space="0" w:color="auto"/>
              <w:left w:val="outset" w:sz="6" w:space="0" w:color="auto"/>
              <w:bottom w:val="outset" w:sz="6" w:space="0" w:color="auto"/>
              <w:right w:val="outset" w:sz="6" w:space="0" w:color="auto"/>
            </w:tcBorders>
            <w:shd w:val="clear" w:color="auto" w:fill="FFFFFF"/>
            <w:vAlign w:val="center"/>
          </w:tcPr>
          <w:p w:rsidR="0048375C" w:rsidRPr="009055EC" w:rsidRDefault="0048375C" w:rsidP="0053512D">
            <w:pPr>
              <w:jc w:val="center"/>
              <w:rPr>
                <w:sz w:val="24"/>
                <w:szCs w:val="24"/>
              </w:rPr>
            </w:pPr>
            <w:r w:rsidRPr="009055EC">
              <w:rPr>
                <w:sz w:val="24"/>
                <w:szCs w:val="24"/>
              </w:rPr>
              <w:t>1</w:t>
            </w:r>
          </w:p>
        </w:tc>
        <w:tc>
          <w:tcPr>
            <w:tcW w:w="1756" w:type="pct"/>
            <w:tcBorders>
              <w:top w:val="outset" w:sz="6" w:space="0" w:color="auto"/>
              <w:left w:val="outset" w:sz="6" w:space="0" w:color="auto"/>
              <w:bottom w:val="outset" w:sz="6" w:space="0" w:color="auto"/>
              <w:right w:val="outset" w:sz="6" w:space="0" w:color="auto"/>
            </w:tcBorders>
            <w:shd w:val="clear" w:color="auto" w:fill="FFFFFF"/>
            <w:vAlign w:val="center"/>
          </w:tcPr>
          <w:p w:rsidR="0048375C" w:rsidRPr="009055EC" w:rsidRDefault="0048375C" w:rsidP="0053512D">
            <w:pPr>
              <w:rPr>
                <w:sz w:val="24"/>
                <w:szCs w:val="24"/>
              </w:rPr>
            </w:pPr>
            <w:r w:rsidRPr="009055EC">
              <w:rPr>
                <w:sz w:val="24"/>
                <w:szCs w:val="24"/>
              </w:rPr>
              <w:t>Bệnh viện 103</w:t>
            </w:r>
          </w:p>
        </w:tc>
        <w:tc>
          <w:tcPr>
            <w:tcW w:w="1770" w:type="pct"/>
            <w:tcBorders>
              <w:top w:val="outset" w:sz="6" w:space="0" w:color="auto"/>
              <w:left w:val="outset" w:sz="6" w:space="0" w:color="auto"/>
              <w:bottom w:val="outset" w:sz="6" w:space="0" w:color="auto"/>
              <w:right w:val="outset" w:sz="6" w:space="0" w:color="auto"/>
            </w:tcBorders>
            <w:shd w:val="clear" w:color="auto" w:fill="FFFFFF"/>
            <w:vAlign w:val="center"/>
          </w:tcPr>
          <w:p w:rsidR="0048375C" w:rsidRPr="009055EC" w:rsidRDefault="0048375C" w:rsidP="0053512D">
            <w:pPr>
              <w:rPr>
                <w:sz w:val="24"/>
                <w:szCs w:val="24"/>
              </w:rPr>
            </w:pPr>
            <w:r w:rsidRPr="009055EC">
              <w:rPr>
                <w:sz w:val="24"/>
                <w:szCs w:val="24"/>
              </w:rPr>
              <w:t>Km số 2, Đường Phùng Hưng, Q. Hà Đông, Tp. Hà Nội</w:t>
            </w:r>
          </w:p>
        </w:tc>
        <w:tc>
          <w:tcPr>
            <w:tcW w:w="1150" w:type="pct"/>
            <w:tcBorders>
              <w:top w:val="outset" w:sz="6" w:space="0" w:color="auto"/>
              <w:left w:val="outset" w:sz="6" w:space="0" w:color="auto"/>
              <w:bottom w:val="outset" w:sz="6" w:space="0" w:color="auto"/>
              <w:right w:val="outset" w:sz="6" w:space="0" w:color="auto"/>
            </w:tcBorders>
            <w:shd w:val="clear" w:color="auto" w:fill="FFFFFF"/>
          </w:tcPr>
          <w:p w:rsidR="0048375C" w:rsidRPr="009055EC" w:rsidRDefault="0048375C" w:rsidP="0053512D">
            <w:pPr>
              <w:jc w:val="center"/>
              <w:rPr>
                <w:sz w:val="24"/>
                <w:szCs w:val="24"/>
              </w:rPr>
            </w:pPr>
            <w:r>
              <w:rPr>
                <w:sz w:val="24"/>
                <w:szCs w:val="24"/>
                <w:lang w:val="fr-FR"/>
              </w:rPr>
              <w:t xml:space="preserve">Tc-99m, </w:t>
            </w:r>
            <w:r w:rsidRPr="00822847">
              <w:rPr>
                <w:sz w:val="24"/>
                <w:szCs w:val="24"/>
              </w:rPr>
              <w:t>I-131</w:t>
            </w:r>
            <w:r>
              <w:rPr>
                <w:sz w:val="24"/>
                <w:szCs w:val="24"/>
              </w:rPr>
              <w:t xml:space="preserve">, </w:t>
            </w:r>
            <w:r w:rsidRPr="005B4964">
              <w:rPr>
                <w:sz w:val="24"/>
                <w:szCs w:val="24"/>
              </w:rPr>
              <w:t>P-32</w:t>
            </w:r>
          </w:p>
        </w:tc>
      </w:tr>
      <w:tr w:rsidR="0048375C" w:rsidRPr="009055EC" w:rsidTr="0053512D">
        <w:trPr>
          <w:jc w:val="center"/>
        </w:trPr>
        <w:tc>
          <w:tcPr>
            <w:tcW w:w="324" w:type="pct"/>
            <w:tcBorders>
              <w:top w:val="outset" w:sz="6" w:space="0" w:color="auto"/>
              <w:left w:val="outset" w:sz="6" w:space="0" w:color="auto"/>
              <w:bottom w:val="outset" w:sz="6" w:space="0" w:color="auto"/>
              <w:right w:val="outset" w:sz="6" w:space="0" w:color="auto"/>
            </w:tcBorders>
            <w:vAlign w:val="center"/>
          </w:tcPr>
          <w:p w:rsidR="0048375C" w:rsidRPr="009055EC" w:rsidRDefault="0048375C" w:rsidP="0053512D">
            <w:pPr>
              <w:jc w:val="center"/>
              <w:rPr>
                <w:sz w:val="24"/>
                <w:szCs w:val="24"/>
              </w:rPr>
            </w:pPr>
            <w:r w:rsidRPr="009055EC">
              <w:rPr>
                <w:sz w:val="24"/>
                <w:szCs w:val="24"/>
              </w:rPr>
              <w:t>2</w:t>
            </w:r>
          </w:p>
        </w:tc>
        <w:tc>
          <w:tcPr>
            <w:tcW w:w="1756" w:type="pct"/>
            <w:tcBorders>
              <w:top w:val="outset" w:sz="6" w:space="0" w:color="auto"/>
              <w:left w:val="outset" w:sz="6" w:space="0" w:color="auto"/>
              <w:bottom w:val="outset" w:sz="6" w:space="0" w:color="auto"/>
              <w:right w:val="outset" w:sz="6" w:space="0" w:color="auto"/>
            </w:tcBorders>
            <w:vAlign w:val="center"/>
          </w:tcPr>
          <w:p w:rsidR="0048375C" w:rsidRPr="009055EC" w:rsidRDefault="0048375C" w:rsidP="0053512D">
            <w:pPr>
              <w:rPr>
                <w:sz w:val="24"/>
                <w:szCs w:val="24"/>
              </w:rPr>
            </w:pPr>
            <w:r w:rsidRPr="009055EC">
              <w:rPr>
                <w:sz w:val="24"/>
                <w:szCs w:val="24"/>
              </w:rPr>
              <w:t>Bệnh viện 175</w:t>
            </w:r>
          </w:p>
        </w:tc>
        <w:tc>
          <w:tcPr>
            <w:tcW w:w="1770" w:type="pct"/>
            <w:tcBorders>
              <w:top w:val="outset" w:sz="6" w:space="0" w:color="auto"/>
              <w:left w:val="outset" w:sz="6" w:space="0" w:color="auto"/>
              <w:bottom w:val="outset" w:sz="6" w:space="0" w:color="auto"/>
              <w:right w:val="outset" w:sz="6" w:space="0" w:color="auto"/>
            </w:tcBorders>
            <w:vAlign w:val="center"/>
          </w:tcPr>
          <w:p w:rsidR="0048375C" w:rsidRPr="009055EC" w:rsidRDefault="0048375C" w:rsidP="0053512D">
            <w:pPr>
              <w:rPr>
                <w:sz w:val="24"/>
                <w:szCs w:val="24"/>
              </w:rPr>
            </w:pPr>
            <w:r w:rsidRPr="009055EC">
              <w:rPr>
                <w:sz w:val="24"/>
                <w:szCs w:val="24"/>
              </w:rPr>
              <w:t>Số 786 Nguyễn Kiệm, phường 3, Q. Gò Vấp, Tp. Hồ Chí Minh</w:t>
            </w:r>
          </w:p>
        </w:tc>
        <w:tc>
          <w:tcPr>
            <w:tcW w:w="1150" w:type="pct"/>
            <w:tcBorders>
              <w:top w:val="outset" w:sz="6" w:space="0" w:color="auto"/>
              <w:left w:val="outset" w:sz="6" w:space="0" w:color="auto"/>
              <w:bottom w:val="outset" w:sz="6" w:space="0" w:color="auto"/>
              <w:right w:val="outset" w:sz="6" w:space="0" w:color="auto"/>
            </w:tcBorders>
          </w:tcPr>
          <w:p w:rsidR="0048375C" w:rsidRPr="009055EC" w:rsidRDefault="0048375C" w:rsidP="0053512D">
            <w:pPr>
              <w:jc w:val="center"/>
              <w:rPr>
                <w:sz w:val="24"/>
                <w:szCs w:val="24"/>
              </w:rPr>
            </w:pPr>
            <w:r w:rsidRPr="00661AED">
              <w:rPr>
                <w:sz w:val="24"/>
                <w:szCs w:val="24"/>
              </w:rPr>
              <w:t>Y-90</w:t>
            </w:r>
          </w:p>
        </w:tc>
      </w:tr>
      <w:tr w:rsidR="0048375C" w:rsidRPr="009055EC" w:rsidTr="0053512D">
        <w:trPr>
          <w:jc w:val="center"/>
        </w:trPr>
        <w:tc>
          <w:tcPr>
            <w:tcW w:w="324" w:type="pct"/>
            <w:tcBorders>
              <w:top w:val="outset" w:sz="6" w:space="0" w:color="auto"/>
              <w:left w:val="outset" w:sz="6" w:space="0" w:color="auto"/>
              <w:bottom w:val="outset" w:sz="6" w:space="0" w:color="auto"/>
              <w:right w:val="outset" w:sz="6" w:space="0" w:color="auto"/>
            </w:tcBorders>
            <w:shd w:val="clear" w:color="auto" w:fill="FFFFFF"/>
            <w:vAlign w:val="center"/>
          </w:tcPr>
          <w:p w:rsidR="0048375C" w:rsidRPr="009055EC" w:rsidRDefault="0048375C" w:rsidP="0053512D">
            <w:pPr>
              <w:jc w:val="center"/>
              <w:rPr>
                <w:sz w:val="24"/>
                <w:szCs w:val="24"/>
              </w:rPr>
            </w:pPr>
            <w:r w:rsidRPr="009055EC">
              <w:rPr>
                <w:sz w:val="24"/>
                <w:szCs w:val="24"/>
              </w:rPr>
              <w:t>3</w:t>
            </w:r>
          </w:p>
        </w:tc>
        <w:tc>
          <w:tcPr>
            <w:tcW w:w="1756" w:type="pct"/>
            <w:tcBorders>
              <w:top w:val="outset" w:sz="6" w:space="0" w:color="auto"/>
              <w:left w:val="outset" w:sz="6" w:space="0" w:color="auto"/>
              <w:bottom w:val="outset" w:sz="6" w:space="0" w:color="auto"/>
              <w:right w:val="outset" w:sz="6" w:space="0" w:color="auto"/>
            </w:tcBorders>
            <w:shd w:val="clear" w:color="auto" w:fill="FFFFFF"/>
            <w:vAlign w:val="center"/>
          </w:tcPr>
          <w:p w:rsidR="0048375C" w:rsidRPr="009055EC" w:rsidRDefault="0048375C" w:rsidP="0053512D">
            <w:pPr>
              <w:rPr>
                <w:sz w:val="24"/>
                <w:szCs w:val="24"/>
              </w:rPr>
            </w:pPr>
            <w:r w:rsidRPr="009055EC">
              <w:rPr>
                <w:sz w:val="24"/>
                <w:szCs w:val="24"/>
              </w:rPr>
              <w:t>Bệnh viện Đa khoa Khánh Hòa</w:t>
            </w:r>
          </w:p>
        </w:tc>
        <w:tc>
          <w:tcPr>
            <w:tcW w:w="1770" w:type="pct"/>
            <w:tcBorders>
              <w:top w:val="outset" w:sz="6" w:space="0" w:color="auto"/>
              <w:left w:val="outset" w:sz="6" w:space="0" w:color="auto"/>
              <w:bottom w:val="outset" w:sz="6" w:space="0" w:color="auto"/>
              <w:right w:val="outset" w:sz="6" w:space="0" w:color="auto"/>
            </w:tcBorders>
            <w:shd w:val="clear" w:color="auto" w:fill="FFFFFF"/>
            <w:vAlign w:val="center"/>
          </w:tcPr>
          <w:p w:rsidR="0048375C" w:rsidRPr="009055EC" w:rsidRDefault="0048375C" w:rsidP="0053512D">
            <w:pPr>
              <w:rPr>
                <w:sz w:val="24"/>
                <w:szCs w:val="24"/>
              </w:rPr>
            </w:pPr>
            <w:r w:rsidRPr="009055EC">
              <w:rPr>
                <w:sz w:val="24"/>
                <w:szCs w:val="24"/>
              </w:rPr>
              <w:t>19 Yersin, Tp. Nha Trang</w:t>
            </w:r>
          </w:p>
        </w:tc>
        <w:tc>
          <w:tcPr>
            <w:tcW w:w="1150" w:type="pct"/>
            <w:tcBorders>
              <w:top w:val="outset" w:sz="6" w:space="0" w:color="auto"/>
              <w:left w:val="outset" w:sz="6" w:space="0" w:color="auto"/>
              <w:bottom w:val="outset" w:sz="6" w:space="0" w:color="auto"/>
              <w:right w:val="outset" w:sz="6" w:space="0" w:color="auto"/>
            </w:tcBorders>
            <w:shd w:val="clear" w:color="auto" w:fill="FFFFFF"/>
          </w:tcPr>
          <w:p w:rsidR="0048375C" w:rsidRPr="009055EC" w:rsidRDefault="0048375C" w:rsidP="0053512D">
            <w:pPr>
              <w:jc w:val="center"/>
              <w:rPr>
                <w:sz w:val="24"/>
                <w:szCs w:val="24"/>
              </w:rPr>
            </w:pPr>
            <w:r w:rsidRPr="00822847">
              <w:rPr>
                <w:sz w:val="24"/>
                <w:szCs w:val="24"/>
              </w:rPr>
              <w:t>I-131</w:t>
            </w:r>
            <w:r>
              <w:rPr>
                <w:sz w:val="24"/>
                <w:szCs w:val="24"/>
              </w:rPr>
              <w:t xml:space="preserve">, </w:t>
            </w:r>
            <w:r w:rsidRPr="005B4964">
              <w:rPr>
                <w:sz w:val="24"/>
                <w:szCs w:val="24"/>
              </w:rPr>
              <w:t>P-32</w:t>
            </w:r>
          </w:p>
        </w:tc>
      </w:tr>
      <w:tr w:rsidR="0048375C" w:rsidRPr="009055EC" w:rsidTr="0053512D">
        <w:trPr>
          <w:jc w:val="center"/>
        </w:trPr>
        <w:tc>
          <w:tcPr>
            <w:tcW w:w="324" w:type="pct"/>
            <w:tcBorders>
              <w:top w:val="outset" w:sz="6" w:space="0" w:color="auto"/>
              <w:left w:val="outset" w:sz="6" w:space="0" w:color="auto"/>
              <w:bottom w:val="outset" w:sz="6" w:space="0" w:color="auto"/>
              <w:right w:val="outset" w:sz="6" w:space="0" w:color="auto"/>
            </w:tcBorders>
            <w:shd w:val="clear" w:color="auto" w:fill="FFFFFF"/>
            <w:vAlign w:val="center"/>
          </w:tcPr>
          <w:p w:rsidR="0048375C" w:rsidRPr="009055EC" w:rsidRDefault="0048375C" w:rsidP="0053512D">
            <w:pPr>
              <w:jc w:val="center"/>
              <w:rPr>
                <w:sz w:val="24"/>
                <w:szCs w:val="24"/>
              </w:rPr>
            </w:pPr>
            <w:r w:rsidRPr="009055EC">
              <w:rPr>
                <w:sz w:val="24"/>
                <w:szCs w:val="24"/>
              </w:rPr>
              <w:t>4</w:t>
            </w:r>
          </w:p>
        </w:tc>
        <w:tc>
          <w:tcPr>
            <w:tcW w:w="1756" w:type="pct"/>
            <w:tcBorders>
              <w:top w:val="outset" w:sz="6" w:space="0" w:color="auto"/>
              <w:left w:val="outset" w:sz="6" w:space="0" w:color="auto"/>
              <w:bottom w:val="outset" w:sz="6" w:space="0" w:color="auto"/>
              <w:right w:val="outset" w:sz="6" w:space="0" w:color="auto"/>
            </w:tcBorders>
            <w:shd w:val="clear" w:color="auto" w:fill="FFFFFF"/>
            <w:vAlign w:val="center"/>
          </w:tcPr>
          <w:p w:rsidR="0048375C" w:rsidRPr="009055EC" w:rsidRDefault="0048375C" w:rsidP="0053512D">
            <w:pPr>
              <w:rPr>
                <w:sz w:val="24"/>
                <w:szCs w:val="24"/>
              </w:rPr>
            </w:pPr>
            <w:r w:rsidRPr="009055EC">
              <w:rPr>
                <w:sz w:val="24"/>
                <w:szCs w:val="24"/>
              </w:rPr>
              <w:t>Bệnh viện Đa khoa Trung ương Thái Nguyên</w:t>
            </w:r>
          </w:p>
        </w:tc>
        <w:tc>
          <w:tcPr>
            <w:tcW w:w="1770" w:type="pct"/>
            <w:tcBorders>
              <w:top w:val="outset" w:sz="6" w:space="0" w:color="auto"/>
              <w:left w:val="outset" w:sz="6" w:space="0" w:color="auto"/>
              <w:bottom w:val="outset" w:sz="6" w:space="0" w:color="auto"/>
              <w:right w:val="outset" w:sz="6" w:space="0" w:color="auto"/>
            </w:tcBorders>
            <w:shd w:val="clear" w:color="auto" w:fill="FFFFFF"/>
            <w:vAlign w:val="center"/>
          </w:tcPr>
          <w:p w:rsidR="0048375C" w:rsidRPr="009055EC" w:rsidRDefault="0048375C" w:rsidP="0053512D">
            <w:pPr>
              <w:rPr>
                <w:sz w:val="24"/>
                <w:szCs w:val="24"/>
              </w:rPr>
            </w:pPr>
            <w:r w:rsidRPr="009055EC">
              <w:rPr>
                <w:sz w:val="24"/>
                <w:szCs w:val="24"/>
              </w:rPr>
              <w:t>Đường Lương Ngọc Quyến, Tp. Thái Nguyên, tỉnh Thái Nguyên</w:t>
            </w:r>
          </w:p>
        </w:tc>
        <w:tc>
          <w:tcPr>
            <w:tcW w:w="1150" w:type="pct"/>
            <w:tcBorders>
              <w:top w:val="outset" w:sz="6" w:space="0" w:color="auto"/>
              <w:left w:val="outset" w:sz="6" w:space="0" w:color="auto"/>
              <w:bottom w:val="outset" w:sz="6" w:space="0" w:color="auto"/>
              <w:right w:val="outset" w:sz="6" w:space="0" w:color="auto"/>
            </w:tcBorders>
            <w:shd w:val="clear" w:color="auto" w:fill="FFFFFF"/>
          </w:tcPr>
          <w:p w:rsidR="0048375C" w:rsidRPr="009055EC" w:rsidRDefault="0048375C" w:rsidP="0053512D">
            <w:pPr>
              <w:jc w:val="center"/>
              <w:rPr>
                <w:sz w:val="24"/>
                <w:szCs w:val="24"/>
              </w:rPr>
            </w:pPr>
            <w:r w:rsidRPr="005D7D37">
              <w:rPr>
                <w:sz w:val="24"/>
                <w:szCs w:val="24"/>
              </w:rPr>
              <w:t>I-131</w:t>
            </w:r>
          </w:p>
        </w:tc>
      </w:tr>
      <w:tr w:rsidR="0048375C" w:rsidRPr="009055EC" w:rsidTr="0053512D">
        <w:trPr>
          <w:jc w:val="center"/>
        </w:trPr>
        <w:tc>
          <w:tcPr>
            <w:tcW w:w="324" w:type="pct"/>
            <w:tcBorders>
              <w:top w:val="outset" w:sz="6" w:space="0" w:color="auto"/>
              <w:left w:val="outset" w:sz="6" w:space="0" w:color="auto"/>
              <w:bottom w:val="outset" w:sz="6" w:space="0" w:color="auto"/>
              <w:right w:val="outset" w:sz="6" w:space="0" w:color="auto"/>
            </w:tcBorders>
            <w:shd w:val="clear" w:color="auto" w:fill="FFFFFF"/>
            <w:vAlign w:val="center"/>
          </w:tcPr>
          <w:p w:rsidR="0048375C" w:rsidRPr="009055EC" w:rsidRDefault="0048375C" w:rsidP="0053512D">
            <w:pPr>
              <w:jc w:val="center"/>
              <w:rPr>
                <w:sz w:val="24"/>
                <w:szCs w:val="24"/>
              </w:rPr>
            </w:pPr>
            <w:r w:rsidRPr="009055EC">
              <w:rPr>
                <w:sz w:val="24"/>
                <w:szCs w:val="24"/>
              </w:rPr>
              <w:t>5</w:t>
            </w:r>
          </w:p>
        </w:tc>
        <w:tc>
          <w:tcPr>
            <w:tcW w:w="1756" w:type="pct"/>
            <w:tcBorders>
              <w:top w:val="outset" w:sz="6" w:space="0" w:color="auto"/>
              <w:left w:val="outset" w:sz="6" w:space="0" w:color="auto"/>
              <w:bottom w:val="outset" w:sz="6" w:space="0" w:color="auto"/>
              <w:right w:val="outset" w:sz="6" w:space="0" w:color="auto"/>
            </w:tcBorders>
            <w:shd w:val="clear" w:color="auto" w:fill="FFFFFF"/>
            <w:vAlign w:val="center"/>
          </w:tcPr>
          <w:p w:rsidR="0048375C" w:rsidRPr="009055EC" w:rsidRDefault="0048375C" w:rsidP="0053512D">
            <w:pPr>
              <w:rPr>
                <w:sz w:val="24"/>
                <w:szCs w:val="24"/>
              </w:rPr>
            </w:pPr>
            <w:r w:rsidRPr="009055EC">
              <w:rPr>
                <w:sz w:val="24"/>
                <w:szCs w:val="24"/>
              </w:rPr>
              <w:t>Bệnh viện Chợ Rẫy</w:t>
            </w:r>
          </w:p>
        </w:tc>
        <w:tc>
          <w:tcPr>
            <w:tcW w:w="1770" w:type="pct"/>
            <w:tcBorders>
              <w:top w:val="outset" w:sz="6" w:space="0" w:color="auto"/>
              <w:left w:val="outset" w:sz="6" w:space="0" w:color="auto"/>
              <w:bottom w:val="outset" w:sz="6" w:space="0" w:color="auto"/>
              <w:right w:val="outset" w:sz="6" w:space="0" w:color="auto"/>
            </w:tcBorders>
            <w:shd w:val="clear" w:color="auto" w:fill="FFFFFF"/>
            <w:vAlign w:val="center"/>
          </w:tcPr>
          <w:p w:rsidR="0048375C" w:rsidRPr="009055EC" w:rsidRDefault="0048375C" w:rsidP="0053512D">
            <w:pPr>
              <w:rPr>
                <w:sz w:val="24"/>
                <w:szCs w:val="24"/>
              </w:rPr>
            </w:pPr>
            <w:r w:rsidRPr="009055EC">
              <w:rPr>
                <w:sz w:val="24"/>
                <w:szCs w:val="24"/>
              </w:rPr>
              <w:t>201B Nguyễn Chí Thanh phường 12 quận 5 Tp. HCM</w:t>
            </w:r>
          </w:p>
        </w:tc>
        <w:tc>
          <w:tcPr>
            <w:tcW w:w="1150" w:type="pct"/>
            <w:tcBorders>
              <w:top w:val="outset" w:sz="6" w:space="0" w:color="auto"/>
              <w:left w:val="outset" w:sz="6" w:space="0" w:color="auto"/>
              <w:bottom w:val="outset" w:sz="6" w:space="0" w:color="auto"/>
              <w:right w:val="outset" w:sz="6" w:space="0" w:color="auto"/>
            </w:tcBorders>
            <w:shd w:val="clear" w:color="auto" w:fill="FFFFFF"/>
          </w:tcPr>
          <w:p w:rsidR="0048375C" w:rsidRPr="009055EC" w:rsidRDefault="0048375C" w:rsidP="0053512D">
            <w:pPr>
              <w:jc w:val="center"/>
              <w:rPr>
                <w:sz w:val="24"/>
                <w:szCs w:val="24"/>
              </w:rPr>
            </w:pPr>
            <w:r w:rsidRPr="009055EC">
              <w:rPr>
                <w:sz w:val="24"/>
                <w:szCs w:val="24"/>
                <w:lang w:val="fr-FR"/>
              </w:rPr>
              <w:t>Sm-153</w:t>
            </w:r>
          </w:p>
        </w:tc>
      </w:tr>
      <w:tr w:rsidR="0048375C" w:rsidRPr="009055EC" w:rsidTr="0053512D">
        <w:trPr>
          <w:jc w:val="center"/>
        </w:trPr>
        <w:tc>
          <w:tcPr>
            <w:tcW w:w="324" w:type="pct"/>
            <w:tcBorders>
              <w:top w:val="outset" w:sz="6" w:space="0" w:color="auto"/>
              <w:left w:val="outset" w:sz="6" w:space="0" w:color="auto"/>
              <w:bottom w:val="outset" w:sz="6" w:space="0" w:color="auto"/>
              <w:right w:val="outset" w:sz="6" w:space="0" w:color="auto"/>
            </w:tcBorders>
            <w:shd w:val="clear" w:color="auto" w:fill="FFFFFF"/>
            <w:vAlign w:val="center"/>
          </w:tcPr>
          <w:p w:rsidR="0048375C" w:rsidRPr="009055EC" w:rsidRDefault="0048375C" w:rsidP="0053512D">
            <w:pPr>
              <w:jc w:val="center"/>
              <w:rPr>
                <w:sz w:val="24"/>
                <w:szCs w:val="24"/>
              </w:rPr>
            </w:pPr>
            <w:r w:rsidRPr="009055EC">
              <w:rPr>
                <w:sz w:val="24"/>
                <w:szCs w:val="24"/>
              </w:rPr>
              <w:t>6</w:t>
            </w:r>
          </w:p>
        </w:tc>
        <w:tc>
          <w:tcPr>
            <w:tcW w:w="1756" w:type="pct"/>
            <w:tcBorders>
              <w:top w:val="outset" w:sz="6" w:space="0" w:color="auto"/>
              <w:left w:val="outset" w:sz="6" w:space="0" w:color="auto"/>
              <w:bottom w:val="outset" w:sz="6" w:space="0" w:color="auto"/>
              <w:right w:val="outset" w:sz="6" w:space="0" w:color="auto"/>
            </w:tcBorders>
            <w:shd w:val="clear" w:color="auto" w:fill="FFFFFF"/>
            <w:vAlign w:val="center"/>
          </w:tcPr>
          <w:p w:rsidR="0048375C" w:rsidRPr="009055EC" w:rsidRDefault="0048375C" w:rsidP="0053512D">
            <w:pPr>
              <w:rPr>
                <w:sz w:val="24"/>
                <w:szCs w:val="24"/>
              </w:rPr>
            </w:pPr>
            <w:r w:rsidRPr="009055EC">
              <w:rPr>
                <w:sz w:val="24"/>
                <w:szCs w:val="24"/>
              </w:rPr>
              <w:t>Bệnh viện Hữu nghị Việt Tiệp</w:t>
            </w:r>
          </w:p>
        </w:tc>
        <w:tc>
          <w:tcPr>
            <w:tcW w:w="1770" w:type="pct"/>
            <w:tcBorders>
              <w:top w:val="outset" w:sz="6" w:space="0" w:color="auto"/>
              <w:left w:val="outset" w:sz="6" w:space="0" w:color="auto"/>
              <w:bottom w:val="outset" w:sz="6" w:space="0" w:color="auto"/>
              <w:right w:val="outset" w:sz="6" w:space="0" w:color="auto"/>
            </w:tcBorders>
            <w:shd w:val="clear" w:color="auto" w:fill="FFFFFF"/>
            <w:vAlign w:val="center"/>
          </w:tcPr>
          <w:p w:rsidR="0048375C" w:rsidRPr="009055EC" w:rsidRDefault="0048375C" w:rsidP="0053512D">
            <w:pPr>
              <w:rPr>
                <w:sz w:val="24"/>
                <w:szCs w:val="24"/>
              </w:rPr>
            </w:pPr>
            <w:r w:rsidRPr="009055EC">
              <w:rPr>
                <w:sz w:val="24"/>
                <w:szCs w:val="24"/>
              </w:rPr>
              <w:t>01 đường Nhà Thương, Tp. Hải Phòng</w:t>
            </w:r>
          </w:p>
        </w:tc>
        <w:tc>
          <w:tcPr>
            <w:tcW w:w="1150" w:type="pct"/>
            <w:tcBorders>
              <w:top w:val="outset" w:sz="6" w:space="0" w:color="auto"/>
              <w:left w:val="outset" w:sz="6" w:space="0" w:color="auto"/>
              <w:bottom w:val="outset" w:sz="6" w:space="0" w:color="auto"/>
              <w:right w:val="outset" w:sz="6" w:space="0" w:color="auto"/>
            </w:tcBorders>
            <w:shd w:val="clear" w:color="auto" w:fill="FFFFFF"/>
          </w:tcPr>
          <w:p w:rsidR="0048375C" w:rsidRPr="009055EC" w:rsidRDefault="0048375C" w:rsidP="0053512D">
            <w:pPr>
              <w:jc w:val="center"/>
              <w:rPr>
                <w:sz w:val="24"/>
                <w:szCs w:val="24"/>
              </w:rPr>
            </w:pPr>
            <w:r>
              <w:rPr>
                <w:sz w:val="24"/>
                <w:szCs w:val="24"/>
                <w:lang w:val="fr-FR"/>
              </w:rPr>
              <w:t xml:space="preserve">Tc-99m, </w:t>
            </w:r>
            <w:r w:rsidRPr="009055EC">
              <w:rPr>
                <w:sz w:val="24"/>
                <w:szCs w:val="24"/>
                <w:lang w:val="fr-FR"/>
              </w:rPr>
              <w:t xml:space="preserve"> I-131 ; P-32</w:t>
            </w:r>
          </w:p>
        </w:tc>
      </w:tr>
      <w:tr w:rsidR="0048375C" w:rsidRPr="009055EC" w:rsidTr="0053512D">
        <w:trPr>
          <w:jc w:val="center"/>
        </w:trPr>
        <w:tc>
          <w:tcPr>
            <w:tcW w:w="324" w:type="pct"/>
            <w:tcBorders>
              <w:top w:val="outset" w:sz="6" w:space="0" w:color="auto"/>
              <w:left w:val="outset" w:sz="6" w:space="0" w:color="auto"/>
              <w:bottom w:val="outset" w:sz="6" w:space="0" w:color="auto"/>
              <w:right w:val="outset" w:sz="6" w:space="0" w:color="auto"/>
            </w:tcBorders>
            <w:shd w:val="clear" w:color="auto" w:fill="FFFFFF"/>
            <w:vAlign w:val="center"/>
          </w:tcPr>
          <w:p w:rsidR="0048375C" w:rsidRPr="009055EC" w:rsidRDefault="0048375C" w:rsidP="0053512D">
            <w:pPr>
              <w:jc w:val="center"/>
              <w:rPr>
                <w:sz w:val="24"/>
                <w:szCs w:val="24"/>
              </w:rPr>
            </w:pPr>
            <w:r w:rsidRPr="009055EC">
              <w:rPr>
                <w:sz w:val="24"/>
                <w:szCs w:val="24"/>
              </w:rPr>
              <w:t>7</w:t>
            </w:r>
          </w:p>
        </w:tc>
        <w:tc>
          <w:tcPr>
            <w:tcW w:w="1756" w:type="pct"/>
            <w:tcBorders>
              <w:top w:val="outset" w:sz="6" w:space="0" w:color="auto"/>
              <w:left w:val="outset" w:sz="6" w:space="0" w:color="auto"/>
              <w:bottom w:val="outset" w:sz="6" w:space="0" w:color="auto"/>
              <w:right w:val="outset" w:sz="6" w:space="0" w:color="auto"/>
            </w:tcBorders>
            <w:shd w:val="clear" w:color="auto" w:fill="FFFFFF"/>
            <w:vAlign w:val="center"/>
          </w:tcPr>
          <w:p w:rsidR="0048375C" w:rsidRPr="009055EC" w:rsidRDefault="0048375C" w:rsidP="0053512D">
            <w:pPr>
              <w:rPr>
                <w:sz w:val="24"/>
                <w:szCs w:val="24"/>
              </w:rPr>
            </w:pPr>
            <w:r w:rsidRPr="009055EC">
              <w:rPr>
                <w:sz w:val="24"/>
                <w:szCs w:val="24"/>
              </w:rPr>
              <w:t>Bệnh viện Ung bướu Tp HCM</w:t>
            </w:r>
          </w:p>
        </w:tc>
        <w:tc>
          <w:tcPr>
            <w:tcW w:w="1770" w:type="pct"/>
            <w:tcBorders>
              <w:top w:val="outset" w:sz="6" w:space="0" w:color="auto"/>
              <w:left w:val="outset" w:sz="6" w:space="0" w:color="auto"/>
              <w:bottom w:val="outset" w:sz="6" w:space="0" w:color="auto"/>
              <w:right w:val="outset" w:sz="6" w:space="0" w:color="auto"/>
            </w:tcBorders>
            <w:shd w:val="clear" w:color="auto" w:fill="FFFFFF"/>
            <w:vAlign w:val="center"/>
          </w:tcPr>
          <w:p w:rsidR="0048375C" w:rsidRPr="009055EC" w:rsidRDefault="0048375C" w:rsidP="0053512D">
            <w:pPr>
              <w:rPr>
                <w:sz w:val="24"/>
                <w:szCs w:val="24"/>
              </w:rPr>
            </w:pPr>
            <w:r w:rsidRPr="009055EC">
              <w:rPr>
                <w:sz w:val="24"/>
                <w:szCs w:val="24"/>
              </w:rPr>
              <w:t>03 Nơ Trang Long, P.7, Quận Bình Thanh, TP. Hồ Chí Minh</w:t>
            </w:r>
          </w:p>
        </w:tc>
        <w:tc>
          <w:tcPr>
            <w:tcW w:w="1150" w:type="pct"/>
            <w:tcBorders>
              <w:top w:val="outset" w:sz="6" w:space="0" w:color="auto"/>
              <w:left w:val="outset" w:sz="6" w:space="0" w:color="auto"/>
              <w:bottom w:val="outset" w:sz="6" w:space="0" w:color="auto"/>
              <w:right w:val="outset" w:sz="6" w:space="0" w:color="auto"/>
            </w:tcBorders>
            <w:shd w:val="clear" w:color="auto" w:fill="FFFFFF"/>
          </w:tcPr>
          <w:p w:rsidR="0048375C" w:rsidRPr="009055EC" w:rsidRDefault="0048375C" w:rsidP="0053512D">
            <w:pPr>
              <w:jc w:val="center"/>
              <w:rPr>
                <w:sz w:val="24"/>
                <w:szCs w:val="24"/>
              </w:rPr>
            </w:pPr>
            <w:r w:rsidRPr="00D17208">
              <w:rPr>
                <w:sz w:val="24"/>
                <w:szCs w:val="24"/>
              </w:rPr>
              <w:t>F-18</w:t>
            </w:r>
          </w:p>
        </w:tc>
      </w:tr>
      <w:tr w:rsidR="0048375C" w:rsidRPr="009055EC" w:rsidTr="0053512D">
        <w:trPr>
          <w:jc w:val="center"/>
        </w:trPr>
        <w:tc>
          <w:tcPr>
            <w:tcW w:w="324" w:type="pct"/>
            <w:tcBorders>
              <w:top w:val="outset" w:sz="6" w:space="0" w:color="auto"/>
              <w:left w:val="outset" w:sz="6" w:space="0" w:color="auto"/>
              <w:bottom w:val="outset" w:sz="6" w:space="0" w:color="auto"/>
              <w:right w:val="outset" w:sz="6" w:space="0" w:color="auto"/>
            </w:tcBorders>
            <w:shd w:val="clear" w:color="auto" w:fill="FFFFFF"/>
            <w:vAlign w:val="center"/>
          </w:tcPr>
          <w:p w:rsidR="0048375C" w:rsidRPr="009055EC" w:rsidRDefault="0048375C" w:rsidP="0053512D">
            <w:pPr>
              <w:jc w:val="center"/>
              <w:rPr>
                <w:sz w:val="24"/>
                <w:szCs w:val="24"/>
              </w:rPr>
            </w:pPr>
            <w:r w:rsidRPr="009055EC">
              <w:rPr>
                <w:sz w:val="24"/>
                <w:szCs w:val="24"/>
              </w:rPr>
              <w:t>8</w:t>
            </w:r>
          </w:p>
        </w:tc>
        <w:tc>
          <w:tcPr>
            <w:tcW w:w="1756" w:type="pct"/>
            <w:tcBorders>
              <w:top w:val="outset" w:sz="6" w:space="0" w:color="auto"/>
              <w:left w:val="outset" w:sz="6" w:space="0" w:color="auto"/>
              <w:bottom w:val="outset" w:sz="6" w:space="0" w:color="auto"/>
              <w:right w:val="outset" w:sz="6" w:space="0" w:color="auto"/>
            </w:tcBorders>
            <w:shd w:val="clear" w:color="auto" w:fill="FFFFFF"/>
            <w:vAlign w:val="center"/>
          </w:tcPr>
          <w:p w:rsidR="0048375C" w:rsidRPr="009055EC" w:rsidRDefault="0048375C" w:rsidP="0053512D">
            <w:pPr>
              <w:rPr>
                <w:sz w:val="24"/>
                <w:szCs w:val="24"/>
              </w:rPr>
            </w:pPr>
            <w:r w:rsidRPr="009055EC">
              <w:rPr>
                <w:sz w:val="24"/>
                <w:szCs w:val="24"/>
              </w:rPr>
              <w:t>Công ty TNHH Y tế Viễn Đông Việt Nam</w:t>
            </w:r>
          </w:p>
        </w:tc>
        <w:tc>
          <w:tcPr>
            <w:tcW w:w="1770" w:type="pct"/>
            <w:tcBorders>
              <w:top w:val="outset" w:sz="6" w:space="0" w:color="auto"/>
              <w:left w:val="outset" w:sz="6" w:space="0" w:color="auto"/>
              <w:bottom w:val="outset" w:sz="6" w:space="0" w:color="auto"/>
              <w:right w:val="outset" w:sz="6" w:space="0" w:color="auto"/>
            </w:tcBorders>
            <w:shd w:val="clear" w:color="auto" w:fill="FFFFFF"/>
            <w:vAlign w:val="center"/>
          </w:tcPr>
          <w:p w:rsidR="0048375C" w:rsidRPr="009055EC" w:rsidRDefault="0048375C" w:rsidP="0053512D">
            <w:pPr>
              <w:rPr>
                <w:sz w:val="24"/>
                <w:szCs w:val="24"/>
              </w:rPr>
            </w:pPr>
            <w:r w:rsidRPr="009055EC">
              <w:rPr>
                <w:sz w:val="24"/>
                <w:szCs w:val="24"/>
              </w:rPr>
              <w:t>Số 6 Nguyễn Lương Bằng, phường Tân Phú, quận 7</w:t>
            </w:r>
          </w:p>
        </w:tc>
        <w:tc>
          <w:tcPr>
            <w:tcW w:w="1150" w:type="pct"/>
            <w:tcBorders>
              <w:top w:val="outset" w:sz="6" w:space="0" w:color="auto"/>
              <w:left w:val="outset" w:sz="6" w:space="0" w:color="auto"/>
              <w:bottom w:val="outset" w:sz="6" w:space="0" w:color="auto"/>
              <w:right w:val="outset" w:sz="6" w:space="0" w:color="auto"/>
            </w:tcBorders>
            <w:shd w:val="clear" w:color="auto" w:fill="FFFFFF"/>
          </w:tcPr>
          <w:p w:rsidR="0048375C" w:rsidRPr="009055EC" w:rsidRDefault="0048375C" w:rsidP="0053512D">
            <w:pPr>
              <w:jc w:val="center"/>
              <w:rPr>
                <w:sz w:val="24"/>
                <w:szCs w:val="24"/>
              </w:rPr>
            </w:pPr>
            <w:r w:rsidRPr="00B31887">
              <w:rPr>
                <w:sz w:val="24"/>
                <w:szCs w:val="24"/>
              </w:rPr>
              <w:t>Tc-99m,  I-131</w:t>
            </w:r>
          </w:p>
        </w:tc>
      </w:tr>
      <w:tr w:rsidR="0048375C" w:rsidRPr="009055EC" w:rsidTr="0053512D">
        <w:trPr>
          <w:jc w:val="center"/>
        </w:trPr>
        <w:tc>
          <w:tcPr>
            <w:tcW w:w="324" w:type="pct"/>
            <w:tcBorders>
              <w:top w:val="outset" w:sz="6" w:space="0" w:color="auto"/>
              <w:left w:val="outset" w:sz="6" w:space="0" w:color="auto"/>
              <w:bottom w:val="outset" w:sz="6" w:space="0" w:color="auto"/>
              <w:right w:val="outset" w:sz="6" w:space="0" w:color="auto"/>
            </w:tcBorders>
            <w:shd w:val="clear" w:color="auto" w:fill="FFFFFF"/>
            <w:vAlign w:val="center"/>
          </w:tcPr>
          <w:p w:rsidR="0048375C" w:rsidRPr="009055EC" w:rsidRDefault="0048375C" w:rsidP="0053512D">
            <w:pPr>
              <w:jc w:val="center"/>
              <w:rPr>
                <w:sz w:val="24"/>
                <w:szCs w:val="24"/>
              </w:rPr>
            </w:pPr>
            <w:r w:rsidRPr="009055EC">
              <w:rPr>
                <w:sz w:val="24"/>
                <w:szCs w:val="24"/>
              </w:rPr>
              <w:lastRenderedPageBreak/>
              <w:t>9</w:t>
            </w:r>
          </w:p>
        </w:tc>
        <w:tc>
          <w:tcPr>
            <w:tcW w:w="1756" w:type="pct"/>
            <w:tcBorders>
              <w:top w:val="outset" w:sz="6" w:space="0" w:color="auto"/>
              <w:left w:val="outset" w:sz="6" w:space="0" w:color="auto"/>
              <w:bottom w:val="outset" w:sz="6" w:space="0" w:color="auto"/>
              <w:right w:val="outset" w:sz="6" w:space="0" w:color="auto"/>
            </w:tcBorders>
            <w:shd w:val="clear" w:color="auto" w:fill="FFFFFF"/>
            <w:vAlign w:val="center"/>
          </w:tcPr>
          <w:p w:rsidR="0048375C" w:rsidRPr="009055EC" w:rsidRDefault="0048375C" w:rsidP="0053512D">
            <w:pPr>
              <w:rPr>
                <w:sz w:val="24"/>
                <w:szCs w:val="24"/>
              </w:rPr>
            </w:pPr>
            <w:r w:rsidRPr="009055EC">
              <w:rPr>
                <w:sz w:val="24"/>
                <w:szCs w:val="24"/>
              </w:rPr>
              <w:t>Trung tâm y học hạt nhân và ung bướu - Bệnh viện Bạch Mai</w:t>
            </w:r>
          </w:p>
        </w:tc>
        <w:tc>
          <w:tcPr>
            <w:tcW w:w="1770" w:type="pct"/>
            <w:tcBorders>
              <w:top w:val="outset" w:sz="6" w:space="0" w:color="auto"/>
              <w:left w:val="outset" w:sz="6" w:space="0" w:color="auto"/>
              <w:bottom w:val="outset" w:sz="6" w:space="0" w:color="auto"/>
              <w:right w:val="outset" w:sz="6" w:space="0" w:color="auto"/>
            </w:tcBorders>
            <w:shd w:val="clear" w:color="auto" w:fill="FFFFFF"/>
            <w:vAlign w:val="center"/>
          </w:tcPr>
          <w:p w:rsidR="0048375C" w:rsidRPr="009055EC" w:rsidRDefault="0048375C" w:rsidP="0053512D">
            <w:pPr>
              <w:rPr>
                <w:sz w:val="24"/>
                <w:szCs w:val="24"/>
              </w:rPr>
            </w:pPr>
            <w:r w:rsidRPr="009055EC">
              <w:rPr>
                <w:sz w:val="24"/>
                <w:szCs w:val="24"/>
              </w:rPr>
              <w:t>78 đường Giải Phóng, Quận Đống Đa, TP. Hà Nội</w:t>
            </w:r>
          </w:p>
        </w:tc>
        <w:tc>
          <w:tcPr>
            <w:tcW w:w="1150" w:type="pct"/>
            <w:tcBorders>
              <w:top w:val="outset" w:sz="6" w:space="0" w:color="auto"/>
              <w:left w:val="outset" w:sz="6" w:space="0" w:color="auto"/>
              <w:bottom w:val="outset" w:sz="6" w:space="0" w:color="auto"/>
              <w:right w:val="outset" w:sz="6" w:space="0" w:color="auto"/>
            </w:tcBorders>
            <w:shd w:val="clear" w:color="auto" w:fill="FFFFFF"/>
          </w:tcPr>
          <w:p w:rsidR="0048375C" w:rsidRPr="009055EC" w:rsidRDefault="0048375C" w:rsidP="0053512D">
            <w:pPr>
              <w:jc w:val="center"/>
              <w:rPr>
                <w:sz w:val="24"/>
                <w:szCs w:val="24"/>
              </w:rPr>
            </w:pPr>
            <w:r w:rsidRPr="00D17208">
              <w:rPr>
                <w:sz w:val="24"/>
                <w:szCs w:val="24"/>
              </w:rPr>
              <w:t>F-18</w:t>
            </w:r>
          </w:p>
        </w:tc>
      </w:tr>
      <w:tr w:rsidR="0048375C" w:rsidRPr="009055EC" w:rsidTr="0053512D">
        <w:trPr>
          <w:jc w:val="center"/>
        </w:trPr>
        <w:tc>
          <w:tcPr>
            <w:tcW w:w="324" w:type="pct"/>
            <w:tcBorders>
              <w:top w:val="outset" w:sz="6" w:space="0" w:color="auto"/>
              <w:left w:val="outset" w:sz="6" w:space="0" w:color="auto"/>
              <w:bottom w:val="outset" w:sz="6" w:space="0" w:color="auto"/>
              <w:right w:val="outset" w:sz="6" w:space="0" w:color="auto"/>
            </w:tcBorders>
            <w:shd w:val="clear" w:color="auto" w:fill="FFFFFF"/>
            <w:vAlign w:val="center"/>
          </w:tcPr>
          <w:p w:rsidR="0048375C" w:rsidRPr="009055EC" w:rsidRDefault="0048375C" w:rsidP="0053512D">
            <w:pPr>
              <w:jc w:val="center"/>
              <w:rPr>
                <w:sz w:val="24"/>
                <w:szCs w:val="24"/>
              </w:rPr>
            </w:pPr>
            <w:r w:rsidRPr="009055EC">
              <w:rPr>
                <w:sz w:val="24"/>
                <w:szCs w:val="24"/>
              </w:rPr>
              <w:t>10</w:t>
            </w:r>
          </w:p>
        </w:tc>
        <w:tc>
          <w:tcPr>
            <w:tcW w:w="1756" w:type="pct"/>
            <w:tcBorders>
              <w:top w:val="outset" w:sz="6" w:space="0" w:color="auto"/>
              <w:left w:val="outset" w:sz="6" w:space="0" w:color="auto"/>
              <w:bottom w:val="outset" w:sz="6" w:space="0" w:color="auto"/>
              <w:right w:val="outset" w:sz="6" w:space="0" w:color="auto"/>
            </w:tcBorders>
            <w:shd w:val="clear" w:color="auto" w:fill="FFFFFF"/>
            <w:vAlign w:val="center"/>
          </w:tcPr>
          <w:p w:rsidR="0048375C" w:rsidRPr="009055EC" w:rsidRDefault="0048375C" w:rsidP="0053512D">
            <w:pPr>
              <w:rPr>
                <w:sz w:val="24"/>
                <w:szCs w:val="24"/>
              </w:rPr>
            </w:pPr>
            <w:r w:rsidRPr="009055EC">
              <w:rPr>
                <w:sz w:val="24"/>
                <w:szCs w:val="24"/>
              </w:rPr>
              <w:t>Viện Y học phóng xạ và U bướu Quân đội</w:t>
            </w:r>
          </w:p>
        </w:tc>
        <w:tc>
          <w:tcPr>
            <w:tcW w:w="1770" w:type="pct"/>
            <w:tcBorders>
              <w:top w:val="outset" w:sz="6" w:space="0" w:color="auto"/>
              <w:left w:val="outset" w:sz="6" w:space="0" w:color="auto"/>
              <w:bottom w:val="outset" w:sz="6" w:space="0" w:color="auto"/>
              <w:right w:val="outset" w:sz="6" w:space="0" w:color="auto"/>
            </w:tcBorders>
            <w:shd w:val="clear" w:color="auto" w:fill="FFFFFF"/>
            <w:vAlign w:val="center"/>
          </w:tcPr>
          <w:p w:rsidR="0048375C" w:rsidRPr="009055EC" w:rsidRDefault="0048375C" w:rsidP="0053512D">
            <w:pPr>
              <w:rPr>
                <w:sz w:val="24"/>
                <w:szCs w:val="24"/>
              </w:rPr>
            </w:pPr>
            <w:r w:rsidRPr="009055EC">
              <w:rPr>
                <w:sz w:val="24"/>
                <w:szCs w:val="24"/>
              </w:rPr>
              <w:t>N1, X8 Định Công, Thanh Trì, Hà Nội</w:t>
            </w:r>
          </w:p>
        </w:tc>
        <w:tc>
          <w:tcPr>
            <w:tcW w:w="1150" w:type="pct"/>
            <w:tcBorders>
              <w:top w:val="outset" w:sz="6" w:space="0" w:color="auto"/>
              <w:left w:val="outset" w:sz="6" w:space="0" w:color="auto"/>
              <w:bottom w:val="outset" w:sz="6" w:space="0" w:color="auto"/>
              <w:right w:val="outset" w:sz="6" w:space="0" w:color="auto"/>
            </w:tcBorders>
            <w:shd w:val="clear" w:color="auto" w:fill="FFFFFF"/>
          </w:tcPr>
          <w:p w:rsidR="0048375C" w:rsidRPr="009055EC" w:rsidRDefault="0048375C" w:rsidP="0053512D">
            <w:pPr>
              <w:jc w:val="center"/>
              <w:rPr>
                <w:sz w:val="24"/>
                <w:szCs w:val="24"/>
              </w:rPr>
            </w:pPr>
            <w:r>
              <w:rPr>
                <w:sz w:val="24"/>
                <w:szCs w:val="24"/>
                <w:lang w:val="fr-FR"/>
              </w:rPr>
              <w:t xml:space="preserve">Tc-99m, </w:t>
            </w:r>
            <w:r w:rsidRPr="009055EC">
              <w:rPr>
                <w:sz w:val="24"/>
                <w:szCs w:val="24"/>
                <w:lang w:val="fr-FR"/>
              </w:rPr>
              <w:t xml:space="preserve"> I-131 ; P-32</w:t>
            </w:r>
          </w:p>
        </w:tc>
      </w:tr>
      <w:tr w:rsidR="0048375C" w:rsidRPr="009055EC" w:rsidTr="0053512D">
        <w:trPr>
          <w:jc w:val="center"/>
        </w:trPr>
        <w:tc>
          <w:tcPr>
            <w:tcW w:w="324" w:type="pct"/>
            <w:tcBorders>
              <w:top w:val="single" w:sz="4" w:space="0" w:color="auto"/>
              <w:left w:val="single" w:sz="4" w:space="0" w:color="auto"/>
              <w:bottom w:val="single" w:sz="4" w:space="0" w:color="auto"/>
              <w:right w:val="single" w:sz="4" w:space="0" w:color="auto"/>
            </w:tcBorders>
            <w:shd w:val="clear" w:color="auto" w:fill="FFFFFF"/>
            <w:vAlign w:val="center"/>
          </w:tcPr>
          <w:p w:rsidR="0048375C" w:rsidRPr="009055EC" w:rsidRDefault="0048375C" w:rsidP="0053512D">
            <w:pPr>
              <w:jc w:val="center"/>
              <w:rPr>
                <w:sz w:val="24"/>
                <w:szCs w:val="24"/>
              </w:rPr>
            </w:pPr>
            <w:r w:rsidRPr="009055EC">
              <w:rPr>
                <w:sz w:val="24"/>
                <w:szCs w:val="24"/>
              </w:rPr>
              <w:t>11</w:t>
            </w:r>
          </w:p>
        </w:tc>
        <w:tc>
          <w:tcPr>
            <w:tcW w:w="1756" w:type="pct"/>
            <w:tcBorders>
              <w:top w:val="single" w:sz="4" w:space="0" w:color="auto"/>
              <w:left w:val="single" w:sz="4" w:space="0" w:color="auto"/>
              <w:bottom w:val="single" w:sz="4" w:space="0" w:color="auto"/>
              <w:right w:val="single" w:sz="4" w:space="0" w:color="auto"/>
            </w:tcBorders>
            <w:shd w:val="clear" w:color="auto" w:fill="FFFFFF"/>
            <w:vAlign w:val="center"/>
          </w:tcPr>
          <w:p w:rsidR="0048375C" w:rsidRPr="009055EC" w:rsidRDefault="0048375C" w:rsidP="0053512D">
            <w:pPr>
              <w:rPr>
                <w:sz w:val="24"/>
                <w:szCs w:val="24"/>
              </w:rPr>
            </w:pPr>
            <w:r w:rsidRPr="009055EC">
              <w:rPr>
                <w:sz w:val="24"/>
                <w:szCs w:val="24"/>
              </w:rPr>
              <w:t>Đại học Y dược TP. Hồ Chí Minh</w:t>
            </w:r>
          </w:p>
        </w:tc>
        <w:tc>
          <w:tcPr>
            <w:tcW w:w="1770" w:type="pct"/>
            <w:tcBorders>
              <w:top w:val="single" w:sz="4" w:space="0" w:color="auto"/>
              <w:left w:val="single" w:sz="4" w:space="0" w:color="auto"/>
              <w:bottom w:val="single" w:sz="4" w:space="0" w:color="auto"/>
              <w:right w:val="single" w:sz="4" w:space="0" w:color="auto"/>
            </w:tcBorders>
            <w:shd w:val="clear" w:color="auto" w:fill="FFFFFF"/>
            <w:vAlign w:val="center"/>
          </w:tcPr>
          <w:p w:rsidR="0048375C" w:rsidRPr="009055EC" w:rsidRDefault="0048375C" w:rsidP="0053512D">
            <w:pPr>
              <w:rPr>
                <w:sz w:val="24"/>
                <w:szCs w:val="24"/>
              </w:rPr>
            </w:pPr>
            <w:r w:rsidRPr="009055EC">
              <w:rPr>
                <w:sz w:val="24"/>
                <w:szCs w:val="24"/>
              </w:rPr>
              <w:t>217 An Dương Vương, Quận 5, TP. Hồ Chí Minh</w:t>
            </w:r>
          </w:p>
        </w:tc>
        <w:tc>
          <w:tcPr>
            <w:tcW w:w="1150" w:type="pct"/>
            <w:tcBorders>
              <w:top w:val="single" w:sz="4" w:space="0" w:color="auto"/>
              <w:left w:val="single" w:sz="4" w:space="0" w:color="auto"/>
              <w:bottom w:val="single" w:sz="4" w:space="0" w:color="auto"/>
              <w:right w:val="single" w:sz="4" w:space="0" w:color="auto"/>
            </w:tcBorders>
            <w:shd w:val="clear" w:color="auto" w:fill="FFFFFF"/>
          </w:tcPr>
          <w:p w:rsidR="0048375C" w:rsidRPr="009055EC" w:rsidRDefault="0048375C" w:rsidP="0053512D">
            <w:pPr>
              <w:jc w:val="center"/>
              <w:rPr>
                <w:sz w:val="24"/>
                <w:szCs w:val="24"/>
              </w:rPr>
            </w:pPr>
            <w:r>
              <w:rPr>
                <w:sz w:val="24"/>
                <w:szCs w:val="24"/>
                <w:lang w:val="fr-FR"/>
              </w:rPr>
              <w:t xml:space="preserve">Tc-99m, </w:t>
            </w:r>
            <w:r w:rsidRPr="009055EC">
              <w:rPr>
                <w:sz w:val="24"/>
                <w:szCs w:val="24"/>
                <w:lang w:val="fr-FR"/>
              </w:rPr>
              <w:t xml:space="preserve"> I-131</w:t>
            </w:r>
            <w:r>
              <w:rPr>
                <w:sz w:val="24"/>
                <w:szCs w:val="24"/>
                <w:lang w:val="fr-FR"/>
              </w:rPr>
              <w:t>, Y-90</w:t>
            </w:r>
          </w:p>
        </w:tc>
      </w:tr>
      <w:tr w:rsidR="0048375C" w:rsidRPr="009055EC" w:rsidTr="0053512D">
        <w:trPr>
          <w:jc w:val="center"/>
        </w:trPr>
        <w:tc>
          <w:tcPr>
            <w:tcW w:w="324" w:type="pct"/>
            <w:tcBorders>
              <w:top w:val="single" w:sz="4" w:space="0" w:color="auto"/>
              <w:left w:val="single" w:sz="4" w:space="0" w:color="auto"/>
              <w:bottom w:val="single" w:sz="4" w:space="0" w:color="auto"/>
              <w:right w:val="single" w:sz="4" w:space="0" w:color="auto"/>
            </w:tcBorders>
            <w:shd w:val="clear" w:color="auto" w:fill="FFFFFF"/>
            <w:vAlign w:val="center"/>
          </w:tcPr>
          <w:p w:rsidR="0048375C" w:rsidRPr="009055EC" w:rsidRDefault="0048375C" w:rsidP="0053512D">
            <w:pPr>
              <w:jc w:val="center"/>
              <w:rPr>
                <w:sz w:val="24"/>
                <w:szCs w:val="24"/>
              </w:rPr>
            </w:pPr>
            <w:r w:rsidRPr="009055EC">
              <w:rPr>
                <w:sz w:val="24"/>
                <w:szCs w:val="24"/>
              </w:rPr>
              <w:t>12</w:t>
            </w:r>
          </w:p>
        </w:tc>
        <w:tc>
          <w:tcPr>
            <w:tcW w:w="1756" w:type="pct"/>
            <w:tcBorders>
              <w:top w:val="single" w:sz="4" w:space="0" w:color="auto"/>
              <w:left w:val="single" w:sz="4" w:space="0" w:color="auto"/>
              <w:bottom w:val="single" w:sz="4" w:space="0" w:color="auto"/>
              <w:right w:val="single" w:sz="4" w:space="0" w:color="auto"/>
            </w:tcBorders>
            <w:shd w:val="clear" w:color="auto" w:fill="FFFFFF"/>
            <w:vAlign w:val="center"/>
          </w:tcPr>
          <w:p w:rsidR="0048375C" w:rsidRPr="009055EC" w:rsidRDefault="0048375C" w:rsidP="0053512D">
            <w:pPr>
              <w:rPr>
                <w:sz w:val="24"/>
                <w:szCs w:val="24"/>
              </w:rPr>
            </w:pPr>
            <w:r w:rsidRPr="009055EC">
              <w:rPr>
                <w:sz w:val="24"/>
                <w:szCs w:val="24"/>
              </w:rPr>
              <w:t>Bệnh viện Đa khoa Lâm Đồng</w:t>
            </w:r>
          </w:p>
        </w:tc>
        <w:tc>
          <w:tcPr>
            <w:tcW w:w="1770" w:type="pct"/>
            <w:tcBorders>
              <w:top w:val="single" w:sz="4" w:space="0" w:color="auto"/>
              <w:left w:val="single" w:sz="4" w:space="0" w:color="auto"/>
              <w:bottom w:val="single" w:sz="4" w:space="0" w:color="auto"/>
              <w:right w:val="single" w:sz="4" w:space="0" w:color="auto"/>
            </w:tcBorders>
            <w:shd w:val="clear" w:color="auto" w:fill="FFFFFF"/>
            <w:vAlign w:val="center"/>
          </w:tcPr>
          <w:p w:rsidR="0048375C" w:rsidRPr="009055EC" w:rsidRDefault="0048375C" w:rsidP="0053512D">
            <w:pPr>
              <w:rPr>
                <w:sz w:val="24"/>
                <w:szCs w:val="24"/>
              </w:rPr>
            </w:pPr>
            <w:r w:rsidRPr="009055EC">
              <w:rPr>
                <w:sz w:val="24"/>
                <w:szCs w:val="24"/>
              </w:rPr>
              <w:t>04 Phạm Ngọc Thạch - phường VI - Thành phố Đà Lạt - tỉnh Lâm Đồng</w:t>
            </w:r>
          </w:p>
        </w:tc>
        <w:tc>
          <w:tcPr>
            <w:tcW w:w="1150" w:type="pct"/>
            <w:tcBorders>
              <w:top w:val="single" w:sz="4" w:space="0" w:color="auto"/>
              <w:left w:val="single" w:sz="4" w:space="0" w:color="auto"/>
              <w:bottom w:val="single" w:sz="4" w:space="0" w:color="auto"/>
              <w:right w:val="single" w:sz="4" w:space="0" w:color="auto"/>
            </w:tcBorders>
            <w:shd w:val="clear" w:color="auto" w:fill="FFFFFF"/>
          </w:tcPr>
          <w:p w:rsidR="0048375C" w:rsidRPr="009055EC" w:rsidRDefault="0048375C" w:rsidP="0053512D">
            <w:pPr>
              <w:jc w:val="center"/>
              <w:rPr>
                <w:sz w:val="24"/>
                <w:szCs w:val="24"/>
                <w:highlight w:val="yellow"/>
              </w:rPr>
            </w:pPr>
            <w:r w:rsidRPr="009055EC">
              <w:rPr>
                <w:sz w:val="24"/>
                <w:szCs w:val="24"/>
                <w:lang w:val="fr-FR"/>
              </w:rPr>
              <w:t>I-131 ; P-32</w:t>
            </w:r>
          </w:p>
        </w:tc>
      </w:tr>
      <w:tr w:rsidR="0048375C" w:rsidRPr="009055EC" w:rsidTr="0053512D">
        <w:trPr>
          <w:jc w:val="center"/>
        </w:trPr>
        <w:tc>
          <w:tcPr>
            <w:tcW w:w="324" w:type="pct"/>
            <w:tcBorders>
              <w:top w:val="single" w:sz="4" w:space="0" w:color="auto"/>
              <w:left w:val="single" w:sz="4" w:space="0" w:color="auto"/>
              <w:bottom w:val="single" w:sz="4" w:space="0" w:color="auto"/>
              <w:right w:val="single" w:sz="4" w:space="0" w:color="auto"/>
            </w:tcBorders>
            <w:shd w:val="clear" w:color="auto" w:fill="FFFFFF"/>
            <w:vAlign w:val="center"/>
          </w:tcPr>
          <w:p w:rsidR="0048375C" w:rsidRPr="009055EC" w:rsidRDefault="0048375C" w:rsidP="0053512D">
            <w:pPr>
              <w:jc w:val="center"/>
              <w:rPr>
                <w:sz w:val="24"/>
                <w:szCs w:val="24"/>
              </w:rPr>
            </w:pPr>
            <w:r w:rsidRPr="009055EC">
              <w:rPr>
                <w:sz w:val="24"/>
                <w:szCs w:val="24"/>
              </w:rPr>
              <w:t>13</w:t>
            </w:r>
          </w:p>
        </w:tc>
        <w:tc>
          <w:tcPr>
            <w:tcW w:w="1756" w:type="pct"/>
            <w:tcBorders>
              <w:top w:val="single" w:sz="4" w:space="0" w:color="auto"/>
              <w:left w:val="single" w:sz="4" w:space="0" w:color="auto"/>
              <w:bottom w:val="single" w:sz="4" w:space="0" w:color="auto"/>
              <w:right w:val="single" w:sz="4" w:space="0" w:color="auto"/>
            </w:tcBorders>
            <w:shd w:val="clear" w:color="auto" w:fill="FFFFFF"/>
            <w:vAlign w:val="center"/>
          </w:tcPr>
          <w:p w:rsidR="0048375C" w:rsidRPr="009055EC" w:rsidRDefault="0048375C" w:rsidP="0053512D">
            <w:pPr>
              <w:rPr>
                <w:sz w:val="24"/>
                <w:szCs w:val="24"/>
              </w:rPr>
            </w:pPr>
            <w:r w:rsidRPr="009055EC">
              <w:rPr>
                <w:sz w:val="24"/>
                <w:szCs w:val="24"/>
              </w:rPr>
              <w:t>Bệnh viện Đa khoa tỉnh Đắk Lắk</w:t>
            </w:r>
          </w:p>
        </w:tc>
        <w:tc>
          <w:tcPr>
            <w:tcW w:w="1770" w:type="pct"/>
            <w:tcBorders>
              <w:top w:val="single" w:sz="4" w:space="0" w:color="auto"/>
              <w:left w:val="single" w:sz="4" w:space="0" w:color="auto"/>
              <w:bottom w:val="single" w:sz="4" w:space="0" w:color="auto"/>
              <w:right w:val="single" w:sz="4" w:space="0" w:color="auto"/>
            </w:tcBorders>
            <w:shd w:val="clear" w:color="auto" w:fill="FFFFFF"/>
            <w:vAlign w:val="center"/>
          </w:tcPr>
          <w:p w:rsidR="0048375C" w:rsidRPr="009055EC" w:rsidRDefault="0048375C" w:rsidP="0053512D">
            <w:pPr>
              <w:rPr>
                <w:sz w:val="24"/>
                <w:szCs w:val="24"/>
              </w:rPr>
            </w:pPr>
            <w:r w:rsidRPr="009055EC">
              <w:rPr>
                <w:sz w:val="24"/>
                <w:szCs w:val="24"/>
              </w:rPr>
              <w:t>Số 2 Mai Hắc Đế, TP. Buôn Ma Thuột</w:t>
            </w:r>
          </w:p>
        </w:tc>
        <w:tc>
          <w:tcPr>
            <w:tcW w:w="1150" w:type="pct"/>
            <w:tcBorders>
              <w:top w:val="single" w:sz="4" w:space="0" w:color="auto"/>
              <w:left w:val="single" w:sz="4" w:space="0" w:color="auto"/>
              <w:bottom w:val="single" w:sz="4" w:space="0" w:color="auto"/>
              <w:right w:val="single" w:sz="4" w:space="0" w:color="auto"/>
            </w:tcBorders>
            <w:shd w:val="clear" w:color="auto" w:fill="FFFFFF"/>
          </w:tcPr>
          <w:p w:rsidR="0048375C" w:rsidRPr="009055EC" w:rsidRDefault="0048375C" w:rsidP="0053512D">
            <w:pPr>
              <w:jc w:val="center"/>
              <w:rPr>
                <w:sz w:val="24"/>
                <w:szCs w:val="24"/>
              </w:rPr>
            </w:pPr>
            <w:r w:rsidRPr="001F5E49">
              <w:rPr>
                <w:sz w:val="24"/>
                <w:szCs w:val="24"/>
              </w:rPr>
              <w:t>I-131</w:t>
            </w:r>
          </w:p>
        </w:tc>
      </w:tr>
      <w:tr w:rsidR="0048375C" w:rsidRPr="009055EC" w:rsidTr="0053512D">
        <w:trPr>
          <w:jc w:val="center"/>
        </w:trPr>
        <w:tc>
          <w:tcPr>
            <w:tcW w:w="324" w:type="pct"/>
            <w:tcBorders>
              <w:top w:val="single" w:sz="4" w:space="0" w:color="auto"/>
              <w:left w:val="single" w:sz="4" w:space="0" w:color="auto"/>
              <w:bottom w:val="single" w:sz="4" w:space="0" w:color="auto"/>
              <w:right w:val="single" w:sz="4" w:space="0" w:color="auto"/>
            </w:tcBorders>
            <w:shd w:val="clear" w:color="auto" w:fill="FFFFFF"/>
            <w:vAlign w:val="center"/>
          </w:tcPr>
          <w:p w:rsidR="0048375C" w:rsidRPr="009055EC" w:rsidRDefault="0048375C" w:rsidP="0053512D">
            <w:pPr>
              <w:jc w:val="center"/>
              <w:rPr>
                <w:sz w:val="24"/>
                <w:szCs w:val="24"/>
              </w:rPr>
            </w:pPr>
            <w:r w:rsidRPr="009055EC">
              <w:rPr>
                <w:sz w:val="24"/>
                <w:szCs w:val="24"/>
              </w:rPr>
              <w:t>14</w:t>
            </w:r>
          </w:p>
        </w:tc>
        <w:tc>
          <w:tcPr>
            <w:tcW w:w="1756" w:type="pct"/>
            <w:tcBorders>
              <w:top w:val="single" w:sz="4" w:space="0" w:color="auto"/>
              <w:left w:val="single" w:sz="4" w:space="0" w:color="auto"/>
              <w:bottom w:val="single" w:sz="4" w:space="0" w:color="auto"/>
              <w:right w:val="single" w:sz="4" w:space="0" w:color="auto"/>
            </w:tcBorders>
            <w:shd w:val="clear" w:color="auto" w:fill="FFFFFF"/>
            <w:vAlign w:val="center"/>
          </w:tcPr>
          <w:p w:rsidR="0048375C" w:rsidRPr="009055EC" w:rsidRDefault="0048375C" w:rsidP="0053512D">
            <w:pPr>
              <w:rPr>
                <w:sz w:val="24"/>
                <w:szCs w:val="24"/>
              </w:rPr>
            </w:pPr>
            <w:r w:rsidRPr="009055EC">
              <w:rPr>
                <w:sz w:val="24"/>
                <w:szCs w:val="24"/>
              </w:rPr>
              <w:t>Bệnh viện Đa khoa tỉnh Quảng Ngãi</w:t>
            </w:r>
          </w:p>
        </w:tc>
        <w:tc>
          <w:tcPr>
            <w:tcW w:w="1770" w:type="pct"/>
            <w:tcBorders>
              <w:top w:val="single" w:sz="4" w:space="0" w:color="auto"/>
              <w:left w:val="single" w:sz="4" w:space="0" w:color="auto"/>
              <w:bottom w:val="single" w:sz="4" w:space="0" w:color="auto"/>
              <w:right w:val="single" w:sz="4" w:space="0" w:color="auto"/>
            </w:tcBorders>
            <w:shd w:val="clear" w:color="auto" w:fill="FFFFFF"/>
            <w:vAlign w:val="center"/>
          </w:tcPr>
          <w:p w:rsidR="0048375C" w:rsidRPr="009055EC" w:rsidRDefault="0048375C" w:rsidP="0053512D">
            <w:pPr>
              <w:rPr>
                <w:sz w:val="24"/>
                <w:szCs w:val="24"/>
              </w:rPr>
            </w:pPr>
            <w:r w:rsidRPr="009055EC">
              <w:rPr>
                <w:sz w:val="24"/>
                <w:szCs w:val="24"/>
              </w:rPr>
              <w:t>184 Đại Lộ Hùng Vương - TP Quảng Ngãi</w:t>
            </w:r>
          </w:p>
        </w:tc>
        <w:tc>
          <w:tcPr>
            <w:tcW w:w="1150" w:type="pct"/>
            <w:tcBorders>
              <w:top w:val="single" w:sz="4" w:space="0" w:color="auto"/>
              <w:left w:val="single" w:sz="4" w:space="0" w:color="auto"/>
              <w:bottom w:val="single" w:sz="4" w:space="0" w:color="auto"/>
              <w:right w:val="single" w:sz="4" w:space="0" w:color="auto"/>
            </w:tcBorders>
            <w:shd w:val="clear" w:color="auto" w:fill="FFFFFF"/>
          </w:tcPr>
          <w:p w:rsidR="0048375C" w:rsidRPr="009055EC" w:rsidRDefault="0048375C" w:rsidP="0053512D">
            <w:pPr>
              <w:jc w:val="center"/>
              <w:rPr>
                <w:sz w:val="24"/>
                <w:szCs w:val="24"/>
              </w:rPr>
            </w:pPr>
            <w:r>
              <w:rPr>
                <w:sz w:val="24"/>
                <w:szCs w:val="24"/>
                <w:lang w:val="fr-FR"/>
              </w:rPr>
              <w:t>I-131</w:t>
            </w:r>
            <w:r w:rsidRPr="009055EC">
              <w:rPr>
                <w:sz w:val="24"/>
                <w:szCs w:val="24"/>
                <w:lang w:val="fr-FR"/>
              </w:rPr>
              <w:t>; P-32</w:t>
            </w:r>
          </w:p>
        </w:tc>
      </w:tr>
      <w:tr w:rsidR="0048375C" w:rsidRPr="009055EC" w:rsidTr="0053512D">
        <w:trPr>
          <w:jc w:val="center"/>
        </w:trPr>
        <w:tc>
          <w:tcPr>
            <w:tcW w:w="324" w:type="pct"/>
            <w:tcBorders>
              <w:top w:val="single" w:sz="4" w:space="0" w:color="auto"/>
              <w:left w:val="single" w:sz="4" w:space="0" w:color="auto"/>
              <w:bottom w:val="single" w:sz="4" w:space="0" w:color="auto"/>
              <w:right w:val="single" w:sz="4" w:space="0" w:color="auto"/>
            </w:tcBorders>
            <w:shd w:val="clear" w:color="auto" w:fill="FFFFFF"/>
            <w:vAlign w:val="center"/>
          </w:tcPr>
          <w:p w:rsidR="0048375C" w:rsidRPr="009055EC" w:rsidRDefault="0048375C" w:rsidP="0053512D">
            <w:pPr>
              <w:jc w:val="center"/>
              <w:rPr>
                <w:sz w:val="24"/>
                <w:szCs w:val="24"/>
              </w:rPr>
            </w:pPr>
            <w:r w:rsidRPr="009055EC">
              <w:rPr>
                <w:sz w:val="24"/>
                <w:szCs w:val="24"/>
              </w:rPr>
              <w:t>15</w:t>
            </w:r>
          </w:p>
        </w:tc>
        <w:tc>
          <w:tcPr>
            <w:tcW w:w="1756" w:type="pct"/>
            <w:tcBorders>
              <w:top w:val="single" w:sz="4" w:space="0" w:color="auto"/>
              <w:left w:val="single" w:sz="4" w:space="0" w:color="auto"/>
              <w:bottom w:val="single" w:sz="4" w:space="0" w:color="auto"/>
              <w:right w:val="single" w:sz="4" w:space="0" w:color="auto"/>
            </w:tcBorders>
            <w:shd w:val="clear" w:color="auto" w:fill="FFFFFF"/>
            <w:vAlign w:val="center"/>
          </w:tcPr>
          <w:p w:rsidR="0048375C" w:rsidRPr="009055EC" w:rsidRDefault="0048375C" w:rsidP="0053512D">
            <w:pPr>
              <w:rPr>
                <w:sz w:val="24"/>
                <w:szCs w:val="24"/>
              </w:rPr>
            </w:pPr>
            <w:r w:rsidRPr="009055EC">
              <w:rPr>
                <w:sz w:val="24"/>
                <w:szCs w:val="24"/>
              </w:rPr>
              <w:t>Bệnh viện Đa khoa Thanh Hóa</w:t>
            </w:r>
          </w:p>
        </w:tc>
        <w:tc>
          <w:tcPr>
            <w:tcW w:w="1770" w:type="pct"/>
            <w:tcBorders>
              <w:top w:val="single" w:sz="4" w:space="0" w:color="auto"/>
              <w:left w:val="single" w:sz="4" w:space="0" w:color="auto"/>
              <w:bottom w:val="single" w:sz="4" w:space="0" w:color="auto"/>
              <w:right w:val="single" w:sz="4" w:space="0" w:color="auto"/>
            </w:tcBorders>
            <w:shd w:val="clear" w:color="auto" w:fill="FFFFFF"/>
            <w:vAlign w:val="center"/>
          </w:tcPr>
          <w:p w:rsidR="0048375C" w:rsidRPr="009055EC" w:rsidRDefault="0048375C" w:rsidP="0053512D">
            <w:pPr>
              <w:rPr>
                <w:sz w:val="24"/>
                <w:szCs w:val="24"/>
              </w:rPr>
            </w:pPr>
            <w:r w:rsidRPr="009055EC">
              <w:rPr>
                <w:sz w:val="24"/>
                <w:szCs w:val="24"/>
              </w:rPr>
              <w:t>Số 181 Hải Thượng Lãn Ông, phường Đông Vệ, TP. Thanh Hóa, tỉnh Thanh Hóa</w:t>
            </w:r>
          </w:p>
        </w:tc>
        <w:tc>
          <w:tcPr>
            <w:tcW w:w="1150" w:type="pct"/>
            <w:tcBorders>
              <w:top w:val="single" w:sz="4" w:space="0" w:color="auto"/>
              <w:left w:val="single" w:sz="4" w:space="0" w:color="auto"/>
              <w:bottom w:val="single" w:sz="4" w:space="0" w:color="auto"/>
              <w:right w:val="single" w:sz="4" w:space="0" w:color="auto"/>
            </w:tcBorders>
            <w:shd w:val="clear" w:color="auto" w:fill="FFFFFF"/>
          </w:tcPr>
          <w:p w:rsidR="0048375C" w:rsidRPr="009055EC" w:rsidRDefault="0048375C" w:rsidP="0053512D">
            <w:pPr>
              <w:jc w:val="center"/>
              <w:rPr>
                <w:sz w:val="24"/>
                <w:szCs w:val="24"/>
              </w:rPr>
            </w:pPr>
          </w:p>
        </w:tc>
      </w:tr>
      <w:tr w:rsidR="0048375C" w:rsidRPr="009055EC" w:rsidTr="0053512D">
        <w:trPr>
          <w:jc w:val="center"/>
        </w:trPr>
        <w:tc>
          <w:tcPr>
            <w:tcW w:w="324" w:type="pct"/>
            <w:tcBorders>
              <w:top w:val="single" w:sz="4" w:space="0" w:color="auto"/>
              <w:left w:val="single" w:sz="4" w:space="0" w:color="auto"/>
              <w:bottom w:val="single" w:sz="4" w:space="0" w:color="auto"/>
              <w:right w:val="single" w:sz="4" w:space="0" w:color="auto"/>
            </w:tcBorders>
            <w:shd w:val="clear" w:color="auto" w:fill="FFFFFF"/>
            <w:vAlign w:val="center"/>
          </w:tcPr>
          <w:p w:rsidR="0048375C" w:rsidRPr="009055EC" w:rsidRDefault="0048375C" w:rsidP="0053512D">
            <w:pPr>
              <w:jc w:val="center"/>
              <w:rPr>
                <w:sz w:val="24"/>
                <w:szCs w:val="24"/>
              </w:rPr>
            </w:pPr>
            <w:r w:rsidRPr="009055EC">
              <w:rPr>
                <w:sz w:val="24"/>
                <w:szCs w:val="24"/>
              </w:rPr>
              <w:t>16</w:t>
            </w:r>
          </w:p>
        </w:tc>
        <w:tc>
          <w:tcPr>
            <w:tcW w:w="1756" w:type="pct"/>
            <w:tcBorders>
              <w:top w:val="single" w:sz="4" w:space="0" w:color="auto"/>
              <w:left w:val="single" w:sz="4" w:space="0" w:color="auto"/>
              <w:bottom w:val="single" w:sz="4" w:space="0" w:color="auto"/>
              <w:right w:val="single" w:sz="4" w:space="0" w:color="auto"/>
            </w:tcBorders>
            <w:shd w:val="clear" w:color="auto" w:fill="FFFFFF"/>
            <w:vAlign w:val="center"/>
          </w:tcPr>
          <w:p w:rsidR="0048375C" w:rsidRPr="009055EC" w:rsidRDefault="0048375C" w:rsidP="0053512D">
            <w:pPr>
              <w:rPr>
                <w:sz w:val="24"/>
                <w:szCs w:val="24"/>
              </w:rPr>
            </w:pPr>
            <w:r w:rsidRPr="009055EC">
              <w:rPr>
                <w:sz w:val="24"/>
                <w:szCs w:val="24"/>
              </w:rPr>
              <w:t>Bệnh viện Đà Nẵng</w:t>
            </w:r>
          </w:p>
        </w:tc>
        <w:tc>
          <w:tcPr>
            <w:tcW w:w="1770" w:type="pct"/>
            <w:tcBorders>
              <w:top w:val="single" w:sz="4" w:space="0" w:color="auto"/>
              <w:left w:val="single" w:sz="4" w:space="0" w:color="auto"/>
              <w:bottom w:val="single" w:sz="4" w:space="0" w:color="auto"/>
              <w:right w:val="single" w:sz="4" w:space="0" w:color="auto"/>
            </w:tcBorders>
            <w:shd w:val="clear" w:color="auto" w:fill="FFFFFF"/>
            <w:vAlign w:val="center"/>
          </w:tcPr>
          <w:p w:rsidR="0048375C" w:rsidRPr="009055EC" w:rsidRDefault="0048375C" w:rsidP="0053512D">
            <w:pPr>
              <w:rPr>
                <w:sz w:val="24"/>
                <w:szCs w:val="24"/>
              </w:rPr>
            </w:pPr>
            <w:r w:rsidRPr="009055EC">
              <w:rPr>
                <w:sz w:val="24"/>
                <w:szCs w:val="24"/>
              </w:rPr>
              <w:t>Số 124 Hải Phòng, Q. Hải Châu, Tp. Đà Nẵng</w:t>
            </w:r>
          </w:p>
        </w:tc>
        <w:tc>
          <w:tcPr>
            <w:tcW w:w="1150" w:type="pct"/>
            <w:tcBorders>
              <w:top w:val="single" w:sz="4" w:space="0" w:color="auto"/>
              <w:left w:val="single" w:sz="4" w:space="0" w:color="auto"/>
              <w:bottom w:val="single" w:sz="4" w:space="0" w:color="auto"/>
              <w:right w:val="single" w:sz="4" w:space="0" w:color="auto"/>
            </w:tcBorders>
            <w:shd w:val="clear" w:color="auto" w:fill="FFFFFF"/>
          </w:tcPr>
          <w:p w:rsidR="0048375C" w:rsidRPr="009055EC" w:rsidRDefault="0048375C" w:rsidP="0053512D">
            <w:pPr>
              <w:jc w:val="center"/>
              <w:rPr>
                <w:sz w:val="24"/>
                <w:szCs w:val="24"/>
              </w:rPr>
            </w:pPr>
            <w:r>
              <w:rPr>
                <w:sz w:val="24"/>
                <w:szCs w:val="24"/>
                <w:lang w:val="fr-FR"/>
              </w:rPr>
              <w:t xml:space="preserve">Tc-99m, </w:t>
            </w:r>
            <w:r w:rsidRPr="009055EC">
              <w:rPr>
                <w:sz w:val="24"/>
                <w:szCs w:val="24"/>
                <w:lang w:val="fr-FR"/>
              </w:rPr>
              <w:t>I-131</w:t>
            </w:r>
            <w:r>
              <w:rPr>
                <w:sz w:val="24"/>
                <w:szCs w:val="24"/>
                <w:lang w:val="fr-FR"/>
              </w:rPr>
              <w:t>, F-18</w:t>
            </w:r>
            <w:r w:rsidRPr="009055EC">
              <w:rPr>
                <w:sz w:val="24"/>
                <w:szCs w:val="24"/>
                <w:lang w:val="fr-FR"/>
              </w:rPr>
              <w:t> </w:t>
            </w:r>
          </w:p>
        </w:tc>
      </w:tr>
      <w:tr w:rsidR="0048375C" w:rsidRPr="009055EC" w:rsidTr="0053512D">
        <w:trPr>
          <w:jc w:val="center"/>
        </w:trPr>
        <w:tc>
          <w:tcPr>
            <w:tcW w:w="324" w:type="pct"/>
            <w:tcBorders>
              <w:top w:val="single" w:sz="4" w:space="0" w:color="auto"/>
              <w:left w:val="single" w:sz="4" w:space="0" w:color="auto"/>
              <w:bottom w:val="single" w:sz="4" w:space="0" w:color="auto"/>
              <w:right w:val="single" w:sz="4" w:space="0" w:color="auto"/>
            </w:tcBorders>
            <w:shd w:val="clear" w:color="auto" w:fill="FFFFFF"/>
            <w:vAlign w:val="center"/>
          </w:tcPr>
          <w:p w:rsidR="0048375C" w:rsidRPr="009055EC" w:rsidRDefault="0048375C" w:rsidP="0053512D">
            <w:pPr>
              <w:jc w:val="center"/>
              <w:rPr>
                <w:sz w:val="24"/>
                <w:szCs w:val="24"/>
              </w:rPr>
            </w:pPr>
            <w:r w:rsidRPr="009055EC">
              <w:rPr>
                <w:sz w:val="24"/>
                <w:szCs w:val="24"/>
              </w:rPr>
              <w:t>17</w:t>
            </w:r>
          </w:p>
        </w:tc>
        <w:tc>
          <w:tcPr>
            <w:tcW w:w="1756" w:type="pct"/>
            <w:tcBorders>
              <w:top w:val="single" w:sz="4" w:space="0" w:color="auto"/>
              <w:left w:val="single" w:sz="4" w:space="0" w:color="auto"/>
              <w:bottom w:val="single" w:sz="4" w:space="0" w:color="auto"/>
              <w:right w:val="single" w:sz="4" w:space="0" w:color="auto"/>
            </w:tcBorders>
            <w:shd w:val="clear" w:color="auto" w:fill="FFFFFF"/>
            <w:vAlign w:val="center"/>
          </w:tcPr>
          <w:p w:rsidR="0048375C" w:rsidRPr="009055EC" w:rsidRDefault="0048375C" w:rsidP="0053512D">
            <w:pPr>
              <w:rPr>
                <w:sz w:val="24"/>
                <w:szCs w:val="24"/>
              </w:rPr>
            </w:pPr>
            <w:r w:rsidRPr="009055EC">
              <w:rPr>
                <w:sz w:val="24"/>
                <w:szCs w:val="24"/>
              </w:rPr>
              <w:t>Bệnh viện đa khoa Trung tâm An Giang</w:t>
            </w:r>
          </w:p>
        </w:tc>
        <w:tc>
          <w:tcPr>
            <w:tcW w:w="1770" w:type="pct"/>
            <w:tcBorders>
              <w:top w:val="single" w:sz="4" w:space="0" w:color="auto"/>
              <w:left w:val="single" w:sz="4" w:space="0" w:color="auto"/>
              <w:bottom w:val="single" w:sz="4" w:space="0" w:color="auto"/>
              <w:right w:val="single" w:sz="4" w:space="0" w:color="auto"/>
            </w:tcBorders>
            <w:shd w:val="clear" w:color="auto" w:fill="FFFFFF"/>
            <w:vAlign w:val="center"/>
          </w:tcPr>
          <w:p w:rsidR="0048375C" w:rsidRPr="009055EC" w:rsidRDefault="0048375C" w:rsidP="0053512D">
            <w:pPr>
              <w:rPr>
                <w:sz w:val="24"/>
                <w:szCs w:val="24"/>
              </w:rPr>
            </w:pPr>
            <w:r w:rsidRPr="009055EC">
              <w:rPr>
                <w:sz w:val="24"/>
                <w:szCs w:val="24"/>
              </w:rPr>
              <w:t>2 Lê Lợi - Thành phố Long Xuyên - tỉnh An Giang</w:t>
            </w:r>
          </w:p>
        </w:tc>
        <w:tc>
          <w:tcPr>
            <w:tcW w:w="1150" w:type="pct"/>
            <w:tcBorders>
              <w:top w:val="single" w:sz="4" w:space="0" w:color="auto"/>
              <w:left w:val="single" w:sz="4" w:space="0" w:color="auto"/>
              <w:bottom w:val="single" w:sz="4" w:space="0" w:color="auto"/>
              <w:right w:val="single" w:sz="4" w:space="0" w:color="auto"/>
            </w:tcBorders>
            <w:shd w:val="clear" w:color="auto" w:fill="FFFFFF"/>
          </w:tcPr>
          <w:p w:rsidR="0048375C" w:rsidRPr="009055EC" w:rsidRDefault="0048375C" w:rsidP="0053512D">
            <w:pPr>
              <w:jc w:val="center"/>
              <w:rPr>
                <w:sz w:val="24"/>
                <w:szCs w:val="24"/>
              </w:rPr>
            </w:pPr>
            <w:r>
              <w:rPr>
                <w:sz w:val="24"/>
                <w:szCs w:val="24"/>
                <w:lang w:val="fr-FR"/>
              </w:rPr>
              <w:t>I-125; I-131 </w:t>
            </w:r>
          </w:p>
        </w:tc>
      </w:tr>
      <w:tr w:rsidR="0048375C" w:rsidRPr="009055EC" w:rsidTr="0053512D">
        <w:trPr>
          <w:jc w:val="center"/>
        </w:trPr>
        <w:tc>
          <w:tcPr>
            <w:tcW w:w="324" w:type="pct"/>
            <w:tcBorders>
              <w:top w:val="single" w:sz="4" w:space="0" w:color="auto"/>
              <w:left w:val="single" w:sz="4" w:space="0" w:color="auto"/>
              <w:bottom w:val="single" w:sz="4" w:space="0" w:color="auto"/>
              <w:right w:val="single" w:sz="4" w:space="0" w:color="auto"/>
            </w:tcBorders>
            <w:shd w:val="clear" w:color="auto" w:fill="FFFFFF"/>
            <w:vAlign w:val="center"/>
          </w:tcPr>
          <w:p w:rsidR="0048375C" w:rsidRPr="009055EC" w:rsidRDefault="0048375C" w:rsidP="0053512D">
            <w:pPr>
              <w:jc w:val="center"/>
              <w:rPr>
                <w:sz w:val="24"/>
                <w:szCs w:val="24"/>
              </w:rPr>
            </w:pPr>
            <w:r w:rsidRPr="009055EC">
              <w:rPr>
                <w:sz w:val="24"/>
                <w:szCs w:val="24"/>
              </w:rPr>
              <w:t>18</w:t>
            </w:r>
          </w:p>
        </w:tc>
        <w:tc>
          <w:tcPr>
            <w:tcW w:w="1756" w:type="pct"/>
            <w:tcBorders>
              <w:top w:val="single" w:sz="4" w:space="0" w:color="auto"/>
              <w:left w:val="single" w:sz="4" w:space="0" w:color="auto"/>
              <w:bottom w:val="single" w:sz="4" w:space="0" w:color="auto"/>
              <w:right w:val="single" w:sz="4" w:space="0" w:color="auto"/>
            </w:tcBorders>
            <w:shd w:val="clear" w:color="auto" w:fill="FFFFFF"/>
            <w:vAlign w:val="center"/>
          </w:tcPr>
          <w:p w:rsidR="0048375C" w:rsidRPr="009055EC" w:rsidRDefault="0048375C" w:rsidP="0053512D">
            <w:pPr>
              <w:rPr>
                <w:sz w:val="24"/>
                <w:szCs w:val="24"/>
              </w:rPr>
            </w:pPr>
            <w:r w:rsidRPr="009055EC">
              <w:rPr>
                <w:sz w:val="24"/>
                <w:szCs w:val="24"/>
              </w:rPr>
              <w:t>Bệnh viện Hữu nghị Đa khoa Nghệ An</w:t>
            </w:r>
          </w:p>
        </w:tc>
        <w:tc>
          <w:tcPr>
            <w:tcW w:w="1770" w:type="pct"/>
            <w:tcBorders>
              <w:top w:val="single" w:sz="4" w:space="0" w:color="auto"/>
              <w:left w:val="single" w:sz="4" w:space="0" w:color="auto"/>
              <w:bottom w:val="single" w:sz="4" w:space="0" w:color="auto"/>
              <w:right w:val="single" w:sz="4" w:space="0" w:color="auto"/>
            </w:tcBorders>
            <w:shd w:val="clear" w:color="auto" w:fill="FFFFFF"/>
            <w:vAlign w:val="center"/>
          </w:tcPr>
          <w:p w:rsidR="0048375C" w:rsidRPr="009055EC" w:rsidRDefault="0048375C" w:rsidP="0053512D">
            <w:pPr>
              <w:rPr>
                <w:sz w:val="24"/>
                <w:szCs w:val="24"/>
              </w:rPr>
            </w:pPr>
            <w:r w:rsidRPr="009055EC">
              <w:rPr>
                <w:sz w:val="24"/>
                <w:szCs w:val="24"/>
              </w:rPr>
              <w:t>138 Nguyễn Phong Sắc, Tp. Vinh</w:t>
            </w:r>
          </w:p>
        </w:tc>
        <w:tc>
          <w:tcPr>
            <w:tcW w:w="1150" w:type="pct"/>
            <w:tcBorders>
              <w:top w:val="single" w:sz="4" w:space="0" w:color="auto"/>
              <w:left w:val="single" w:sz="4" w:space="0" w:color="auto"/>
              <w:bottom w:val="single" w:sz="4" w:space="0" w:color="auto"/>
              <w:right w:val="single" w:sz="4" w:space="0" w:color="auto"/>
            </w:tcBorders>
            <w:shd w:val="clear" w:color="auto" w:fill="FFFFFF"/>
          </w:tcPr>
          <w:p w:rsidR="0048375C" w:rsidRPr="009055EC" w:rsidRDefault="0048375C" w:rsidP="0053512D">
            <w:pPr>
              <w:jc w:val="center"/>
              <w:rPr>
                <w:sz w:val="24"/>
                <w:szCs w:val="24"/>
              </w:rPr>
            </w:pPr>
            <w:r>
              <w:rPr>
                <w:sz w:val="24"/>
                <w:szCs w:val="24"/>
                <w:lang w:val="fr-FR"/>
              </w:rPr>
              <w:t>I-131 </w:t>
            </w:r>
          </w:p>
        </w:tc>
      </w:tr>
      <w:tr w:rsidR="0048375C" w:rsidRPr="009055EC" w:rsidTr="0053512D">
        <w:trPr>
          <w:jc w:val="center"/>
        </w:trPr>
        <w:tc>
          <w:tcPr>
            <w:tcW w:w="324" w:type="pct"/>
            <w:tcBorders>
              <w:top w:val="single" w:sz="4" w:space="0" w:color="auto"/>
              <w:left w:val="single" w:sz="4" w:space="0" w:color="auto"/>
              <w:bottom w:val="single" w:sz="4" w:space="0" w:color="auto"/>
              <w:right w:val="single" w:sz="4" w:space="0" w:color="auto"/>
            </w:tcBorders>
            <w:shd w:val="clear" w:color="auto" w:fill="FFFFFF"/>
            <w:vAlign w:val="center"/>
          </w:tcPr>
          <w:p w:rsidR="0048375C" w:rsidRPr="009055EC" w:rsidRDefault="0048375C" w:rsidP="0053512D">
            <w:pPr>
              <w:jc w:val="center"/>
              <w:rPr>
                <w:sz w:val="24"/>
                <w:szCs w:val="24"/>
              </w:rPr>
            </w:pPr>
            <w:r w:rsidRPr="009055EC">
              <w:rPr>
                <w:sz w:val="24"/>
                <w:szCs w:val="24"/>
              </w:rPr>
              <w:t>19</w:t>
            </w:r>
          </w:p>
        </w:tc>
        <w:tc>
          <w:tcPr>
            <w:tcW w:w="1756" w:type="pct"/>
            <w:tcBorders>
              <w:top w:val="single" w:sz="4" w:space="0" w:color="auto"/>
              <w:left w:val="single" w:sz="4" w:space="0" w:color="auto"/>
              <w:bottom w:val="single" w:sz="4" w:space="0" w:color="auto"/>
              <w:right w:val="single" w:sz="4" w:space="0" w:color="auto"/>
            </w:tcBorders>
            <w:shd w:val="clear" w:color="auto" w:fill="FFFFFF"/>
            <w:vAlign w:val="center"/>
          </w:tcPr>
          <w:p w:rsidR="0048375C" w:rsidRPr="009055EC" w:rsidRDefault="0048375C" w:rsidP="0053512D">
            <w:pPr>
              <w:rPr>
                <w:sz w:val="24"/>
                <w:szCs w:val="24"/>
              </w:rPr>
            </w:pPr>
            <w:r w:rsidRPr="009055EC">
              <w:rPr>
                <w:sz w:val="24"/>
                <w:szCs w:val="24"/>
              </w:rPr>
              <w:t>Bệnh viện Hữu nghị Việt Đức</w:t>
            </w:r>
          </w:p>
        </w:tc>
        <w:tc>
          <w:tcPr>
            <w:tcW w:w="1770" w:type="pct"/>
            <w:tcBorders>
              <w:top w:val="single" w:sz="4" w:space="0" w:color="auto"/>
              <w:left w:val="single" w:sz="4" w:space="0" w:color="auto"/>
              <w:bottom w:val="single" w:sz="4" w:space="0" w:color="auto"/>
              <w:right w:val="single" w:sz="4" w:space="0" w:color="auto"/>
            </w:tcBorders>
            <w:shd w:val="clear" w:color="auto" w:fill="FFFFFF"/>
            <w:vAlign w:val="center"/>
          </w:tcPr>
          <w:p w:rsidR="0048375C" w:rsidRPr="009055EC" w:rsidRDefault="0048375C" w:rsidP="0053512D">
            <w:pPr>
              <w:rPr>
                <w:sz w:val="24"/>
                <w:szCs w:val="24"/>
              </w:rPr>
            </w:pPr>
            <w:r w:rsidRPr="009055EC">
              <w:rPr>
                <w:sz w:val="24"/>
                <w:szCs w:val="24"/>
              </w:rPr>
              <w:t>40 Tràng Thi, Quận Hoàn Kiếm, TP Hà Nội</w:t>
            </w:r>
          </w:p>
        </w:tc>
        <w:tc>
          <w:tcPr>
            <w:tcW w:w="1150" w:type="pct"/>
            <w:tcBorders>
              <w:top w:val="single" w:sz="4" w:space="0" w:color="auto"/>
              <w:left w:val="single" w:sz="4" w:space="0" w:color="auto"/>
              <w:bottom w:val="single" w:sz="4" w:space="0" w:color="auto"/>
              <w:right w:val="single" w:sz="4" w:space="0" w:color="auto"/>
            </w:tcBorders>
            <w:shd w:val="clear" w:color="auto" w:fill="FFFFFF"/>
          </w:tcPr>
          <w:p w:rsidR="0048375C" w:rsidRPr="009055EC" w:rsidRDefault="0048375C" w:rsidP="0053512D">
            <w:pPr>
              <w:jc w:val="center"/>
              <w:rPr>
                <w:sz w:val="24"/>
                <w:szCs w:val="24"/>
              </w:rPr>
            </w:pPr>
            <w:r>
              <w:rPr>
                <w:sz w:val="24"/>
                <w:szCs w:val="24"/>
                <w:lang w:val="fr-FR"/>
              </w:rPr>
              <w:t>F-18</w:t>
            </w:r>
            <w:r w:rsidRPr="009055EC">
              <w:rPr>
                <w:sz w:val="24"/>
                <w:szCs w:val="24"/>
                <w:lang w:val="fr-FR"/>
              </w:rPr>
              <w:t> </w:t>
            </w:r>
          </w:p>
        </w:tc>
      </w:tr>
      <w:tr w:rsidR="0048375C" w:rsidRPr="009055EC" w:rsidTr="0053512D">
        <w:trPr>
          <w:jc w:val="center"/>
        </w:trPr>
        <w:tc>
          <w:tcPr>
            <w:tcW w:w="324" w:type="pct"/>
            <w:tcBorders>
              <w:top w:val="single" w:sz="4" w:space="0" w:color="auto"/>
              <w:left w:val="single" w:sz="4" w:space="0" w:color="auto"/>
              <w:bottom w:val="single" w:sz="4" w:space="0" w:color="auto"/>
              <w:right w:val="single" w:sz="4" w:space="0" w:color="auto"/>
            </w:tcBorders>
            <w:shd w:val="clear" w:color="auto" w:fill="FFFFFF"/>
            <w:vAlign w:val="center"/>
          </w:tcPr>
          <w:p w:rsidR="0048375C" w:rsidRPr="009055EC" w:rsidRDefault="0048375C" w:rsidP="0053512D">
            <w:pPr>
              <w:jc w:val="center"/>
              <w:rPr>
                <w:sz w:val="24"/>
                <w:szCs w:val="24"/>
              </w:rPr>
            </w:pPr>
            <w:r w:rsidRPr="009055EC">
              <w:rPr>
                <w:sz w:val="24"/>
                <w:szCs w:val="24"/>
              </w:rPr>
              <w:t>20</w:t>
            </w:r>
          </w:p>
        </w:tc>
        <w:tc>
          <w:tcPr>
            <w:tcW w:w="1756" w:type="pct"/>
            <w:tcBorders>
              <w:top w:val="single" w:sz="4" w:space="0" w:color="auto"/>
              <w:left w:val="single" w:sz="4" w:space="0" w:color="auto"/>
              <w:bottom w:val="single" w:sz="4" w:space="0" w:color="auto"/>
              <w:right w:val="single" w:sz="4" w:space="0" w:color="auto"/>
            </w:tcBorders>
            <w:shd w:val="clear" w:color="auto" w:fill="FFFFFF"/>
            <w:vAlign w:val="center"/>
          </w:tcPr>
          <w:p w:rsidR="0048375C" w:rsidRPr="009055EC" w:rsidRDefault="0048375C" w:rsidP="0053512D">
            <w:pPr>
              <w:rPr>
                <w:sz w:val="24"/>
                <w:szCs w:val="24"/>
              </w:rPr>
            </w:pPr>
            <w:r w:rsidRPr="009055EC">
              <w:rPr>
                <w:sz w:val="24"/>
                <w:szCs w:val="24"/>
              </w:rPr>
              <w:t>Bệnh viện Hữu nghị Việt Nam - Cuba Đồng Hới</w:t>
            </w:r>
          </w:p>
        </w:tc>
        <w:tc>
          <w:tcPr>
            <w:tcW w:w="1770" w:type="pct"/>
            <w:tcBorders>
              <w:top w:val="single" w:sz="4" w:space="0" w:color="auto"/>
              <w:left w:val="single" w:sz="4" w:space="0" w:color="auto"/>
              <w:bottom w:val="single" w:sz="4" w:space="0" w:color="auto"/>
              <w:right w:val="single" w:sz="4" w:space="0" w:color="auto"/>
            </w:tcBorders>
            <w:shd w:val="clear" w:color="auto" w:fill="FFFFFF"/>
            <w:vAlign w:val="center"/>
          </w:tcPr>
          <w:p w:rsidR="0048375C" w:rsidRPr="009055EC" w:rsidRDefault="0048375C" w:rsidP="0053512D">
            <w:pPr>
              <w:rPr>
                <w:sz w:val="24"/>
                <w:szCs w:val="24"/>
              </w:rPr>
            </w:pPr>
            <w:r w:rsidRPr="009055EC">
              <w:rPr>
                <w:sz w:val="24"/>
                <w:szCs w:val="24"/>
              </w:rPr>
              <w:t>Đường Hữu Nghị, P.Nam Lý, TP. Đồng Hới , tỉnh Quảng Bình</w:t>
            </w:r>
          </w:p>
        </w:tc>
        <w:tc>
          <w:tcPr>
            <w:tcW w:w="1150" w:type="pct"/>
            <w:tcBorders>
              <w:top w:val="single" w:sz="4" w:space="0" w:color="auto"/>
              <w:left w:val="single" w:sz="4" w:space="0" w:color="auto"/>
              <w:bottom w:val="single" w:sz="4" w:space="0" w:color="auto"/>
              <w:right w:val="single" w:sz="4" w:space="0" w:color="auto"/>
            </w:tcBorders>
            <w:shd w:val="clear" w:color="auto" w:fill="FFFFFF"/>
          </w:tcPr>
          <w:p w:rsidR="0048375C" w:rsidRPr="009055EC" w:rsidRDefault="0048375C" w:rsidP="0053512D">
            <w:pPr>
              <w:jc w:val="center"/>
              <w:rPr>
                <w:sz w:val="24"/>
                <w:szCs w:val="24"/>
              </w:rPr>
            </w:pPr>
            <w:r>
              <w:rPr>
                <w:sz w:val="24"/>
                <w:szCs w:val="24"/>
                <w:lang w:val="fr-FR"/>
              </w:rPr>
              <w:t>I-131</w:t>
            </w:r>
            <w:r w:rsidRPr="009055EC">
              <w:rPr>
                <w:sz w:val="24"/>
                <w:szCs w:val="24"/>
                <w:lang w:val="fr-FR"/>
              </w:rPr>
              <w:t>; P-32</w:t>
            </w:r>
          </w:p>
        </w:tc>
      </w:tr>
      <w:tr w:rsidR="0048375C" w:rsidRPr="009055EC" w:rsidTr="0053512D">
        <w:trPr>
          <w:jc w:val="center"/>
        </w:trPr>
        <w:tc>
          <w:tcPr>
            <w:tcW w:w="324" w:type="pct"/>
            <w:tcBorders>
              <w:top w:val="single" w:sz="4" w:space="0" w:color="auto"/>
              <w:left w:val="single" w:sz="4" w:space="0" w:color="auto"/>
              <w:bottom w:val="single" w:sz="4" w:space="0" w:color="auto"/>
              <w:right w:val="single" w:sz="4" w:space="0" w:color="auto"/>
            </w:tcBorders>
            <w:shd w:val="clear" w:color="auto" w:fill="FFFFFF"/>
            <w:vAlign w:val="center"/>
          </w:tcPr>
          <w:p w:rsidR="0048375C" w:rsidRPr="009055EC" w:rsidRDefault="0048375C" w:rsidP="0053512D">
            <w:pPr>
              <w:jc w:val="center"/>
              <w:rPr>
                <w:sz w:val="24"/>
                <w:szCs w:val="24"/>
              </w:rPr>
            </w:pPr>
            <w:r w:rsidRPr="009055EC">
              <w:rPr>
                <w:sz w:val="24"/>
                <w:szCs w:val="24"/>
              </w:rPr>
              <w:t>21</w:t>
            </w:r>
          </w:p>
        </w:tc>
        <w:tc>
          <w:tcPr>
            <w:tcW w:w="1756" w:type="pct"/>
            <w:tcBorders>
              <w:top w:val="single" w:sz="4" w:space="0" w:color="auto"/>
              <w:left w:val="single" w:sz="4" w:space="0" w:color="auto"/>
              <w:bottom w:val="single" w:sz="4" w:space="0" w:color="auto"/>
              <w:right w:val="single" w:sz="4" w:space="0" w:color="auto"/>
            </w:tcBorders>
            <w:shd w:val="clear" w:color="auto" w:fill="FFFFFF"/>
            <w:vAlign w:val="center"/>
          </w:tcPr>
          <w:p w:rsidR="0048375C" w:rsidRPr="009055EC" w:rsidRDefault="0048375C" w:rsidP="0053512D">
            <w:pPr>
              <w:rPr>
                <w:sz w:val="24"/>
                <w:szCs w:val="24"/>
              </w:rPr>
            </w:pPr>
            <w:r w:rsidRPr="009055EC">
              <w:rPr>
                <w:sz w:val="24"/>
                <w:szCs w:val="24"/>
              </w:rPr>
              <w:t>Bệnh viện Nội Tiết</w:t>
            </w:r>
            <w:r>
              <w:rPr>
                <w:sz w:val="24"/>
                <w:szCs w:val="24"/>
              </w:rPr>
              <w:t xml:space="preserve"> Trung ương</w:t>
            </w:r>
          </w:p>
        </w:tc>
        <w:tc>
          <w:tcPr>
            <w:tcW w:w="1770" w:type="pct"/>
            <w:tcBorders>
              <w:top w:val="single" w:sz="4" w:space="0" w:color="auto"/>
              <w:left w:val="single" w:sz="4" w:space="0" w:color="auto"/>
              <w:bottom w:val="single" w:sz="4" w:space="0" w:color="auto"/>
              <w:right w:val="single" w:sz="4" w:space="0" w:color="auto"/>
            </w:tcBorders>
            <w:shd w:val="clear" w:color="auto" w:fill="FFFFFF"/>
            <w:vAlign w:val="center"/>
          </w:tcPr>
          <w:p w:rsidR="0048375C" w:rsidRPr="009055EC" w:rsidRDefault="0048375C" w:rsidP="0053512D">
            <w:pPr>
              <w:rPr>
                <w:sz w:val="24"/>
                <w:szCs w:val="24"/>
              </w:rPr>
            </w:pPr>
            <w:r w:rsidRPr="009055EC">
              <w:rPr>
                <w:sz w:val="24"/>
                <w:szCs w:val="24"/>
              </w:rPr>
              <w:t>Khu B, Yên Lãng, Q. Đống Đa, Tp. Hà Nội</w:t>
            </w:r>
          </w:p>
        </w:tc>
        <w:tc>
          <w:tcPr>
            <w:tcW w:w="1150" w:type="pct"/>
            <w:tcBorders>
              <w:top w:val="single" w:sz="4" w:space="0" w:color="auto"/>
              <w:left w:val="single" w:sz="4" w:space="0" w:color="auto"/>
              <w:bottom w:val="single" w:sz="4" w:space="0" w:color="auto"/>
              <w:right w:val="single" w:sz="4" w:space="0" w:color="auto"/>
            </w:tcBorders>
            <w:shd w:val="clear" w:color="auto" w:fill="FFFFFF"/>
          </w:tcPr>
          <w:p w:rsidR="0048375C" w:rsidRPr="009055EC" w:rsidRDefault="0048375C" w:rsidP="0053512D">
            <w:pPr>
              <w:jc w:val="center"/>
              <w:rPr>
                <w:sz w:val="24"/>
                <w:szCs w:val="24"/>
              </w:rPr>
            </w:pPr>
            <w:r>
              <w:rPr>
                <w:sz w:val="24"/>
                <w:szCs w:val="24"/>
                <w:lang w:val="fr-FR"/>
              </w:rPr>
              <w:t>Tc-99m; I-131</w:t>
            </w:r>
          </w:p>
        </w:tc>
      </w:tr>
      <w:tr w:rsidR="0048375C" w:rsidRPr="009055EC" w:rsidTr="0053512D">
        <w:trPr>
          <w:jc w:val="center"/>
        </w:trPr>
        <w:tc>
          <w:tcPr>
            <w:tcW w:w="324" w:type="pct"/>
            <w:tcBorders>
              <w:top w:val="single" w:sz="4" w:space="0" w:color="auto"/>
              <w:left w:val="single" w:sz="4" w:space="0" w:color="auto"/>
              <w:bottom w:val="single" w:sz="4" w:space="0" w:color="auto"/>
              <w:right w:val="single" w:sz="4" w:space="0" w:color="auto"/>
            </w:tcBorders>
            <w:shd w:val="clear" w:color="auto" w:fill="FFFFFF"/>
            <w:vAlign w:val="center"/>
          </w:tcPr>
          <w:p w:rsidR="0048375C" w:rsidRPr="009055EC" w:rsidRDefault="0048375C" w:rsidP="0053512D">
            <w:pPr>
              <w:jc w:val="center"/>
              <w:rPr>
                <w:sz w:val="24"/>
                <w:szCs w:val="24"/>
              </w:rPr>
            </w:pPr>
            <w:r w:rsidRPr="009055EC">
              <w:rPr>
                <w:sz w:val="24"/>
                <w:szCs w:val="24"/>
              </w:rPr>
              <w:t>22</w:t>
            </w:r>
          </w:p>
        </w:tc>
        <w:tc>
          <w:tcPr>
            <w:tcW w:w="1756" w:type="pct"/>
            <w:tcBorders>
              <w:top w:val="single" w:sz="4" w:space="0" w:color="auto"/>
              <w:left w:val="single" w:sz="4" w:space="0" w:color="auto"/>
              <w:bottom w:val="single" w:sz="4" w:space="0" w:color="auto"/>
              <w:right w:val="single" w:sz="4" w:space="0" w:color="auto"/>
            </w:tcBorders>
            <w:shd w:val="clear" w:color="auto" w:fill="FFFFFF"/>
            <w:vAlign w:val="center"/>
          </w:tcPr>
          <w:p w:rsidR="0048375C" w:rsidRPr="009055EC" w:rsidRDefault="0048375C" w:rsidP="0053512D">
            <w:pPr>
              <w:rPr>
                <w:sz w:val="24"/>
                <w:szCs w:val="24"/>
              </w:rPr>
            </w:pPr>
            <w:r w:rsidRPr="009055EC">
              <w:rPr>
                <w:sz w:val="24"/>
                <w:szCs w:val="24"/>
              </w:rPr>
              <w:t>Bệnh viện Nguyễn Đình Chiểu</w:t>
            </w:r>
          </w:p>
        </w:tc>
        <w:tc>
          <w:tcPr>
            <w:tcW w:w="1770" w:type="pct"/>
            <w:tcBorders>
              <w:top w:val="single" w:sz="4" w:space="0" w:color="auto"/>
              <w:left w:val="single" w:sz="4" w:space="0" w:color="auto"/>
              <w:bottom w:val="single" w:sz="4" w:space="0" w:color="auto"/>
              <w:right w:val="single" w:sz="4" w:space="0" w:color="auto"/>
            </w:tcBorders>
            <w:shd w:val="clear" w:color="auto" w:fill="FFFFFF"/>
            <w:vAlign w:val="center"/>
          </w:tcPr>
          <w:p w:rsidR="0048375C" w:rsidRPr="009055EC" w:rsidRDefault="0048375C" w:rsidP="0053512D">
            <w:pPr>
              <w:rPr>
                <w:sz w:val="24"/>
                <w:szCs w:val="24"/>
              </w:rPr>
            </w:pPr>
            <w:r w:rsidRPr="009055EC">
              <w:rPr>
                <w:sz w:val="24"/>
                <w:szCs w:val="24"/>
              </w:rPr>
              <w:t>Số 109 Đoàn Hoàng Minh, phường 5, Thị xã Bến Tre, tỉnh Bến Tre</w:t>
            </w:r>
          </w:p>
        </w:tc>
        <w:tc>
          <w:tcPr>
            <w:tcW w:w="1150" w:type="pct"/>
            <w:tcBorders>
              <w:top w:val="single" w:sz="4" w:space="0" w:color="auto"/>
              <w:left w:val="single" w:sz="4" w:space="0" w:color="auto"/>
              <w:bottom w:val="single" w:sz="4" w:space="0" w:color="auto"/>
              <w:right w:val="single" w:sz="4" w:space="0" w:color="auto"/>
            </w:tcBorders>
            <w:shd w:val="clear" w:color="auto" w:fill="FFFFFF"/>
          </w:tcPr>
          <w:p w:rsidR="0048375C" w:rsidRPr="009055EC" w:rsidRDefault="0048375C" w:rsidP="0053512D">
            <w:pPr>
              <w:jc w:val="center"/>
              <w:rPr>
                <w:sz w:val="24"/>
                <w:szCs w:val="24"/>
              </w:rPr>
            </w:pPr>
            <w:r>
              <w:rPr>
                <w:sz w:val="24"/>
                <w:szCs w:val="24"/>
                <w:lang w:val="fr-FR"/>
              </w:rPr>
              <w:t>I-131</w:t>
            </w:r>
            <w:r w:rsidRPr="009055EC">
              <w:rPr>
                <w:sz w:val="24"/>
                <w:szCs w:val="24"/>
                <w:lang w:val="fr-FR"/>
              </w:rPr>
              <w:t>; P-32</w:t>
            </w:r>
          </w:p>
        </w:tc>
      </w:tr>
      <w:tr w:rsidR="0048375C" w:rsidRPr="009055EC" w:rsidTr="0053512D">
        <w:trPr>
          <w:jc w:val="center"/>
        </w:trPr>
        <w:tc>
          <w:tcPr>
            <w:tcW w:w="324" w:type="pct"/>
            <w:tcBorders>
              <w:top w:val="single" w:sz="4" w:space="0" w:color="auto"/>
              <w:left w:val="single" w:sz="4" w:space="0" w:color="auto"/>
              <w:bottom w:val="single" w:sz="4" w:space="0" w:color="auto"/>
              <w:right w:val="single" w:sz="4" w:space="0" w:color="auto"/>
            </w:tcBorders>
            <w:shd w:val="clear" w:color="auto" w:fill="FFFFFF"/>
            <w:vAlign w:val="center"/>
          </w:tcPr>
          <w:p w:rsidR="0048375C" w:rsidRPr="009055EC" w:rsidRDefault="0048375C" w:rsidP="0053512D">
            <w:pPr>
              <w:jc w:val="center"/>
              <w:rPr>
                <w:sz w:val="24"/>
                <w:szCs w:val="24"/>
              </w:rPr>
            </w:pPr>
            <w:r w:rsidRPr="009055EC">
              <w:rPr>
                <w:sz w:val="24"/>
                <w:szCs w:val="24"/>
              </w:rPr>
              <w:t>23</w:t>
            </w:r>
          </w:p>
        </w:tc>
        <w:tc>
          <w:tcPr>
            <w:tcW w:w="1756" w:type="pct"/>
            <w:tcBorders>
              <w:top w:val="single" w:sz="4" w:space="0" w:color="auto"/>
              <w:left w:val="single" w:sz="4" w:space="0" w:color="auto"/>
              <w:bottom w:val="single" w:sz="4" w:space="0" w:color="auto"/>
              <w:right w:val="single" w:sz="4" w:space="0" w:color="auto"/>
            </w:tcBorders>
            <w:shd w:val="clear" w:color="auto" w:fill="FFFFFF"/>
            <w:vAlign w:val="center"/>
          </w:tcPr>
          <w:p w:rsidR="0048375C" w:rsidRPr="009055EC" w:rsidRDefault="0048375C" w:rsidP="0053512D">
            <w:pPr>
              <w:rPr>
                <w:sz w:val="24"/>
                <w:szCs w:val="24"/>
              </w:rPr>
            </w:pPr>
            <w:r w:rsidRPr="009055EC">
              <w:rPr>
                <w:sz w:val="24"/>
                <w:szCs w:val="24"/>
              </w:rPr>
              <w:t>Bệnh viện Nhân dân 115</w:t>
            </w:r>
          </w:p>
        </w:tc>
        <w:tc>
          <w:tcPr>
            <w:tcW w:w="1770" w:type="pct"/>
            <w:tcBorders>
              <w:top w:val="single" w:sz="4" w:space="0" w:color="auto"/>
              <w:left w:val="single" w:sz="4" w:space="0" w:color="auto"/>
              <w:bottom w:val="single" w:sz="4" w:space="0" w:color="auto"/>
              <w:right w:val="single" w:sz="4" w:space="0" w:color="auto"/>
            </w:tcBorders>
            <w:shd w:val="clear" w:color="auto" w:fill="FFFFFF"/>
            <w:vAlign w:val="center"/>
          </w:tcPr>
          <w:p w:rsidR="0048375C" w:rsidRPr="009055EC" w:rsidRDefault="0048375C" w:rsidP="0053512D">
            <w:pPr>
              <w:rPr>
                <w:sz w:val="24"/>
                <w:szCs w:val="24"/>
              </w:rPr>
            </w:pPr>
            <w:r w:rsidRPr="009055EC">
              <w:rPr>
                <w:sz w:val="24"/>
                <w:szCs w:val="24"/>
              </w:rPr>
              <w:t>527 Sư Vạn Hạnh, phường 12, quận 10, TP. Hồ Chí Minh</w:t>
            </w:r>
          </w:p>
        </w:tc>
        <w:tc>
          <w:tcPr>
            <w:tcW w:w="1150" w:type="pct"/>
            <w:tcBorders>
              <w:top w:val="single" w:sz="4" w:space="0" w:color="auto"/>
              <w:left w:val="single" w:sz="4" w:space="0" w:color="auto"/>
              <w:bottom w:val="single" w:sz="4" w:space="0" w:color="auto"/>
              <w:right w:val="single" w:sz="4" w:space="0" w:color="auto"/>
            </w:tcBorders>
            <w:shd w:val="clear" w:color="auto" w:fill="FFFFFF"/>
          </w:tcPr>
          <w:p w:rsidR="0048375C" w:rsidRPr="009055EC" w:rsidRDefault="0048375C" w:rsidP="0053512D">
            <w:pPr>
              <w:jc w:val="center"/>
              <w:rPr>
                <w:sz w:val="24"/>
                <w:szCs w:val="24"/>
              </w:rPr>
            </w:pPr>
            <w:r>
              <w:rPr>
                <w:sz w:val="24"/>
                <w:szCs w:val="24"/>
                <w:lang w:val="fr-FR"/>
              </w:rPr>
              <w:t>I-131</w:t>
            </w:r>
            <w:r w:rsidRPr="009055EC">
              <w:rPr>
                <w:sz w:val="24"/>
                <w:szCs w:val="24"/>
                <w:lang w:val="fr-FR"/>
              </w:rPr>
              <w:t>; P-32</w:t>
            </w:r>
          </w:p>
        </w:tc>
      </w:tr>
      <w:tr w:rsidR="0048375C" w:rsidRPr="009055EC" w:rsidTr="0053512D">
        <w:trPr>
          <w:trHeight w:val="975"/>
          <w:jc w:val="center"/>
        </w:trPr>
        <w:tc>
          <w:tcPr>
            <w:tcW w:w="324" w:type="pct"/>
            <w:tcBorders>
              <w:top w:val="single" w:sz="4" w:space="0" w:color="auto"/>
              <w:left w:val="single" w:sz="4" w:space="0" w:color="auto"/>
              <w:bottom w:val="single" w:sz="4" w:space="0" w:color="auto"/>
              <w:right w:val="single" w:sz="4" w:space="0" w:color="auto"/>
            </w:tcBorders>
            <w:shd w:val="clear" w:color="auto" w:fill="FFFFFF"/>
            <w:vAlign w:val="center"/>
          </w:tcPr>
          <w:p w:rsidR="0048375C" w:rsidRPr="009055EC" w:rsidRDefault="0048375C" w:rsidP="0053512D">
            <w:pPr>
              <w:jc w:val="center"/>
              <w:rPr>
                <w:sz w:val="24"/>
                <w:szCs w:val="24"/>
              </w:rPr>
            </w:pPr>
            <w:r w:rsidRPr="009055EC">
              <w:rPr>
                <w:sz w:val="24"/>
                <w:szCs w:val="24"/>
              </w:rPr>
              <w:lastRenderedPageBreak/>
              <w:t>24</w:t>
            </w:r>
          </w:p>
        </w:tc>
        <w:tc>
          <w:tcPr>
            <w:tcW w:w="1756" w:type="pct"/>
            <w:tcBorders>
              <w:top w:val="single" w:sz="4" w:space="0" w:color="auto"/>
              <w:left w:val="single" w:sz="4" w:space="0" w:color="auto"/>
              <w:bottom w:val="single" w:sz="4" w:space="0" w:color="auto"/>
              <w:right w:val="single" w:sz="4" w:space="0" w:color="auto"/>
            </w:tcBorders>
            <w:shd w:val="clear" w:color="auto" w:fill="FFFFFF"/>
            <w:vAlign w:val="center"/>
          </w:tcPr>
          <w:p w:rsidR="0048375C" w:rsidRPr="009055EC" w:rsidRDefault="0048375C" w:rsidP="0053512D">
            <w:pPr>
              <w:rPr>
                <w:sz w:val="24"/>
                <w:szCs w:val="24"/>
              </w:rPr>
            </w:pPr>
            <w:r w:rsidRPr="009055EC">
              <w:rPr>
                <w:sz w:val="24"/>
                <w:szCs w:val="24"/>
              </w:rPr>
              <w:t>Bệnh viện Trung Ương Quân đội 108</w:t>
            </w:r>
          </w:p>
        </w:tc>
        <w:tc>
          <w:tcPr>
            <w:tcW w:w="1770" w:type="pct"/>
            <w:tcBorders>
              <w:top w:val="single" w:sz="4" w:space="0" w:color="auto"/>
              <w:left w:val="single" w:sz="4" w:space="0" w:color="auto"/>
              <w:bottom w:val="single" w:sz="4" w:space="0" w:color="auto"/>
              <w:right w:val="single" w:sz="4" w:space="0" w:color="auto"/>
            </w:tcBorders>
            <w:shd w:val="clear" w:color="auto" w:fill="FFFFFF"/>
            <w:vAlign w:val="center"/>
          </w:tcPr>
          <w:p w:rsidR="0048375C" w:rsidRPr="009055EC" w:rsidRDefault="0048375C" w:rsidP="0053512D">
            <w:pPr>
              <w:rPr>
                <w:sz w:val="24"/>
                <w:szCs w:val="24"/>
              </w:rPr>
            </w:pPr>
            <w:r w:rsidRPr="009055EC">
              <w:rPr>
                <w:sz w:val="24"/>
                <w:szCs w:val="24"/>
              </w:rPr>
              <w:t>Số 1 Trần Hưng Đạo</w:t>
            </w:r>
          </w:p>
        </w:tc>
        <w:tc>
          <w:tcPr>
            <w:tcW w:w="1150" w:type="pct"/>
            <w:tcBorders>
              <w:top w:val="single" w:sz="4" w:space="0" w:color="auto"/>
              <w:left w:val="single" w:sz="4" w:space="0" w:color="auto"/>
              <w:bottom w:val="single" w:sz="4" w:space="0" w:color="auto"/>
              <w:right w:val="single" w:sz="4" w:space="0" w:color="auto"/>
            </w:tcBorders>
            <w:shd w:val="clear" w:color="auto" w:fill="FFFFFF"/>
          </w:tcPr>
          <w:p w:rsidR="0048375C" w:rsidRPr="009055EC" w:rsidRDefault="0048375C" w:rsidP="0053512D">
            <w:pPr>
              <w:jc w:val="center"/>
              <w:rPr>
                <w:sz w:val="24"/>
                <w:szCs w:val="24"/>
              </w:rPr>
            </w:pPr>
            <w:r w:rsidRPr="009055EC">
              <w:rPr>
                <w:color w:val="000000"/>
                <w:sz w:val="24"/>
                <w:szCs w:val="24"/>
                <w:lang w:val="es-VE"/>
              </w:rPr>
              <w:t>I-131, F-18, Tc-99m, P-32; T</w:t>
            </w:r>
            <w:r>
              <w:rPr>
                <w:color w:val="000000"/>
                <w:sz w:val="24"/>
                <w:szCs w:val="24"/>
                <w:lang w:val="es-VE"/>
              </w:rPr>
              <w:t>l</w:t>
            </w:r>
            <w:r w:rsidRPr="009055EC">
              <w:rPr>
                <w:color w:val="000000"/>
                <w:sz w:val="24"/>
                <w:szCs w:val="24"/>
                <w:lang w:val="es-VE"/>
              </w:rPr>
              <w:t>-201; C-11; Sm-153</w:t>
            </w:r>
          </w:p>
        </w:tc>
      </w:tr>
      <w:tr w:rsidR="0048375C" w:rsidRPr="009055EC" w:rsidTr="0053512D">
        <w:trPr>
          <w:jc w:val="center"/>
        </w:trPr>
        <w:tc>
          <w:tcPr>
            <w:tcW w:w="324" w:type="pct"/>
            <w:tcBorders>
              <w:top w:val="single" w:sz="4" w:space="0" w:color="auto"/>
              <w:left w:val="single" w:sz="4" w:space="0" w:color="auto"/>
              <w:bottom w:val="single" w:sz="4" w:space="0" w:color="auto"/>
              <w:right w:val="single" w:sz="4" w:space="0" w:color="auto"/>
            </w:tcBorders>
            <w:shd w:val="clear" w:color="auto" w:fill="FFFFFF"/>
            <w:vAlign w:val="center"/>
          </w:tcPr>
          <w:p w:rsidR="0048375C" w:rsidRPr="009055EC" w:rsidRDefault="0048375C" w:rsidP="0053512D">
            <w:pPr>
              <w:jc w:val="center"/>
              <w:rPr>
                <w:sz w:val="24"/>
                <w:szCs w:val="24"/>
              </w:rPr>
            </w:pPr>
            <w:r w:rsidRPr="009055EC">
              <w:rPr>
                <w:sz w:val="24"/>
                <w:szCs w:val="24"/>
              </w:rPr>
              <w:t>25</w:t>
            </w:r>
          </w:p>
        </w:tc>
        <w:tc>
          <w:tcPr>
            <w:tcW w:w="1756" w:type="pct"/>
            <w:tcBorders>
              <w:top w:val="single" w:sz="4" w:space="0" w:color="auto"/>
              <w:left w:val="single" w:sz="4" w:space="0" w:color="auto"/>
              <w:bottom w:val="single" w:sz="4" w:space="0" w:color="auto"/>
              <w:right w:val="single" w:sz="4" w:space="0" w:color="auto"/>
            </w:tcBorders>
            <w:shd w:val="clear" w:color="auto" w:fill="FFFFFF"/>
            <w:vAlign w:val="center"/>
          </w:tcPr>
          <w:p w:rsidR="0048375C" w:rsidRPr="009055EC" w:rsidRDefault="0048375C" w:rsidP="0053512D">
            <w:pPr>
              <w:rPr>
                <w:sz w:val="24"/>
                <w:szCs w:val="24"/>
              </w:rPr>
            </w:pPr>
            <w:r w:rsidRPr="009055EC">
              <w:rPr>
                <w:sz w:val="24"/>
                <w:szCs w:val="24"/>
              </w:rPr>
              <w:t>Trung tâm Y tế Thành phố Quy Nhơn</w:t>
            </w:r>
          </w:p>
        </w:tc>
        <w:tc>
          <w:tcPr>
            <w:tcW w:w="1770" w:type="pct"/>
            <w:tcBorders>
              <w:top w:val="single" w:sz="4" w:space="0" w:color="auto"/>
              <w:left w:val="single" w:sz="4" w:space="0" w:color="auto"/>
              <w:bottom w:val="single" w:sz="4" w:space="0" w:color="auto"/>
              <w:right w:val="single" w:sz="4" w:space="0" w:color="auto"/>
            </w:tcBorders>
            <w:shd w:val="clear" w:color="auto" w:fill="FFFFFF"/>
            <w:vAlign w:val="center"/>
          </w:tcPr>
          <w:p w:rsidR="0048375C" w:rsidRPr="009055EC" w:rsidRDefault="0048375C" w:rsidP="0053512D">
            <w:pPr>
              <w:rPr>
                <w:sz w:val="24"/>
                <w:szCs w:val="24"/>
              </w:rPr>
            </w:pPr>
            <w:r w:rsidRPr="009055EC">
              <w:rPr>
                <w:sz w:val="24"/>
                <w:szCs w:val="24"/>
              </w:rPr>
              <w:t>Số 114 Trần Hưng Đạo, TP Quy Nhơn. tỉnh Bình Định</w:t>
            </w:r>
          </w:p>
        </w:tc>
        <w:tc>
          <w:tcPr>
            <w:tcW w:w="1150" w:type="pct"/>
            <w:tcBorders>
              <w:top w:val="single" w:sz="4" w:space="0" w:color="auto"/>
              <w:left w:val="single" w:sz="4" w:space="0" w:color="auto"/>
              <w:bottom w:val="single" w:sz="4" w:space="0" w:color="auto"/>
              <w:right w:val="single" w:sz="4" w:space="0" w:color="auto"/>
            </w:tcBorders>
            <w:shd w:val="clear" w:color="auto" w:fill="FFFFFF"/>
          </w:tcPr>
          <w:p w:rsidR="0048375C" w:rsidRPr="009055EC" w:rsidRDefault="0048375C" w:rsidP="0053512D">
            <w:pPr>
              <w:jc w:val="center"/>
              <w:rPr>
                <w:sz w:val="24"/>
                <w:szCs w:val="24"/>
              </w:rPr>
            </w:pPr>
            <w:r>
              <w:rPr>
                <w:sz w:val="24"/>
                <w:szCs w:val="24"/>
              </w:rPr>
              <w:t>I</w:t>
            </w:r>
            <w:r w:rsidRPr="0018665E">
              <w:rPr>
                <w:sz w:val="24"/>
                <w:szCs w:val="24"/>
              </w:rPr>
              <w:t>-</w:t>
            </w:r>
            <w:r>
              <w:rPr>
                <w:sz w:val="24"/>
                <w:szCs w:val="24"/>
              </w:rPr>
              <w:t xml:space="preserve">131, </w:t>
            </w:r>
            <w:r w:rsidRPr="00815518">
              <w:rPr>
                <w:sz w:val="24"/>
                <w:szCs w:val="24"/>
              </w:rPr>
              <w:t>P-32</w:t>
            </w:r>
          </w:p>
        </w:tc>
      </w:tr>
      <w:tr w:rsidR="0048375C" w:rsidRPr="009055EC" w:rsidTr="0053512D">
        <w:trPr>
          <w:jc w:val="center"/>
        </w:trPr>
        <w:tc>
          <w:tcPr>
            <w:tcW w:w="324" w:type="pct"/>
            <w:tcBorders>
              <w:top w:val="single" w:sz="4" w:space="0" w:color="auto"/>
              <w:left w:val="single" w:sz="4" w:space="0" w:color="auto"/>
              <w:bottom w:val="single" w:sz="4" w:space="0" w:color="auto"/>
              <w:right w:val="single" w:sz="4" w:space="0" w:color="auto"/>
            </w:tcBorders>
            <w:shd w:val="clear" w:color="auto" w:fill="FFFFFF"/>
            <w:vAlign w:val="center"/>
          </w:tcPr>
          <w:p w:rsidR="0048375C" w:rsidRPr="009055EC" w:rsidRDefault="0048375C" w:rsidP="0053512D">
            <w:pPr>
              <w:jc w:val="center"/>
              <w:rPr>
                <w:sz w:val="24"/>
                <w:szCs w:val="24"/>
              </w:rPr>
            </w:pPr>
            <w:r w:rsidRPr="009055EC">
              <w:rPr>
                <w:sz w:val="24"/>
                <w:szCs w:val="24"/>
              </w:rPr>
              <w:t>26</w:t>
            </w:r>
          </w:p>
        </w:tc>
        <w:tc>
          <w:tcPr>
            <w:tcW w:w="1756" w:type="pct"/>
            <w:tcBorders>
              <w:top w:val="single" w:sz="4" w:space="0" w:color="auto"/>
              <w:left w:val="single" w:sz="4" w:space="0" w:color="auto"/>
              <w:bottom w:val="single" w:sz="4" w:space="0" w:color="auto"/>
              <w:right w:val="single" w:sz="4" w:space="0" w:color="auto"/>
            </w:tcBorders>
            <w:shd w:val="clear" w:color="auto" w:fill="FFFFFF"/>
            <w:vAlign w:val="center"/>
          </w:tcPr>
          <w:p w:rsidR="0048375C" w:rsidRPr="009055EC" w:rsidRDefault="0048375C" w:rsidP="0053512D">
            <w:pPr>
              <w:rPr>
                <w:sz w:val="24"/>
                <w:szCs w:val="24"/>
              </w:rPr>
            </w:pPr>
            <w:r w:rsidRPr="009055EC">
              <w:rPr>
                <w:sz w:val="24"/>
                <w:szCs w:val="24"/>
              </w:rPr>
              <w:t>Bệnh viện Ung bướu Hà Nội</w:t>
            </w:r>
          </w:p>
        </w:tc>
        <w:tc>
          <w:tcPr>
            <w:tcW w:w="1770" w:type="pct"/>
            <w:tcBorders>
              <w:top w:val="single" w:sz="4" w:space="0" w:color="auto"/>
              <w:left w:val="single" w:sz="4" w:space="0" w:color="auto"/>
              <w:bottom w:val="single" w:sz="4" w:space="0" w:color="auto"/>
              <w:right w:val="single" w:sz="4" w:space="0" w:color="auto"/>
            </w:tcBorders>
            <w:shd w:val="clear" w:color="auto" w:fill="FFFFFF"/>
            <w:vAlign w:val="center"/>
          </w:tcPr>
          <w:p w:rsidR="0048375C" w:rsidRPr="009055EC" w:rsidRDefault="0048375C" w:rsidP="0053512D">
            <w:pPr>
              <w:rPr>
                <w:sz w:val="24"/>
                <w:szCs w:val="24"/>
              </w:rPr>
            </w:pPr>
            <w:r w:rsidRPr="009055EC">
              <w:rPr>
                <w:sz w:val="24"/>
                <w:szCs w:val="24"/>
              </w:rPr>
              <w:t>42A Thanh Nhàn, quận Hai Bà Trưng, TP. Hà Nội</w:t>
            </w:r>
          </w:p>
        </w:tc>
        <w:tc>
          <w:tcPr>
            <w:tcW w:w="1150" w:type="pct"/>
            <w:tcBorders>
              <w:top w:val="single" w:sz="4" w:space="0" w:color="auto"/>
              <w:left w:val="single" w:sz="4" w:space="0" w:color="auto"/>
              <w:bottom w:val="single" w:sz="4" w:space="0" w:color="auto"/>
              <w:right w:val="single" w:sz="4" w:space="0" w:color="auto"/>
            </w:tcBorders>
            <w:shd w:val="clear" w:color="auto" w:fill="FFFFFF"/>
          </w:tcPr>
          <w:p w:rsidR="0048375C" w:rsidRPr="009055EC" w:rsidRDefault="0048375C" w:rsidP="0053512D">
            <w:pPr>
              <w:jc w:val="center"/>
              <w:rPr>
                <w:sz w:val="24"/>
                <w:szCs w:val="24"/>
              </w:rPr>
            </w:pPr>
            <w:r w:rsidRPr="009055EC">
              <w:rPr>
                <w:sz w:val="24"/>
                <w:szCs w:val="24"/>
                <w:lang w:val="fr-FR"/>
              </w:rPr>
              <w:t>I-131, Tc-99m, P-32, F-18</w:t>
            </w:r>
          </w:p>
        </w:tc>
      </w:tr>
      <w:tr w:rsidR="0048375C" w:rsidRPr="009055EC" w:rsidTr="0053512D">
        <w:trPr>
          <w:jc w:val="center"/>
        </w:trPr>
        <w:tc>
          <w:tcPr>
            <w:tcW w:w="324" w:type="pct"/>
            <w:tcBorders>
              <w:top w:val="single" w:sz="4" w:space="0" w:color="auto"/>
              <w:left w:val="single" w:sz="4" w:space="0" w:color="auto"/>
              <w:bottom w:val="single" w:sz="4" w:space="0" w:color="auto"/>
              <w:right w:val="single" w:sz="4" w:space="0" w:color="auto"/>
            </w:tcBorders>
            <w:shd w:val="clear" w:color="auto" w:fill="FFFFFF"/>
            <w:vAlign w:val="center"/>
          </w:tcPr>
          <w:p w:rsidR="0048375C" w:rsidRPr="009055EC" w:rsidRDefault="0048375C" w:rsidP="0053512D">
            <w:pPr>
              <w:jc w:val="center"/>
              <w:rPr>
                <w:sz w:val="24"/>
                <w:szCs w:val="24"/>
              </w:rPr>
            </w:pPr>
            <w:r w:rsidRPr="009055EC">
              <w:rPr>
                <w:sz w:val="24"/>
                <w:szCs w:val="24"/>
              </w:rPr>
              <w:t>27</w:t>
            </w:r>
          </w:p>
        </w:tc>
        <w:tc>
          <w:tcPr>
            <w:tcW w:w="1756" w:type="pct"/>
            <w:tcBorders>
              <w:top w:val="single" w:sz="4" w:space="0" w:color="auto"/>
              <w:left w:val="single" w:sz="4" w:space="0" w:color="auto"/>
              <w:bottom w:val="single" w:sz="4" w:space="0" w:color="auto"/>
              <w:right w:val="single" w:sz="4" w:space="0" w:color="auto"/>
            </w:tcBorders>
            <w:shd w:val="clear" w:color="auto" w:fill="FFFFFF"/>
            <w:vAlign w:val="center"/>
          </w:tcPr>
          <w:p w:rsidR="0048375C" w:rsidRPr="009055EC" w:rsidRDefault="0048375C" w:rsidP="0053512D">
            <w:pPr>
              <w:rPr>
                <w:sz w:val="24"/>
                <w:szCs w:val="24"/>
              </w:rPr>
            </w:pPr>
            <w:r w:rsidRPr="009055EC">
              <w:rPr>
                <w:sz w:val="24"/>
                <w:szCs w:val="24"/>
              </w:rPr>
              <w:t>Bệnh viện Đa khoa tỉnh Bắc Ninh</w:t>
            </w:r>
          </w:p>
        </w:tc>
        <w:tc>
          <w:tcPr>
            <w:tcW w:w="1770" w:type="pct"/>
            <w:tcBorders>
              <w:top w:val="single" w:sz="4" w:space="0" w:color="auto"/>
              <w:left w:val="single" w:sz="4" w:space="0" w:color="auto"/>
              <w:bottom w:val="single" w:sz="4" w:space="0" w:color="auto"/>
              <w:right w:val="single" w:sz="4" w:space="0" w:color="auto"/>
            </w:tcBorders>
            <w:shd w:val="clear" w:color="auto" w:fill="FFFFFF"/>
            <w:vAlign w:val="center"/>
          </w:tcPr>
          <w:p w:rsidR="0048375C" w:rsidRPr="009055EC" w:rsidRDefault="0048375C" w:rsidP="0053512D">
            <w:pPr>
              <w:rPr>
                <w:sz w:val="24"/>
                <w:szCs w:val="24"/>
              </w:rPr>
            </w:pPr>
            <w:r w:rsidRPr="009055EC">
              <w:rPr>
                <w:sz w:val="24"/>
                <w:szCs w:val="24"/>
              </w:rPr>
              <w:t>Bồ Sơn – Võ Cường – Tp. Bắc Ninh – tỉnh Bắc Ninh</w:t>
            </w:r>
          </w:p>
        </w:tc>
        <w:tc>
          <w:tcPr>
            <w:tcW w:w="1150" w:type="pct"/>
            <w:tcBorders>
              <w:top w:val="single" w:sz="4" w:space="0" w:color="auto"/>
              <w:left w:val="single" w:sz="4" w:space="0" w:color="auto"/>
              <w:bottom w:val="single" w:sz="4" w:space="0" w:color="auto"/>
              <w:right w:val="single" w:sz="4" w:space="0" w:color="auto"/>
            </w:tcBorders>
            <w:shd w:val="clear" w:color="auto" w:fill="FFFFFF"/>
          </w:tcPr>
          <w:p w:rsidR="0048375C" w:rsidRPr="009055EC" w:rsidRDefault="0048375C" w:rsidP="0053512D">
            <w:pPr>
              <w:jc w:val="center"/>
              <w:rPr>
                <w:sz w:val="24"/>
                <w:szCs w:val="24"/>
              </w:rPr>
            </w:pPr>
            <w:r>
              <w:rPr>
                <w:sz w:val="24"/>
                <w:szCs w:val="24"/>
                <w:lang w:val="fr-FR"/>
              </w:rPr>
              <w:t>Tc-99m</w:t>
            </w:r>
          </w:p>
        </w:tc>
      </w:tr>
      <w:tr w:rsidR="0048375C" w:rsidRPr="009055EC" w:rsidTr="0053512D">
        <w:trPr>
          <w:jc w:val="center"/>
        </w:trPr>
        <w:tc>
          <w:tcPr>
            <w:tcW w:w="324" w:type="pct"/>
            <w:tcBorders>
              <w:top w:val="single" w:sz="4" w:space="0" w:color="auto"/>
              <w:left w:val="single" w:sz="4" w:space="0" w:color="auto"/>
              <w:bottom w:val="single" w:sz="4" w:space="0" w:color="auto"/>
              <w:right w:val="single" w:sz="4" w:space="0" w:color="auto"/>
            </w:tcBorders>
            <w:shd w:val="clear" w:color="auto" w:fill="FFFFFF"/>
            <w:vAlign w:val="center"/>
          </w:tcPr>
          <w:p w:rsidR="0048375C" w:rsidRPr="009055EC" w:rsidRDefault="0048375C" w:rsidP="0053512D">
            <w:pPr>
              <w:jc w:val="center"/>
              <w:rPr>
                <w:sz w:val="24"/>
                <w:szCs w:val="24"/>
              </w:rPr>
            </w:pPr>
            <w:r w:rsidRPr="009055EC">
              <w:rPr>
                <w:sz w:val="24"/>
                <w:szCs w:val="24"/>
              </w:rPr>
              <w:t>28</w:t>
            </w:r>
          </w:p>
        </w:tc>
        <w:tc>
          <w:tcPr>
            <w:tcW w:w="1756" w:type="pct"/>
            <w:tcBorders>
              <w:top w:val="single" w:sz="4" w:space="0" w:color="auto"/>
              <w:left w:val="single" w:sz="4" w:space="0" w:color="auto"/>
              <w:bottom w:val="single" w:sz="4" w:space="0" w:color="auto"/>
              <w:right w:val="single" w:sz="4" w:space="0" w:color="auto"/>
            </w:tcBorders>
            <w:shd w:val="clear" w:color="auto" w:fill="FFFFFF"/>
            <w:vAlign w:val="center"/>
          </w:tcPr>
          <w:p w:rsidR="0048375C" w:rsidRPr="009055EC" w:rsidRDefault="0048375C" w:rsidP="0053512D">
            <w:pPr>
              <w:rPr>
                <w:sz w:val="24"/>
                <w:szCs w:val="24"/>
              </w:rPr>
            </w:pPr>
            <w:r w:rsidRPr="009055EC">
              <w:rPr>
                <w:sz w:val="24"/>
                <w:szCs w:val="24"/>
              </w:rPr>
              <w:t>Công ty CP Y học Rạng Đông</w:t>
            </w:r>
          </w:p>
        </w:tc>
        <w:tc>
          <w:tcPr>
            <w:tcW w:w="1770" w:type="pct"/>
            <w:tcBorders>
              <w:top w:val="single" w:sz="4" w:space="0" w:color="auto"/>
              <w:left w:val="single" w:sz="4" w:space="0" w:color="auto"/>
              <w:bottom w:val="single" w:sz="4" w:space="0" w:color="auto"/>
              <w:right w:val="single" w:sz="4" w:space="0" w:color="auto"/>
            </w:tcBorders>
            <w:shd w:val="clear" w:color="auto" w:fill="FFFFFF"/>
            <w:vAlign w:val="center"/>
          </w:tcPr>
          <w:p w:rsidR="0048375C" w:rsidRPr="009055EC" w:rsidRDefault="0048375C" w:rsidP="0053512D">
            <w:pPr>
              <w:rPr>
                <w:sz w:val="24"/>
                <w:szCs w:val="24"/>
              </w:rPr>
            </w:pPr>
            <w:r w:rsidRPr="009055EC">
              <w:rPr>
                <w:sz w:val="24"/>
                <w:szCs w:val="24"/>
              </w:rPr>
              <w:t>Số 83B Lý Thường Kiệt, quận Hoàn Kiếm, TP. Hà Nội</w:t>
            </w:r>
          </w:p>
        </w:tc>
        <w:tc>
          <w:tcPr>
            <w:tcW w:w="1150" w:type="pct"/>
            <w:tcBorders>
              <w:top w:val="single" w:sz="4" w:space="0" w:color="auto"/>
              <w:left w:val="single" w:sz="4" w:space="0" w:color="auto"/>
              <w:bottom w:val="single" w:sz="4" w:space="0" w:color="auto"/>
              <w:right w:val="single" w:sz="4" w:space="0" w:color="auto"/>
            </w:tcBorders>
            <w:shd w:val="clear" w:color="auto" w:fill="FFFFFF"/>
          </w:tcPr>
          <w:p w:rsidR="0048375C" w:rsidRPr="009055EC" w:rsidRDefault="0048375C" w:rsidP="0053512D">
            <w:pPr>
              <w:jc w:val="center"/>
              <w:rPr>
                <w:sz w:val="24"/>
                <w:szCs w:val="24"/>
              </w:rPr>
            </w:pPr>
            <w:r w:rsidRPr="009055EC">
              <w:rPr>
                <w:sz w:val="24"/>
                <w:szCs w:val="24"/>
                <w:lang w:val="fr-FR"/>
              </w:rPr>
              <w:t>F-18</w:t>
            </w:r>
          </w:p>
        </w:tc>
      </w:tr>
      <w:tr w:rsidR="0048375C" w:rsidRPr="009055EC" w:rsidTr="0053512D">
        <w:trPr>
          <w:jc w:val="center"/>
        </w:trPr>
        <w:tc>
          <w:tcPr>
            <w:tcW w:w="324" w:type="pct"/>
            <w:tcBorders>
              <w:top w:val="single" w:sz="4" w:space="0" w:color="auto"/>
              <w:left w:val="single" w:sz="4" w:space="0" w:color="auto"/>
              <w:bottom w:val="single" w:sz="4" w:space="0" w:color="auto"/>
              <w:right w:val="single" w:sz="4" w:space="0" w:color="auto"/>
            </w:tcBorders>
            <w:shd w:val="clear" w:color="auto" w:fill="FFFFFF"/>
            <w:vAlign w:val="center"/>
          </w:tcPr>
          <w:p w:rsidR="0048375C" w:rsidRPr="009055EC" w:rsidRDefault="0048375C" w:rsidP="0053512D">
            <w:pPr>
              <w:jc w:val="center"/>
              <w:rPr>
                <w:sz w:val="24"/>
                <w:szCs w:val="24"/>
              </w:rPr>
            </w:pPr>
            <w:r w:rsidRPr="009055EC">
              <w:rPr>
                <w:sz w:val="24"/>
                <w:szCs w:val="24"/>
              </w:rPr>
              <w:t>29</w:t>
            </w:r>
          </w:p>
        </w:tc>
        <w:tc>
          <w:tcPr>
            <w:tcW w:w="1756" w:type="pct"/>
            <w:tcBorders>
              <w:top w:val="single" w:sz="4" w:space="0" w:color="auto"/>
              <w:left w:val="single" w:sz="4" w:space="0" w:color="auto"/>
              <w:bottom w:val="single" w:sz="4" w:space="0" w:color="auto"/>
              <w:right w:val="single" w:sz="4" w:space="0" w:color="auto"/>
            </w:tcBorders>
            <w:shd w:val="clear" w:color="auto" w:fill="FFFFFF"/>
            <w:vAlign w:val="center"/>
          </w:tcPr>
          <w:p w:rsidR="0048375C" w:rsidRPr="009055EC" w:rsidRDefault="0048375C" w:rsidP="0053512D">
            <w:pPr>
              <w:rPr>
                <w:sz w:val="24"/>
                <w:szCs w:val="24"/>
              </w:rPr>
            </w:pPr>
            <w:r w:rsidRPr="009055EC">
              <w:rPr>
                <w:sz w:val="24"/>
                <w:szCs w:val="24"/>
              </w:rPr>
              <w:t>Bệnh viện Đại học Y Dược thành phố Hồ Chí Minh</w:t>
            </w:r>
          </w:p>
        </w:tc>
        <w:tc>
          <w:tcPr>
            <w:tcW w:w="1770" w:type="pct"/>
            <w:tcBorders>
              <w:top w:val="single" w:sz="4" w:space="0" w:color="auto"/>
              <w:left w:val="single" w:sz="4" w:space="0" w:color="auto"/>
              <w:bottom w:val="single" w:sz="4" w:space="0" w:color="auto"/>
              <w:right w:val="single" w:sz="4" w:space="0" w:color="auto"/>
            </w:tcBorders>
            <w:shd w:val="clear" w:color="auto" w:fill="FFFFFF"/>
            <w:vAlign w:val="center"/>
          </w:tcPr>
          <w:p w:rsidR="0048375C" w:rsidRPr="009055EC" w:rsidRDefault="0048375C" w:rsidP="0053512D">
            <w:pPr>
              <w:rPr>
                <w:sz w:val="24"/>
                <w:szCs w:val="24"/>
              </w:rPr>
            </w:pPr>
            <w:r w:rsidRPr="009055EC">
              <w:rPr>
                <w:sz w:val="24"/>
                <w:szCs w:val="24"/>
              </w:rPr>
              <w:t>Số 215 Hồng Bàng, phường 11, quận 5, TP. Hồ Chí Minh</w:t>
            </w:r>
          </w:p>
        </w:tc>
        <w:tc>
          <w:tcPr>
            <w:tcW w:w="1150" w:type="pct"/>
            <w:tcBorders>
              <w:top w:val="single" w:sz="4" w:space="0" w:color="auto"/>
              <w:left w:val="single" w:sz="4" w:space="0" w:color="auto"/>
              <w:bottom w:val="single" w:sz="4" w:space="0" w:color="auto"/>
              <w:right w:val="single" w:sz="4" w:space="0" w:color="auto"/>
            </w:tcBorders>
            <w:shd w:val="clear" w:color="auto" w:fill="FFFFFF"/>
          </w:tcPr>
          <w:p w:rsidR="0048375C" w:rsidRPr="009055EC" w:rsidRDefault="0048375C" w:rsidP="0053512D">
            <w:pPr>
              <w:jc w:val="center"/>
              <w:rPr>
                <w:sz w:val="24"/>
                <w:szCs w:val="24"/>
              </w:rPr>
            </w:pPr>
            <w:r w:rsidRPr="009055EC">
              <w:rPr>
                <w:sz w:val="24"/>
                <w:szCs w:val="24"/>
                <w:lang w:val="fr-FR"/>
              </w:rPr>
              <w:t>I-131, Tc-99m</w:t>
            </w:r>
          </w:p>
        </w:tc>
      </w:tr>
      <w:tr w:rsidR="0048375C" w:rsidRPr="009055EC" w:rsidTr="0053512D">
        <w:trPr>
          <w:jc w:val="center"/>
        </w:trPr>
        <w:tc>
          <w:tcPr>
            <w:tcW w:w="324" w:type="pct"/>
            <w:tcBorders>
              <w:top w:val="single" w:sz="4" w:space="0" w:color="auto"/>
              <w:left w:val="single" w:sz="4" w:space="0" w:color="auto"/>
              <w:bottom w:val="single" w:sz="4" w:space="0" w:color="auto"/>
              <w:right w:val="single" w:sz="4" w:space="0" w:color="auto"/>
            </w:tcBorders>
            <w:shd w:val="clear" w:color="auto" w:fill="FFFFFF"/>
            <w:vAlign w:val="center"/>
          </w:tcPr>
          <w:p w:rsidR="0048375C" w:rsidRPr="009055EC" w:rsidRDefault="0048375C" w:rsidP="0053512D">
            <w:pPr>
              <w:jc w:val="center"/>
              <w:rPr>
                <w:sz w:val="24"/>
                <w:szCs w:val="24"/>
              </w:rPr>
            </w:pPr>
            <w:r w:rsidRPr="009055EC">
              <w:rPr>
                <w:sz w:val="24"/>
                <w:szCs w:val="24"/>
              </w:rPr>
              <w:t>30</w:t>
            </w:r>
          </w:p>
        </w:tc>
        <w:tc>
          <w:tcPr>
            <w:tcW w:w="1756" w:type="pct"/>
            <w:tcBorders>
              <w:top w:val="single" w:sz="4" w:space="0" w:color="auto"/>
              <w:left w:val="single" w:sz="4" w:space="0" w:color="auto"/>
              <w:bottom w:val="single" w:sz="4" w:space="0" w:color="auto"/>
              <w:right w:val="single" w:sz="4" w:space="0" w:color="auto"/>
            </w:tcBorders>
            <w:shd w:val="clear" w:color="auto" w:fill="FFFFFF"/>
            <w:vAlign w:val="center"/>
          </w:tcPr>
          <w:p w:rsidR="0048375C" w:rsidRPr="009055EC" w:rsidRDefault="0048375C" w:rsidP="0053512D">
            <w:pPr>
              <w:rPr>
                <w:sz w:val="24"/>
                <w:szCs w:val="24"/>
              </w:rPr>
            </w:pPr>
            <w:r w:rsidRPr="009055EC">
              <w:rPr>
                <w:sz w:val="24"/>
                <w:szCs w:val="24"/>
              </w:rPr>
              <w:t>Bệnh viện Ung Bướu TP. Hồ Chí Minh</w:t>
            </w:r>
          </w:p>
        </w:tc>
        <w:tc>
          <w:tcPr>
            <w:tcW w:w="1770" w:type="pct"/>
            <w:tcBorders>
              <w:top w:val="single" w:sz="4" w:space="0" w:color="auto"/>
              <w:left w:val="single" w:sz="4" w:space="0" w:color="auto"/>
              <w:bottom w:val="single" w:sz="4" w:space="0" w:color="auto"/>
              <w:right w:val="single" w:sz="4" w:space="0" w:color="auto"/>
            </w:tcBorders>
            <w:shd w:val="clear" w:color="auto" w:fill="FFFFFF"/>
            <w:vAlign w:val="center"/>
          </w:tcPr>
          <w:p w:rsidR="0048375C" w:rsidRPr="009055EC" w:rsidRDefault="0048375C" w:rsidP="0053512D">
            <w:pPr>
              <w:rPr>
                <w:sz w:val="24"/>
                <w:szCs w:val="24"/>
              </w:rPr>
            </w:pPr>
            <w:r w:rsidRPr="009055EC">
              <w:rPr>
                <w:sz w:val="24"/>
                <w:szCs w:val="24"/>
              </w:rPr>
              <w:t>Số 03 đường Nơ Trang Long, P. 7, Q. Bình Thạnh, TP. Hồ Chí Minh</w:t>
            </w:r>
          </w:p>
        </w:tc>
        <w:tc>
          <w:tcPr>
            <w:tcW w:w="1150" w:type="pct"/>
            <w:tcBorders>
              <w:top w:val="single" w:sz="4" w:space="0" w:color="auto"/>
              <w:left w:val="single" w:sz="4" w:space="0" w:color="auto"/>
              <w:bottom w:val="single" w:sz="4" w:space="0" w:color="auto"/>
              <w:right w:val="single" w:sz="4" w:space="0" w:color="auto"/>
            </w:tcBorders>
            <w:shd w:val="clear" w:color="auto" w:fill="FFFFFF"/>
          </w:tcPr>
          <w:p w:rsidR="0048375C" w:rsidRPr="009055EC" w:rsidRDefault="0048375C" w:rsidP="0053512D">
            <w:pPr>
              <w:jc w:val="center"/>
              <w:rPr>
                <w:sz w:val="24"/>
                <w:szCs w:val="24"/>
              </w:rPr>
            </w:pPr>
            <w:r>
              <w:rPr>
                <w:szCs w:val="24"/>
              </w:rPr>
              <w:t>Tc-99m</w:t>
            </w:r>
          </w:p>
        </w:tc>
      </w:tr>
      <w:tr w:rsidR="0048375C" w:rsidRPr="009055EC" w:rsidTr="0053512D">
        <w:trPr>
          <w:jc w:val="center"/>
        </w:trPr>
        <w:tc>
          <w:tcPr>
            <w:tcW w:w="324" w:type="pct"/>
            <w:tcBorders>
              <w:top w:val="single" w:sz="4" w:space="0" w:color="auto"/>
              <w:left w:val="single" w:sz="4" w:space="0" w:color="auto"/>
              <w:bottom w:val="single" w:sz="4" w:space="0" w:color="auto"/>
              <w:right w:val="single" w:sz="4" w:space="0" w:color="auto"/>
            </w:tcBorders>
            <w:shd w:val="clear" w:color="auto" w:fill="FFFFFF"/>
            <w:vAlign w:val="center"/>
          </w:tcPr>
          <w:p w:rsidR="0048375C" w:rsidRPr="009055EC" w:rsidRDefault="0048375C" w:rsidP="0053512D">
            <w:pPr>
              <w:jc w:val="center"/>
              <w:rPr>
                <w:sz w:val="24"/>
                <w:szCs w:val="24"/>
              </w:rPr>
            </w:pPr>
            <w:r w:rsidRPr="009055EC">
              <w:rPr>
                <w:sz w:val="24"/>
                <w:szCs w:val="24"/>
              </w:rPr>
              <w:t>31</w:t>
            </w:r>
          </w:p>
        </w:tc>
        <w:tc>
          <w:tcPr>
            <w:tcW w:w="1756" w:type="pct"/>
            <w:tcBorders>
              <w:top w:val="single" w:sz="4" w:space="0" w:color="auto"/>
              <w:left w:val="single" w:sz="4" w:space="0" w:color="auto"/>
              <w:bottom w:val="single" w:sz="4" w:space="0" w:color="auto"/>
              <w:right w:val="single" w:sz="4" w:space="0" w:color="auto"/>
            </w:tcBorders>
            <w:shd w:val="clear" w:color="auto" w:fill="FFFFFF"/>
            <w:vAlign w:val="center"/>
          </w:tcPr>
          <w:p w:rsidR="0048375C" w:rsidRPr="009055EC" w:rsidRDefault="0048375C" w:rsidP="0053512D">
            <w:pPr>
              <w:rPr>
                <w:sz w:val="24"/>
                <w:szCs w:val="24"/>
              </w:rPr>
            </w:pPr>
            <w:r w:rsidRPr="009055EC">
              <w:rPr>
                <w:sz w:val="24"/>
                <w:szCs w:val="24"/>
              </w:rPr>
              <w:t>Bệnh viện đa khoa tỉnh Hà Tĩnh</w:t>
            </w:r>
          </w:p>
        </w:tc>
        <w:tc>
          <w:tcPr>
            <w:tcW w:w="1770" w:type="pct"/>
            <w:tcBorders>
              <w:top w:val="single" w:sz="4" w:space="0" w:color="auto"/>
              <w:left w:val="single" w:sz="4" w:space="0" w:color="auto"/>
              <w:bottom w:val="single" w:sz="4" w:space="0" w:color="auto"/>
              <w:right w:val="single" w:sz="4" w:space="0" w:color="auto"/>
            </w:tcBorders>
            <w:shd w:val="clear" w:color="auto" w:fill="FFFFFF"/>
            <w:vAlign w:val="center"/>
          </w:tcPr>
          <w:p w:rsidR="0048375C" w:rsidRPr="009055EC" w:rsidRDefault="0048375C" w:rsidP="0053512D">
            <w:pPr>
              <w:rPr>
                <w:sz w:val="24"/>
                <w:szCs w:val="24"/>
              </w:rPr>
            </w:pPr>
            <w:r w:rsidRPr="009055EC">
              <w:rPr>
                <w:sz w:val="24"/>
                <w:szCs w:val="24"/>
              </w:rPr>
              <w:t>Số 75 Hải Thượng Lãn Ông, TP. Hà Tĩnh, tỉnh Hà Tĩnh</w:t>
            </w:r>
          </w:p>
        </w:tc>
        <w:tc>
          <w:tcPr>
            <w:tcW w:w="1150" w:type="pct"/>
            <w:tcBorders>
              <w:top w:val="single" w:sz="4" w:space="0" w:color="auto"/>
              <w:left w:val="single" w:sz="4" w:space="0" w:color="auto"/>
              <w:bottom w:val="single" w:sz="4" w:space="0" w:color="auto"/>
              <w:right w:val="single" w:sz="4" w:space="0" w:color="auto"/>
            </w:tcBorders>
            <w:shd w:val="clear" w:color="auto" w:fill="FFFFFF"/>
          </w:tcPr>
          <w:p w:rsidR="0048375C" w:rsidRPr="009055EC" w:rsidRDefault="0048375C" w:rsidP="0053512D">
            <w:pPr>
              <w:jc w:val="center"/>
              <w:rPr>
                <w:sz w:val="24"/>
                <w:szCs w:val="24"/>
              </w:rPr>
            </w:pPr>
            <w:r w:rsidRPr="009055EC">
              <w:rPr>
                <w:sz w:val="24"/>
                <w:szCs w:val="24"/>
                <w:lang w:val="fr-FR"/>
              </w:rPr>
              <w:t>I-131, Tc-99m</w:t>
            </w:r>
          </w:p>
        </w:tc>
      </w:tr>
      <w:tr w:rsidR="0048375C" w:rsidRPr="009055EC" w:rsidTr="0053512D">
        <w:trPr>
          <w:jc w:val="center"/>
        </w:trPr>
        <w:tc>
          <w:tcPr>
            <w:tcW w:w="324" w:type="pct"/>
            <w:tcBorders>
              <w:top w:val="single" w:sz="4" w:space="0" w:color="auto"/>
              <w:left w:val="single" w:sz="4" w:space="0" w:color="auto"/>
              <w:bottom w:val="single" w:sz="4" w:space="0" w:color="auto"/>
              <w:right w:val="single" w:sz="4" w:space="0" w:color="auto"/>
            </w:tcBorders>
            <w:shd w:val="clear" w:color="auto" w:fill="FFFFFF"/>
            <w:vAlign w:val="center"/>
          </w:tcPr>
          <w:p w:rsidR="0048375C" w:rsidRPr="009055EC" w:rsidRDefault="0048375C" w:rsidP="0053512D">
            <w:pPr>
              <w:jc w:val="center"/>
              <w:rPr>
                <w:sz w:val="24"/>
                <w:szCs w:val="24"/>
              </w:rPr>
            </w:pPr>
            <w:r w:rsidRPr="009055EC">
              <w:rPr>
                <w:sz w:val="24"/>
                <w:szCs w:val="24"/>
              </w:rPr>
              <w:t>32</w:t>
            </w:r>
          </w:p>
        </w:tc>
        <w:tc>
          <w:tcPr>
            <w:tcW w:w="1756" w:type="pct"/>
            <w:tcBorders>
              <w:top w:val="single" w:sz="4" w:space="0" w:color="auto"/>
              <w:left w:val="single" w:sz="4" w:space="0" w:color="auto"/>
              <w:bottom w:val="single" w:sz="4" w:space="0" w:color="auto"/>
              <w:right w:val="single" w:sz="4" w:space="0" w:color="auto"/>
            </w:tcBorders>
            <w:shd w:val="clear" w:color="auto" w:fill="FFFFFF"/>
            <w:vAlign w:val="center"/>
          </w:tcPr>
          <w:p w:rsidR="0048375C" w:rsidRPr="009055EC" w:rsidRDefault="0048375C" w:rsidP="0053512D">
            <w:pPr>
              <w:rPr>
                <w:sz w:val="24"/>
                <w:szCs w:val="24"/>
              </w:rPr>
            </w:pPr>
            <w:r w:rsidRPr="009055EC">
              <w:rPr>
                <w:sz w:val="24"/>
                <w:szCs w:val="24"/>
              </w:rPr>
              <w:t>Bệnh viện đa khoa tỉnh Phú Yên</w:t>
            </w:r>
          </w:p>
        </w:tc>
        <w:tc>
          <w:tcPr>
            <w:tcW w:w="1770" w:type="pct"/>
            <w:tcBorders>
              <w:top w:val="single" w:sz="4" w:space="0" w:color="auto"/>
              <w:left w:val="single" w:sz="4" w:space="0" w:color="auto"/>
              <w:bottom w:val="single" w:sz="4" w:space="0" w:color="auto"/>
              <w:right w:val="single" w:sz="4" w:space="0" w:color="auto"/>
            </w:tcBorders>
            <w:shd w:val="clear" w:color="auto" w:fill="FFFFFF"/>
            <w:vAlign w:val="center"/>
          </w:tcPr>
          <w:p w:rsidR="0048375C" w:rsidRPr="009055EC" w:rsidRDefault="0048375C" w:rsidP="0053512D">
            <w:pPr>
              <w:rPr>
                <w:sz w:val="24"/>
                <w:szCs w:val="24"/>
              </w:rPr>
            </w:pPr>
            <w:r w:rsidRPr="009055EC">
              <w:rPr>
                <w:sz w:val="24"/>
                <w:szCs w:val="24"/>
              </w:rPr>
              <w:t>Số 15 Nguyễn Hữu Thọ, P. 9, TP. Tuy Hòa, tỉnh Phú Yên</w:t>
            </w:r>
          </w:p>
        </w:tc>
        <w:tc>
          <w:tcPr>
            <w:tcW w:w="1150" w:type="pct"/>
            <w:tcBorders>
              <w:top w:val="single" w:sz="4" w:space="0" w:color="auto"/>
              <w:left w:val="single" w:sz="4" w:space="0" w:color="auto"/>
              <w:bottom w:val="single" w:sz="4" w:space="0" w:color="auto"/>
              <w:right w:val="single" w:sz="4" w:space="0" w:color="auto"/>
            </w:tcBorders>
            <w:shd w:val="clear" w:color="auto" w:fill="FFFFFF"/>
          </w:tcPr>
          <w:p w:rsidR="0048375C" w:rsidRPr="009055EC" w:rsidRDefault="0048375C" w:rsidP="0053512D">
            <w:pPr>
              <w:jc w:val="center"/>
              <w:rPr>
                <w:sz w:val="24"/>
                <w:szCs w:val="24"/>
              </w:rPr>
            </w:pPr>
            <w:r>
              <w:rPr>
                <w:sz w:val="24"/>
                <w:szCs w:val="24"/>
              </w:rPr>
              <w:t>I</w:t>
            </w:r>
            <w:r w:rsidRPr="0018665E">
              <w:rPr>
                <w:sz w:val="24"/>
                <w:szCs w:val="24"/>
              </w:rPr>
              <w:t>-</w:t>
            </w:r>
            <w:r>
              <w:rPr>
                <w:sz w:val="24"/>
                <w:szCs w:val="24"/>
              </w:rPr>
              <w:t xml:space="preserve">131, </w:t>
            </w:r>
            <w:r w:rsidRPr="00815518">
              <w:rPr>
                <w:sz w:val="24"/>
                <w:szCs w:val="24"/>
              </w:rPr>
              <w:t>P-32</w:t>
            </w:r>
          </w:p>
        </w:tc>
      </w:tr>
      <w:tr w:rsidR="0048375C" w:rsidRPr="009055EC" w:rsidTr="0053512D">
        <w:trPr>
          <w:jc w:val="center"/>
        </w:trPr>
        <w:tc>
          <w:tcPr>
            <w:tcW w:w="324" w:type="pct"/>
            <w:tcBorders>
              <w:top w:val="single" w:sz="4" w:space="0" w:color="auto"/>
              <w:left w:val="single" w:sz="4" w:space="0" w:color="auto"/>
              <w:bottom w:val="single" w:sz="4" w:space="0" w:color="auto"/>
              <w:right w:val="single" w:sz="4" w:space="0" w:color="auto"/>
            </w:tcBorders>
            <w:shd w:val="clear" w:color="auto" w:fill="FFFFFF"/>
            <w:vAlign w:val="center"/>
          </w:tcPr>
          <w:p w:rsidR="0048375C" w:rsidRPr="009055EC" w:rsidRDefault="0048375C" w:rsidP="0053512D">
            <w:pPr>
              <w:jc w:val="center"/>
              <w:rPr>
                <w:sz w:val="24"/>
                <w:szCs w:val="24"/>
              </w:rPr>
            </w:pPr>
            <w:r w:rsidRPr="009055EC">
              <w:rPr>
                <w:sz w:val="24"/>
                <w:szCs w:val="24"/>
              </w:rPr>
              <w:t>33</w:t>
            </w:r>
          </w:p>
        </w:tc>
        <w:tc>
          <w:tcPr>
            <w:tcW w:w="1756" w:type="pct"/>
            <w:tcBorders>
              <w:top w:val="single" w:sz="4" w:space="0" w:color="auto"/>
              <w:left w:val="single" w:sz="4" w:space="0" w:color="auto"/>
              <w:bottom w:val="single" w:sz="4" w:space="0" w:color="auto"/>
              <w:right w:val="single" w:sz="4" w:space="0" w:color="auto"/>
            </w:tcBorders>
            <w:shd w:val="clear" w:color="auto" w:fill="FFFFFF"/>
            <w:vAlign w:val="center"/>
          </w:tcPr>
          <w:p w:rsidR="0048375C" w:rsidRPr="009055EC" w:rsidRDefault="0048375C" w:rsidP="0053512D">
            <w:pPr>
              <w:rPr>
                <w:sz w:val="24"/>
                <w:szCs w:val="24"/>
              </w:rPr>
            </w:pPr>
            <w:r w:rsidRPr="009055EC">
              <w:rPr>
                <w:sz w:val="24"/>
                <w:szCs w:val="24"/>
              </w:rPr>
              <w:t>Bệnh viện Ung bướu Thành phố Cần Thơ</w:t>
            </w:r>
          </w:p>
        </w:tc>
        <w:tc>
          <w:tcPr>
            <w:tcW w:w="1770" w:type="pct"/>
            <w:tcBorders>
              <w:top w:val="single" w:sz="4" w:space="0" w:color="auto"/>
              <w:left w:val="single" w:sz="4" w:space="0" w:color="auto"/>
              <w:bottom w:val="single" w:sz="4" w:space="0" w:color="auto"/>
              <w:right w:val="single" w:sz="4" w:space="0" w:color="auto"/>
            </w:tcBorders>
            <w:shd w:val="clear" w:color="auto" w:fill="FFFFFF"/>
            <w:vAlign w:val="center"/>
          </w:tcPr>
          <w:p w:rsidR="0048375C" w:rsidRPr="009055EC" w:rsidRDefault="0048375C" w:rsidP="0053512D">
            <w:pPr>
              <w:rPr>
                <w:sz w:val="24"/>
                <w:szCs w:val="24"/>
              </w:rPr>
            </w:pPr>
            <w:r w:rsidRPr="009055EC">
              <w:rPr>
                <w:sz w:val="24"/>
                <w:szCs w:val="24"/>
              </w:rPr>
              <w:t>Số 4 Châu Văn Liêm, quận Ninh Kiều, TP. Cần Thơ</w:t>
            </w:r>
          </w:p>
        </w:tc>
        <w:tc>
          <w:tcPr>
            <w:tcW w:w="1150" w:type="pct"/>
            <w:tcBorders>
              <w:top w:val="single" w:sz="4" w:space="0" w:color="auto"/>
              <w:left w:val="single" w:sz="4" w:space="0" w:color="auto"/>
              <w:bottom w:val="single" w:sz="4" w:space="0" w:color="auto"/>
              <w:right w:val="single" w:sz="4" w:space="0" w:color="auto"/>
            </w:tcBorders>
            <w:shd w:val="clear" w:color="auto" w:fill="FFFFFF"/>
          </w:tcPr>
          <w:p w:rsidR="0048375C" w:rsidRPr="009055EC" w:rsidRDefault="0048375C" w:rsidP="0053512D">
            <w:pPr>
              <w:jc w:val="center"/>
              <w:rPr>
                <w:sz w:val="24"/>
                <w:szCs w:val="24"/>
              </w:rPr>
            </w:pPr>
            <w:r>
              <w:rPr>
                <w:sz w:val="24"/>
                <w:szCs w:val="24"/>
                <w:lang w:val="fr-FR"/>
              </w:rPr>
              <w:t>Tc-99m</w:t>
            </w:r>
          </w:p>
        </w:tc>
      </w:tr>
      <w:tr w:rsidR="0048375C" w:rsidRPr="009055EC" w:rsidTr="0053512D">
        <w:trPr>
          <w:jc w:val="center"/>
        </w:trPr>
        <w:tc>
          <w:tcPr>
            <w:tcW w:w="324" w:type="pct"/>
            <w:tcBorders>
              <w:top w:val="single" w:sz="4" w:space="0" w:color="auto"/>
              <w:left w:val="single" w:sz="4" w:space="0" w:color="auto"/>
              <w:bottom w:val="single" w:sz="4" w:space="0" w:color="auto"/>
              <w:right w:val="single" w:sz="4" w:space="0" w:color="auto"/>
            </w:tcBorders>
            <w:shd w:val="clear" w:color="auto" w:fill="FFFFFF"/>
            <w:vAlign w:val="center"/>
          </w:tcPr>
          <w:p w:rsidR="0048375C" w:rsidRPr="009055EC" w:rsidRDefault="0048375C" w:rsidP="0053512D">
            <w:pPr>
              <w:jc w:val="center"/>
              <w:rPr>
                <w:sz w:val="24"/>
                <w:szCs w:val="24"/>
              </w:rPr>
            </w:pPr>
            <w:r w:rsidRPr="009055EC">
              <w:rPr>
                <w:sz w:val="24"/>
                <w:szCs w:val="24"/>
              </w:rPr>
              <w:t>34</w:t>
            </w:r>
          </w:p>
        </w:tc>
        <w:tc>
          <w:tcPr>
            <w:tcW w:w="1756" w:type="pct"/>
            <w:tcBorders>
              <w:top w:val="single" w:sz="4" w:space="0" w:color="auto"/>
              <w:left w:val="single" w:sz="4" w:space="0" w:color="auto"/>
              <w:bottom w:val="single" w:sz="4" w:space="0" w:color="auto"/>
              <w:right w:val="single" w:sz="4" w:space="0" w:color="auto"/>
            </w:tcBorders>
            <w:shd w:val="clear" w:color="auto" w:fill="FFFFFF"/>
            <w:vAlign w:val="center"/>
          </w:tcPr>
          <w:p w:rsidR="0048375C" w:rsidRPr="009055EC" w:rsidRDefault="0048375C" w:rsidP="0053512D">
            <w:pPr>
              <w:rPr>
                <w:sz w:val="24"/>
                <w:szCs w:val="24"/>
              </w:rPr>
            </w:pPr>
            <w:r w:rsidRPr="009055EC">
              <w:rPr>
                <w:sz w:val="24"/>
                <w:szCs w:val="24"/>
              </w:rPr>
              <w:t>Bệnh viện Ung bướu Đà Nẵng</w:t>
            </w:r>
          </w:p>
        </w:tc>
        <w:tc>
          <w:tcPr>
            <w:tcW w:w="1770" w:type="pct"/>
            <w:tcBorders>
              <w:top w:val="single" w:sz="4" w:space="0" w:color="auto"/>
              <w:left w:val="single" w:sz="4" w:space="0" w:color="auto"/>
              <w:bottom w:val="single" w:sz="4" w:space="0" w:color="auto"/>
              <w:right w:val="single" w:sz="4" w:space="0" w:color="auto"/>
            </w:tcBorders>
            <w:shd w:val="clear" w:color="auto" w:fill="FFFFFF"/>
            <w:vAlign w:val="center"/>
          </w:tcPr>
          <w:p w:rsidR="0048375C" w:rsidRPr="009055EC" w:rsidRDefault="0048375C" w:rsidP="0053512D">
            <w:pPr>
              <w:rPr>
                <w:sz w:val="24"/>
                <w:szCs w:val="24"/>
              </w:rPr>
            </w:pPr>
            <w:r w:rsidRPr="009055EC">
              <w:rPr>
                <w:sz w:val="24"/>
                <w:szCs w:val="24"/>
              </w:rPr>
              <w:t>Tổ 78 Hòa Minh, Q. Liên Chiểu, Tp. Đà Nẵng</w:t>
            </w:r>
          </w:p>
        </w:tc>
        <w:tc>
          <w:tcPr>
            <w:tcW w:w="1150" w:type="pct"/>
            <w:tcBorders>
              <w:top w:val="single" w:sz="4" w:space="0" w:color="auto"/>
              <w:left w:val="single" w:sz="4" w:space="0" w:color="auto"/>
              <w:bottom w:val="single" w:sz="4" w:space="0" w:color="auto"/>
              <w:right w:val="single" w:sz="4" w:space="0" w:color="auto"/>
            </w:tcBorders>
            <w:shd w:val="clear" w:color="auto" w:fill="FFFFFF"/>
          </w:tcPr>
          <w:p w:rsidR="0048375C" w:rsidRPr="009055EC" w:rsidRDefault="0048375C" w:rsidP="0053512D">
            <w:pPr>
              <w:jc w:val="center"/>
              <w:rPr>
                <w:sz w:val="24"/>
                <w:szCs w:val="24"/>
              </w:rPr>
            </w:pPr>
            <w:r w:rsidRPr="005C4C0D">
              <w:rPr>
                <w:sz w:val="24"/>
                <w:szCs w:val="24"/>
              </w:rPr>
              <w:t>P-32</w:t>
            </w:r>
          </w:p>
        </w:tc>
      </w:tr>
      <w:tr w:rsidR="0048375C" w:rsidRPr="009055EC" w:rsidTr="0053512D">
        <w:trPr>
          <w:jc w:val="center"/>
        </w:trPr>
        <w:tc>
          <w:tcPr>
            <w:tcW w:w="324" w:type="pct"/>
            <w:tcBorders>
              <w:top w:val="single" w:sz="4" w:space="0" w:color="auto"/>
              <w:left w:val="single" w:sz="4" w:space="0" w:color="auto"/>
              <w:bottom w:val="single" w:sz="4" w:space="0" w:color="auto"/>
              <w:right w:val="single" w:sz="4" w:space="0" w:color="auto"/>
            </w:tcBorders>
            <w:shd w:val="clear" w:color="auto" w:fill="FFFFFF"/>
            <w:vAlign w:val="center"/>
          </w:tcPr>
          <w:p w:rsidR="0048375C" w:rsidRPr="009055EC" w:rsidRDefault="0048375C" w:rsidP="0053512D">
            <w:pPr>
              <w:jc w:val="center"/>
              <w:rPr>
                <w:sz w:val="24"/>
                <w:szCs w:val="24"/>
              </w:rPr>
            </w:pPr>
            <w:r w:rsidRPr="009055EC">
              <w:rPr>
                <w:sz w:val="24"/>
                <w:szCs w:val="24"/>
              </w:rPr>
              <w:t>35</w:t>
            </w:r>
          </w:p>
        </w:tc>
        <w:tc>
          <w:tcPr>
            <w:tcW w:w="1756" w:type="pct"/>
            <w:tcBorders>
              <w:top w:val="single" w:sz="4" w:space="0" w:color="auto"/>
              <w:left w:val="single" w:sz="4" w:space="0" w:color="auto"/>
              <w:bottom w:val="single" w:sz="4" w:space="0" w:color="auto"/>
              <w:right w:val="single" w:sz="4" w:space="0" w:color="auto"/>
            </w:tcBorders>
            <w:shd w:val="clear" w:color="auto" w:fill="FFFFFF"/>
            <w:vAlign w:val="center"/>
          </w:tcPr>
          <w:p w:rsidR="0048375C" w:rsidRPr="009055EC" w:rsidRDefault="0048375C" w:rsidP="0053512D">
            <w:pPr>
              <w:rPr>
                <w:sz w:val="24"/>
                <w:szCs w:val="24"/>
              </w:rPr>
            </w:pPr>
            <w:r w:rsidRPr="009055EC">
              <w:rPr>
                <w:sz w:val="24"/>
                <w:szCs w:val="24"/>
              </w:rPr>
              <w:t>Bệnh viện K</w:t>
            </w:r>
          </w:p>
        </w:tc>
        <w:tc>
          <w:tcPr>
            <w:tcW w:w="1770" w:type="pct"/>
            <w:tcBorders>
              <w:top w:val="single" w:sz="4" w:space="0" w:color="auto"/>
              <w:left w:val="single" w:sz="4" w:space="0" w:color="auto"/>
              <w:bottom w:val="single" w:sz="4" w:space="0" w:color="auto"/>
              <w:right w:val="single" w:sz="4" w:space="0" w:color="auto"/>
            </w:tcBorders>
            <w:shd w:val="clear" w:color="auto" w:fill="FFFFFF"/>
            <w:vAlign w:val="center"/>
          </w:tcPr>
          <w:p w:rsidR="0048375C" w:rsidRPr="009055EC" w:rsidRDefault="0048375C" w:rsidP="0053512D">
            <w:pPr>
              <w:rPr>
                <w:sz w:val="24"/>
                <w:szCs w:val="24"/>
                <w:lang w:val="de-DE"/>
              </w:rPr>
            </w:pPr>
            <w:r w:rsidRPr="009055EC">
              <w:rPr>
                <w:sz w:val="24"/>
                <w:szCs w:val="24"/>
                <w:lang w:val="de-DE"/>
              </w:rPr>
              <w:t>Bệnh viện K – Cơ sở 3</w:t>
            </w:r>
          </w:p>
          <w:p w:rsidR="0048375C" w:rsidRPr="009055EC" w:rsidRDefault="0048375C" w:rsidP="0053512D">
            <w:pPr>
              <w:rPr>
                <w:sz w:val="24"/>
                <w:szCs w:val="24"/>
              </w:rPr>
            </w:pPr>
            <w:r w:rsidRPr="009055EC">
              <w:rPr>
                <w:sz w:val="24"/>
                <w:szCs w:val="24"/>
                <w:lang w:val="de-DE"/>
              </w:rPr>
              <w:lastRenderedPageBreak/>
              <w:t>Điạ chỉ: Số 30 đường Cầu Bươu, Tân Triều, Thanh Trì, Hà Nội</w:t>
            </w:r>
          </w:p>
        </w:tc>
        <w:tc>
          <w:tcPr>
            <w:tcW w:w="1150" w:type="pct"/>
            <w:tcBorders>
              <w:top w:val="single" w:sz="4" w:space="0" w:color="auto"/>
              <w:left w:val="single" w:sz="4" w:space="0" w:color="auto"/>
              <w:bottom w:val="single" w:sz="4" w:space="0" w:color="auto"/>
              <w:right w:val="single" w:sz="4" w:space="0" w:color="auto"/>
            </w:tcBorders>
            <w:shd w:val="clear" w:color="auto" w:fill="FFFFFF"/>
          </w:tcPr>
          <w:p w:rsidR="0048375C" w:rsidRPr="009055EC" w:rsidRDefault="0048375C" w:rsidP="0053512D">
            <w:pPr>
              <w:jc w:val="center"/>
              <w:rPr>
                <w:sz w:val="24"/>
                <w:szCs w:val="24"/>
              </w:rPr>
            </w:pPr>
            <w:r w:rsidRPr="009055EC">
              <w:rPr>
                <w:sz w:val="24"/>
                <w:szCs w:val="24"/>
              </w:rPr>
              <w:lastRenderedPageBreak/>
              <w:t>F-18</w:t>
            </w:r>
          </w:p>
        </w:tc>
      </w:tr>
      <w:tr w:rsidR="0048375C" w:rsidRPr="009055EC" w:rsidTr="0053512D">
        <w:trPr>
          <w:jc w:val="center"/>
        </w:trPr>
        <w:tc>
          <w:tcPr>
            <w:tcW w:w="324" w:type="pct"/>
            <w:tcBorders>
              <w:top w:val="single" w:sz="4" w:space="0" w:color="auto"/>
              <w:left w:val="single" w:sz="4" w:space="0" w:color="auto"/>
              <w:bottom w:val="single" w:sz="4" w:space="0" w:color="auto"/>
              <w:right w:val="single" w:sz="4" w:space="0" w:color="auto"/>
            </w:tcBorders>
            <w:shd w:val="clear" w:color="auto" w:fill="FFFFFF"/>
            <w:vAlign w:val="center"/>
          </w:tcPr>
          <w:p w:rsidR="0048375C" w:rsidRPr="009055EC" w:rsidRDefault="0048375C" w:rsidP="0053512D">
            <w:pPr>
              <w:jc w:val="center"/>
              <w:rPr>
                <w:sz w:val="24"/>
                <w:szCs w:val="24"/>
              </w:rPr>
            </w:pPr>
            <w:r w:rsidRPr="009055EC">
              <w:rPr>
                <w:sz w:val="24"/>
                <w:szCs w:val="24"/>
              </w:rPr>
              <w:t>36</w:t>
            </w:r>
          </w:p>
        </w:tc>
        <w:tc>
          <w:tcPr>
            <w:tcW w:w="1756" w:type="pct"/>
            <w:tcBorders>
              <w:top w:val="single" w:sz="4" w:space="0" w:color="auto"/>
              <w:left w:val="single" w:sz="4" w:space="0" w:color="auto"/>
              <w:bottom w:val="single" w:sz="4" w:space="0" w:color="auto"/>
              <w:right w:val="single" w:sz="4" w:space="0" w:color="auto"/>
            </w:tcBorders>
            <w:shd w:val="clear" w:color="auto" w:fill="FFFFFF"/>
            <w:vAlign w:val="center"/>
          </w:tcPr>
          <w:p w:rsidR="0048375C" w:rsidRPr="009055EC" w:rsidRDefault="0048375C" w:rsidP="0053512D">
            <w:pPr>
              <w:rPr>
                <w:sz w:val="24"/>
                <w:szCs w:val="24"/>
              </w:rPr>
            </w:pPr>
            <w:r w:rsidRPr="009055EC">
              <w:rPr>
                <w:sz w:val="24"/>
                <w:szCs w:val="24"/>
              </w:rPr>
              <w:t>Bệnh viện Tim Hà Nội</w:t>
            </w:r>
          </w:p>
        </w:tc>
        <w:tc>
          <w:tcPr>
            <w:tcW w:w="1770" w:type="pct"/>
            <w:tcBorders>
              <w:top w:val="single" w:sz="4" w:space="0" w:color="auto"/>
              <w:left w:val="single" w:sz="4" w:space="0" w:color="auto"/>
              <w:bottom w:val="single" w:sz="4" w:space="0" w:color="auto"/>
              <w:right w:val="single" w:sz="4" w:space="0" w:color="auto"/>
            </w:tcBorders>
            <w:shd w:val="clear" w:color="auto" w:fill="FFFFFF"/>
            <w:vAlign w:val="center"/>
          </w:tcPr>
          <w:p w:rsidR="0048375C" w:rsidRPr="009055EC" w:rsidRDefault="0048375C" w:rsidP="0053512D">
            <w:pPr>
              <w:rPr>
                <w:sz w:val="24"/>
                <w:szCs w:val="24"/>
                <w:lang w:val="de-DE"/>
              </w:rPr>
            </w:pPr>
            <w:r w:rsidRPr="009055EC">
              <w:rPr>
                <w:sz w:val="24"/>
                <w:szCs w:val="24"/>
                <w:lang w:val="de-DE"/>
              </w:rPr>
              <w:t>Số 92 Trần Hưng Đạo, phường Cửa Nam, quận Hoàn Kiếm, TP. Hà Nội</w:t>
            </w:r>
          </w:p>
        </w:tc>
        <w:tc>
          <w:tcPr>
            <w:tcW w:w="1150" w:type="pct"/>
            <w:tcBorders>
              <w:top w:val="single" w:sz="4" w:space="0" w:color="auto"/>
              <w:left w:val="single" w:sz="4" w:space="0" w:color="auto"/>
              <w:bottom w:val="single" w:sz="4" w:space="0" w:color="auto"/>
              <w:right w:val="single" w:sz="4" w:space="0" w:color="auto"/>
            </w:tcBorders>
            <w:shd w:val="clear" w:color="auto" w:fill="FFFFFF"/>
          </w:tcPr>
          <w:p w:rsidR="0048375C" w:rsidRPr="009055EC" w:rsidRDefault="0048375C" w:rsidP="0053512D">
            <w:pPr>
              <w:jc w:val="center"/>
              <w:rPr>
                <w:sz w:val="24"/>
                <w:szCs w:val="24"/>
              </w:rPr>
            </w:pPr>
            <w:r w:rsidRPr="009055EC">
              <w:rPr>
                <w:sz w:val="24"/>
                <w:szCs w:val="24"/>
                <w:lang w:val="fr-FR"/>
              </w:rPr>
              <w:t>Tc-99m</w:t>
            </w:r>
          </w:p>
        </w:tc>
      </w:tr>
      <w:tr w:rsidR="0048375C" w:rsidRPr="009055EC" w:rsidTr="0053512D">
        <w:trPr>
          <w:jc w:val="center"/>
        </w:trPr>
        <w:tc>
          <w:tcPr>
            <w:tcW w:w="324" w:type="pct"/>
            <w:tcBorders>
              <w:top w:val="single" w:sz="4" w:space="0" w:color="auto"/>
              <w:left w:val="single" w:sz="4" w:space="0" w:color="auto"/>
              <w:bottom w:val="single" w:sz="4" w:space="0" w:color="auto"/>
              <w:right w:val="single" w:sz="4" w:space="0" w:color="auto"/>
            </w:tcBorders>
            <w:shd w:val="clear" w:color="auto" w:fill="FFFFFF"/>
            <w:vAlign w:val="center"/>
          </w:tcPr>
          <w:p w:rsidR="0048375C" w:rsidRPr="009055EC" w:rsidRDefault="0048375C" w:rsidP="0053512D">
            <w:pPr>
              <w:jc w:val="center"/>
              <w:rPr>
                <w:sz w:val="24"/>
                <w:szCs w:val="24"/>
              </w:rPr>
            </w:pPr>
            <w:r w:rsidRPr="009055EC">
              <w:rPr>
                <w:sz w:val="24"/>
                <w:szCs w:val="24"/>
              </w:rPr>
              <w:t>37</w:t>
            </w:r>
          </w:p>
        </w:tc>
        <w:tc>
          <w:tcPr>
            <w:tcW w:w="1756" w:type="pct"/>
            <w:tcBorders>
              <w:top w:val="single" w:sz="4" w:space="0" w:color="auto"/>
              <w:left w:val="single" w:sz="4" w:space="0" w:color="auto"/>
              <w:bottom w:val="single" w:sz="4" w:space="0" w:color="auto"/>
              <w:right w:val="single" w:sz="4" w:space="0" w:color="auto"/>
            </w:tcBorders>
            <w:shd w:val="clear" w:color="auto" w:fill="FFFFFF"/>
            <w:vAlign w:val="center"/>
          </w:tcPr>
          <w:p w:rsidR="0048375C" w:rsidRPr="009055EC" w:rsidRDefault="0048375C" w:rsidP="0053512D">
            <w:pPr>
              <w:rPr>
                <w:sz w:val="24"/>
                <w:szCs w:val="24"/>
              </w:rPr>
            </w:pPr>
            <w:r w:rsidRPr="009055EC">
              <w:rPr>
                <w:sz w:val="24"/>
                <w:szCs w:val="24"/>
                <w:lang w:val="pt-BR"/>
              </w:rPr>
              <w:t>Bệnh viện Ung Bướu Nghệ An</w:t>
            </w:r>
          </w:p>
        </w:tc>
        <w:tc>
          <w:tcPr>
            <w:tcW w:w="1770" w:type="pct"/>
            <w:tcBorders>
              <w:top w:val="single" w:sz="4" w:space="0" w:color="auto"/>
              <w:left w:val="single" w:sz="4" w:space="0" w:color="auto"/>
              <w:bottom w:val="single" w:sz="4" w:space="0" w:color="auto"/>
              <w:right w:val="single" w:sz="4" w:space="0" w:color="auto"/>
            </w:tcBorders>
            <w:shd w:val="clear" w:color="auto" w:fill="FFFFFF"/>
            <w:vAlign w:val="center"/>
          </w:tcPr>
          <w:p w:rsidR="0048375C" w:rsidRPr="009055EC" w:rsidRDefault="0048375C" w:rsidP="0053512D">
            <w:pPr>
              <w:rPr>
                <w:sz w:val="24"/>
                <w:szCs w:val="24"/>
                <w:lang w:val="de-DE"/>
              </w:rPr>
            </w:pPr>
            <w:r w:rsidRPr="009055EC">
              <w:rPr>
                <w:sz w:val="24"/>
                <w:szCs w:val="24"/>
                <w:lang w:val="de-DE"/>
              </w:rPr>
              <w:t>60 đường Tôn Thất Tùng, TP. Vinh, tỉnh Nghệ An</w:t>
            </w:r>
          </w:p>
        </w:tc>
        <w:tc>
          <w:tcPr>
            <w:tcW w:w="1150" w:type="pct"/>
            <w:tcBorders>
              <w:top w:val="single" w:sz="4" w:space="0" w:color="auto"/>
              <w:left w:val="single" w:sz="4" w:space="0" w:color="auto"/>
              <w:bottom w:val="single" w:sz="4" w:space="0" w:color="auto"/>
              <w:right w:val="single" w:sz="4" w:space="0" w:color="auto"/>
            </w:tcBorders>
            <w:shd w:val="clear" w:color="auto" w:fill="FFFFFF"/>
          </w:tcPr>
          <w:p w:rsidR="0048375C" w:rsidRPr="009055EC" w:rsidRDefault="0048375C" w:rsidP="0053512D">
            <w:pPr>
              <w:jc w:val="center"/>
              <w:rPr>
                <w:sz w:val="24"/>
                <w:szCs w:val="24"/>
                <w:lang w:val="fr-FR"/>
              </w:rPr>
            </w:pPr>
            <w:r w:rsidRPr="009055EC">
              <w:rPr>
                <w:sz w:val="24"/>
                <w:szCs w:val="24"/>
                <w:lang w:val="pt-BR"/>
              </w:rPr>
              <w:t>I-131 và Tc-99m</w:t>
            </w:r>
          </w:p>
        </w:tc>
      </w:tr>
      <w:tr w:rsidR="0048375C" w:rsidRPr="009055EC" w:rsidTr="0053512D">
        <w:trPr>
          <w:jc w:val="center"/>
        </w:trPr>
        <w:tc>
          <w:tcPr>
            <w:tcW w:w="324" w:type="pct"/>
            <w:tcBorders>
              <w:top w:val="single" w:sz="4" w:space="0" w:color="auto"/>
              <w:left w:val="single" w:sz="4" w:space="0" w:color="auto"/>
              <w:bottom w:val="single" w:sz="4" w:space="0" w:color="auto"/>
              <w:right w:val="single" w:sz="4" w:space="0" w:color="auto"/>
            </w:tcBorders>
            <w:shd w:val="clear" w:color="auto" w:fill="FFFFFF"/>
            <w:vAlign w:val="center"/>
          </w:tcPr>
          <w:p w:rsidR="0048375C" w:rsidRPr="009055EC" w:rsidRDefault="0048375C" w:rsidP="0053512D">
            <w:pPr>
              <w:jc w:val="center"/>
              <w:rPr>
                <w:sz w:val="24"/>
                <w:szCs w:val="24"/>
              </w:rPr>
            </w:pPr>
            <w:r w:rsidRPr="009055EC">
              <w:rPr>
                <w:sz w:val="24"/>
                <w:szCs w:val="24"/>
              </w:rPr>
              <w:t>38</w:t>
            </w:r>
          </w:p>
        </w:tc>
        <w:tc>
          <w:tcPr>
            <w:tcW w:w="1756" w:type="pct"/>
            <w:tcBorders>
              <w:top w:val="single" w:sz="4" w:space="0" w:color="auto"/>
              <w:left w:val="single" w:sz="4" w:space="0" w:color="auto"/>
              <w:bottom w:val="single" w:sz="4" w:space="0" w:color="auto"/>
              <w:right w:val="single" w:sz="4" w:space="0" w:color="auto"/>
            </w:tcBorders>
            <w:shd w:val="clear" w:color="auto" w:fill="FFFFFF"/>
            <w:vAlign w:val="center"/>
          </w:tcPr>
          <w:p w:rsidR="0048375C" w:rsidRPr="009055EC" w:rsidRDefault="0048375C" w:rsidP="0053512D">
            <w:pPr>
              <w:rPr>
                <w:sz w:val="24"/>
                <w:szCs w:val="24"/>
                <w:lang w:val="pt-BR"/>
              </w:rPr>
            </w:pPr>
            <w:r w:rsidRPr="009055EC">
              <w:rPr>
                <w:sz w:val="24"/>
                <w:szCs w:val="24"/>
                <w:lang w:val="pt-BR"/>
              </w:rPr>
              <w:t>Bệnh viện Bãi Cháy</w:t>
            </w:r>
          </w:p>
        </w:tc>
        <w:tc>
          <w:tcPr>
            <w:tcW w:w="1770" w:type="pct"/>
            <w:tcBorders>
              <w:top w:val="single" w:sz="4" w:space="0" w:color="auto"/>
              <w:left w:val="single" w:sz="4" w:space="0" w:color="auto"/>
              <w:bottom w:val="single" w:sz="4" w:space="0" w:color="auto"/>
              <w:right w:val="single" w:sz="4" w:space="0" w:color="auto"/>
            </w:tcBorders>
            <w:shd w:val="clear" w:color="auto" w:fill="FFFFFF"/>
            <w:vAlign w:val="center"/>
          </w:tcPr>
          <w:p w:rsidR="0048375C" w:rsidRPr="009055EC" w:rsidRDefault="0048375C" w:rsidP="0053512D">
            <w:pPr>
              <w:rPr>
                <w:sz w:val="24"/>
                <w:szCs w:val="24"/>
                <w:lang w:val="de-DE"/>
              </w:rPr>
            </w:pPr>
            <w:r w:rsidRPr="009055EC">
              <w:rPr>
                <w:sz w:val="24"/>
                <w:szCs w:val="24"/>
                <w:lang w:val="de-DE"/>
              </w:rPr>
              <w:t>Phường Giếng Cháy, TP. Hạ Long, tỉnh Quảng Ninh</w:t>
            </w:r>
          </w:p>
        </w:tc>
        <w:tc>
          <w:tcPr>
            <w:tcW w:w="1150" w:type="pct"/>
            <w:tcBorders>
              <w:top w:val="single" w:sz="4" w:space="0" w:color="auto"/>
              <w:left w:val="single" w:sz="4" w:space="0" w:color="auto"/>
              <w:bottom w:val="single" w:sz="4" w:space="0" w:color="auto"/>
              <w:right w:val="single" w:sz="4" w:space="0" w:color="auto"/>
            </w:tcBorders>
            <w:shd w:val="clear" w:color="auto" w:fill="FFFFFF"/>
          </w:tcPr>
          <w:p w:rsidR="0048375C" w:rsidRPr="009055EC" w:rsidRDefault="0048375C" w:rsidP="0053512D">
            <w:pPr>
              <w:jc w:val="center"/>
              <w:rPr>
                <w:sz w:val="24"/>
                <w:szCs w:val="24"/>
                <w:lang w:val="pt-BR"/>
              </w:rPr>
            </w:pPr>
            <w:r w:rsidRPr="009055EC">
              <w:rPr>
                <w:sz w:val="24"/>
                <w:szCs w:val="24"/>
                <w:lang w:val="pt-BR"/>
              </w:rPr>
              <w:t>Tc-99m</w:t>
            </w:r>
          </w:p>
        </w:tc>
      </w:tr>
      <w:tr w:rsidR="0048375C" w:rsidRPr="009055EC" w:rsidTr="0053512D">
        <w:trPr>
          <w:jc w:val="center"/>
        </w:trPr>
        <w:tc>
          <w:tcPr>
            <w:tcW w:w="324" w:type="pct"/>
            <w:tcBorders>
              <w:top w:val="single" w:sz="4" w:space="0" w:color="auto"/>
              <w:left w:val="single" w:sz="4" w:space="0" w:color="auto"/>
              <w:bottom w:val="single" w:sz="4" w:space="0" w:color="auto"/>
              <w:right w:val="single" w:sz="4" w:space="0" w:color="auto"/>
            </w:tcBorders>
            <w:shd w:val="clear" w:color="auto" w:fill="FFFFFF"/>
            <w:vAlign w:val="center"/>
          </w:tcPr>
          <w:p w:rsidR="0048375C" w:rsidRPr="009055EC" w:rsidRDefault="0048375C" w:rsidP="0053512D">
            <w:pPr>
              <w:jc w:val="center"/>
              <w:rPr>
                <w:sz w:val="24"/>
                <w:szCs w:val="24"/>
              </w:rPr>
            </w:pPr>
            <w:r w:rsidRPr="009055EC">
              <w:rPr>
                <w:sz w:val="24"/>
                <w:szCs w:val="24"/>
              </w:rPr>
              <w:t>39</w:t>
            </w:r>
          </w:p>
        </w:tc>
        <w:tc>
          <w:tcPr>
            <w:tcW w:w="1756" w:type="pct"/>
            <w:tcBorders>
              <w:top w:val="single" w:sz="4" w:space="0" w:color="auto"/>
              <w:left w:val="single" w:sz="4" w:space="0" w:color="auto"/>
              <w:bottom w:val="single" w:sz="4" w:space="0" w:color="auto"/>
              <w:right w:val="single" w:sz="4" w:space="0" w:color="auto"/>
            </w:tcBorders>
            <w:shd w:val="clear" w:color="auto" w:fill="FFFFFF"/>
            <w:vAlign w:val="center"/>
          </w:tcPr>
          <w:p w:rsidR="0048375C" w:rsidRPr="009055EC" w:rsidRDefault="0048375C" w:rsidP="0053512D">
            <w:pPr>
              <w:rPr>
                <w:sz w:val="24"/>
                <w:szCs w:val="24"/>
                <w:lang w:val="pt-BR"/>
              </w:rPr>
            </w:pPr>
            <w:r w:rsidRPr="009055EC">
              <w:rPr>
                <w:sz w:val="24"/>
                <w:szCs w:val="24"/>
                <w:lang w:val="pt-BR"/>
              </w:rPr>
              <w:t>Chi nhánh Công ty cổ phần Bệnh viện đa khoa quốc tế Vinmec – Bệnh viện đa khoa quốc tế Vinmec Time City</w:t>
            </w:r>
          </w:p>
        </w:tc>
        <w:tc>
          <w:tcPr>
            <w:tcW w:w="1770" w:type="pct"/>
            <w:tcBorders>
              <w:top w:val="single" w:sz="4" w:space="0" w:color="auto"/>
              <w:left w:val="single" w:sz="4" w:space="0" w:color="auto"/>
              <w:bottom w:val="single" w:sz="4" w:space="0" w:color="auto"/>
              <w:right w:val="single" w:sz="4" w:space="0" w:color="auto"/>
            </w:tcBorders>
            <w:shd w:val="clear" w:color="auto" w:fill="FFFFFF"/>
            <w:vAlign w:val="center"/>
          </w:tcPr>
          <w:p w:rsidR="0048375C" w:rsidRPr="009055EC" w:rsidRDefault="0048375C" w:rsidP="0053512D">
            <w:pPr>
              <w:rPr>
                <w:sz w:val="24"/>
                <w:szCs w:val="24"/>
                <w:lang w:val="de-DE"/>
              </w:rPr>
            </w:pPr>
            <w:r w:rsidRPr="009055EC">
              <w:rPr>
                <w:sz w:val="24"/>
                <w:szCs w:val="24"/>
                <w:lang w:val="de-DE"/>
              </w:rPr>
              <w:t>Số 458 phố Minh Khai, P. Vĩnh Tuy, Q. Hai Bà Trưng, TP. Hà Nội</w:t>
            </w:r>
          </w:p>
        </w:tc>
        <w:tc>
          <w:tcPr>
            <w:tcW w:w="1150" w:type="pct"/>
            <w:tcBorders>
              <w:top w:val="single" w:sz="4" w:space="0" w:color="auto"/>
              <w:left w:val="single" w:sz="4" w:space="0" w:color="auto"/>
              <w:bottom w:val="single" w:sz="4" w:space="0" w:color="auto"/>
              <w:right w:val="single" w:sz="4" w:space="0" w:color="auto"/>
            </w:tcBorders>
            <w:shd w:val="clear" w:color="auto" w:fill="FFFFFF"/>
          </w:tcPr>
          <w:p w:rsidR="0048375C" w:rsidRPr="009055EC" w:rsidRDefault="0048375C" w:rsidP="0053512D">
            <w:pPr>
              <w:spacing w:before="120"/>
              <w:jc w:val="center"/>
              <w:rPr>
                <w:sz w:val="24"/>
                <w:szCs w:val="24"/>
                <w:lang w:val="fr-FR"/>
              </w:rPr>
            </w:pPr>
            <w:r w:rsidRPr="009055EC">
              <w:rPr>
                <w:sz w:val="24"/>
                <w:szCs w:val="24"/>
                <w:lang w:val="fr-FR"/>
              </w:rPr>
              <w:t>Tc-99m ; F-18</w:t>
            </w:r>
          </w:p>
          <w:p w:rsidR="0048375C" w:rsidRPr="009055EC" w:rsidRDefault="0048375C" w:rsidP="0053512D">
            <w:pPr>
              <w:jc w:val="center"/>
              <w:rPr>
                <w:sz w:val="24"/>
                <w:szCs w:val="24"/>
                <w:lang w:val="pt-BR"/>
              </w:rPr>
            </w:pPr>
            <w:r w:rsidRPr="009055EC">
              <w:rPr>
                <w:sz w:val="24"/>
                <w:szCs w:val="24"/>
                <w:lang w:val="fr-FR"/>
              </w:rPr>
              <w:t>(FDG-18)</w:t>
            </w:r>
          </w:p>
        </w:tc>
      </w:tr>
      <w:tr w:rsidR="0048375C" w:rsidRPr="009055EC" w:rsidTr="0053512D">
        <w:trPr>
          <w:jc w:val="center"/>
        </w:trPr>
        <w:tc>
          <w:tcPr>
            <w:tcW w:w="324" w:type="pct"/>
            <w:tcBorders>
              <w:top w:val="single" w:sz="4" w:space="0" w:color="auto"/>
              <w:left w:val="single" w:sz="4" w:space="0" w:color="auto"/>
              <w:bottom w:val="single" w:sz="4" w:space="0" w:color="auto"/>
              <w:right w:val="single" w:sz="4" w:space="0" w:color="auto"/>
            </w:tcBorders>
            <w:shd w:val="clear" w:color="auto" w:fill="FFFFFF"/>
            <w:vAlign w:val="center"/>
          </w:tcPr>
          <w:p w:rsidR="0048375C" w:rsidRPr="009055EC" w:rsidRDefault="0048375C" w:rsidP="0053512D">
            <w:pPr>
              <w:jc w:val="center"/>
              <w:rPr>
                <w:sz w:val="24"/>
                <w:szCs w:val="24"/>
              </w:rPr>
            </w:pPr>
            <w:r w:rsidRPr="009055EC">
              <w:rPr>
                <w:sz w:val="24"/>
                <w:szCs w:val="24"/>
              </w:rPr>
              <w:t>40</w:t>
            </w:r>
          </w:p>
        </w:tc>
        <w:tc>
          <w:tcPr>
            <w:tcW w:w="1756" w:type="pct"/>
            <w:tcBorders>
              <w:top w:val="single" w:sz="4" w:space="0" w:color="auto"/>
              <w:left w:val="single" w:sz="4" w:space="0" w:color="auto"/>
              <w:bottom w:val="single" w:sz="4" w:space="0" w:color="auto"/>
              <w:right w:val="single" w:sz="4" w:space="0" w:color="auto"/>
            </w:tcBorders>
            <w:shd w:val="clear" w:color="auto" w:fill="FFFFFF"/>
            <w:vAlign w:val="center"/>
          </w:tcPr>
          <w:p w:rsidR="0048375C" w:rsidRPr="009055EC" w:rsidRDefault="0048375C" w:rsidP="0053512D">
            <w:pPr>
              <w:rPr>
                <w:sz w:val="24"/>
                <w:szCs w:val="24"/>
                <w:lang w:val="pt-BR"/>
              </w:rPr>
            </w:pPr>
            <w:r w:rsidRPr="009055EC">
              <w:rPr>
                <w:sz w:val="24"/>
                <w:szCs w:val="24"/>
                <w:lang w:val="pt-BR"/>
              </w:rPr>
              <w:t>Bệnh viện Nhi Trung ương</w:t>
            </w:r>
          </w:p>
        </w:tc>
        <w:tc>
          <w:tcPr>
            <w:tcW w:w="1770" w:type="pct"/>
            <w:tcBorders>
              <w:top w:val="single" w:sz="4" w:space="0" w:color="auto"/>
              <w:left w:val="single" w:sz="4" w:space="0" w:color="auto"/>
              <w:bottom w:val="single" w:sz="4" w:space="0" w:color="auto"/>
              <w:right w:val="single" w:sz="4" w:space="0" w:color="auto"/>
            </w:tcBorders>
            <w:shd w:val="clear" w:color="auto" w:fill="FFFFFF"/>
            <w:vAlign w:val="center"/>
          </w:tcPr>
          <w:p w:rsidR="0048375C" w:rsidRPr="009055EC" w:rsidRDefault="0048375C" w:rsidP="0053512D">
            <w:pPr>
              <w:rPr>
                <w:sz w:val="24"/>
                <w:szCs w:val="24"/>
                <w:lang w:val="de-DE"/>
              </w:rPr>
            </w:pPr>
            <w:r w:rsidRPr="009055EC">
              <w:rPr>
                <w:sz w:val="24"/>
                <w:szCs w:val="24"/>
                <w:lang w:val="de-DE"/>
              </w:rPr>
              <w:t>Số 18, ngõ 879 đường La Thành, Q. Đống Đa, TP. Hà Nội</w:t>
            </w:r>
          </w:p>
        </w:tc>
        <w:tc>
          <w:tcPr>
            <w:tcW w:w="1150" w:type="pct"/>
            <w:tcBorders>
              <w:top w:val="single" w:sz="4" w:space="0" w:color="auto"/>
              <w:left w:val="single" w:sz="4" w:space="0" w:color="auto"/>
              <w:bottom w:val="single" w:sz="4" w:space="0" w:color="auto"/>
              <w:right w:val="single" w:sz="4" w:space="0" w:color="auto"/>
            </w:tcBorders>
            <w:shd w:val="clear" w:color="auto" w:fill="FFFFFF"/>
          </w:tcPr>
          <w:p w:rsidR="0048375C" w:rsidRPr="009055EC" w:rsidRDefault="0048375C" w:rsidP="0053512D">
            <w:pPr>
              <w:spacing w:before="120"/>
              <w:jc w:val="center"/>
              <w:rPr>
                <w:sz w:val="24"/>
                <w:szCs w:val="24"/>
                <w:lang w:val="fr-FR"/>
              </w:rPr>
            </w:pPr>
            <w:r w:rsidRPr="009055EC">
              <w:rPr>
                <w:sz w:val="24"/>
                <w:szCs w:val="24"/>
                <w:lang w:val="pt-BR"/>
              </w:rPr>
              <w:t>Tc-99m</w:t>
            </w:r>
          </w:p>
        </w:tc>
      </w:tr>
      <w:tr w:rsidR="0048375C" w:rsidRPr="009055EC" w:rsidTr="0053512D">
        <w:trPr>
          <w:jc w:val="center"/>
        </w:trPr>
        <w:tc>
          <w:tcPr>
            <w:tcW w:w="324" w:type="pct"/>
            <w:tcBorders>
              <w:top w:val="single" w:sz="4" w:space="0" w:color="auto"/>
              <w:left w:val="single" w:sz="4" w:space="0" w:color="auto"/>
              <w:bottom w:val="single" w:sz="4" w:space="0" w:color="auto"/>
              <w:right w:val="single" w:sz="4" w:space="0" w:color="auto"/>
            </w:tcBorders>
            <w:shd w:val="clear" w:color="auto" w:fill="FFFFFF"/>
            <w:vAlign w:val="center"/>
          </w:tcPr>
          <w:p w:rsidR="0048375C" w:rsidRPr="009055EC" w:rsidRDefault="0048375C" w:rsidP="0053512D">
            <w:pPr>
              <w:jc w:val="center"/>
              <w:rPr>
                <w:sz w:val="24"/>
                <w:szCs w:val="24"/>
              </w:rPr>
            </w:pPr>
            <w:r w:rsidRPr="009055EC">
              <w:rPr>
                <w:sz w:val="24"/>
                <w:szCs w:val="24"/>
              </w:rPr>
              <w:t>41</w:t>
            </w:r>
          </w:p>
        </w:tc>
        <w:tc>
          <w:tcPr>
            <w:tcW w:w="1756" w:type="pct"/>
            <w:tcBorders>
              <w:top w:val="single" w:sz="4" w:space="0" w:color="auto"/>
              <w:left w:val="single" w:sz="4" w:space="0" w:color="auto"/>
              <w:bottom w:val="single" w:sz="4" w:space="0" w:color="auto"/>
              <w:right w:val="single" w:sz="4" w:space="0" w:color="auto"/>
            </w:tcBorders>
            <w:shd w:val="clear" w:color="auto" w:fill="FFFFFF"/>
            <w:vAlign w:val="center"/>
          </w:tcPr>
          <w:p w:rsidR="0048375C" w:rsidRPr="009055EC" w:rsidRDefault="0048375C" w:rsidP="0053512D">
            <w:pPr>
              <w:rPr>
                <w:sz w:val="24"/>
                <w:szCs w:val="24"/>
                <w:lang w:val="pt-BR"/>
              </w:rPr>
            </w:pPr>
            <w:r w:rsidRPr="009055EC">
              <w:rPr>
                <w:sz w:val="24"/>
                <w:szCs w:val="24"/>
                <w:lang w:val="pt-BR"/>
              </w:rPr>
              <w:t>Bệnh viện Đa khoa tỉnh Vĩnh Phúc</w:t>
            </w:r>
          </w:p>
        </w:tc>
        <w:tc>
          <w:tcPr>
            <w:tcW w:w="1770" w:type="pct"/>
            <w:tcBorders>
              <w:top w:val="single" w:sz="4" w:space="0" w:color="auto"/>
              <w:left w:val="single" w:sz="4" w:space="0" w:color="auto"/>
              <w:bottom w:val="single" w:sz="4" w:space="0" w:color="auto"/>
              <w:right w:val="single" w:sz="4" w:space="0" w:color="auto"/>
            </w:tcBorders>
            <w:shd w:val="clear" w:color="auto" w:fill="FFFFFF"/>
            <w:vAlign w:val="center"/>
          </w:tcPr>
          <w:p w:rsidR="0048375C" w:rsidRPr="009055EC" w:rsidRDefault="0048375C" w:rsidP="0053512D">
            <w:pPr>
              <w:rPr>
                <w:sz w:val="24"/>
                <w:szCs w:val="24"/>
                <w:lang w:val="de-DE"/>
              </w:rPr>
            </w:pPr>
            <w:r w:rsidRPr="009055EC">
              <w:rPr>
                <w:sz w:val="24"/>
                <w:szCs w:val="24"/>
                <w:lang w:val="de-DE"/>
              </w:rPr>
              <w:t>Đường Lam Sơn, Phường Đồng Tâm, TP. Vĩnh Yên, tỉnh Vĩnh Phúc</w:t>
            </w:r>
          </w:p>
        </w:tc>
        <w:tc>
          <w:tcPr>
            <w:tcW w:w="1150" w:type="pct"/>
            <w:tcBorders>
              <w:top w:val="single" w:sz="4" w:space="0" w:color="auto"/>
              <w:left w:val="single" w:sz="4" w:space="0" w:color="auto"/>
              <w:bottom w:val="single" w:sz="4" w:space="0" w:color="auto"/>
              <w:right w:val="single" w:sz="4" w:space="0" w:color="auto"/>
            </w:tcBorders>
            <w:shd w:val="clear" w:color="auto" w:fill="FFFFFF"/>
          </w:tcPr>
          <w:p w:rsidR="0048375C" w:rsidRPr="009055EC" w:rsidRDefault="0048375C" w:rsidP="0053512D">
            <w:pPr>
              <w:spacing w:before="120"/>
              <w:jc w:val="center"/>
              <w:rPr>
                <w:sz w:val="24"/>
                <w:szCs w:val="24"/>
                <w:lang w:val="pt-BR"/>
              </w:rPr>
            </w:pPr>
            <w:r w:rsidRPr="009055EC">
              <w:rPr>
                <w:sz w:val="24"/>
                <w:szCs w:val="24"/>
                <w:lang w:val="pt-BR"/>
              </w:rPr>
              <w:t>I-131 và Tc-99m</w:t>
            </w:r>
          </w:p>
        </w:tc>
      </w:tr>
      <w:tr w:rsidR="0048375C" w:rsidRPr="009055EC" w:rsidTr="0053512D">
        <w:trPr>
          <w:jc w:val="center"/>
        </w:trPr>
        <w:tc>
          <w:tcPr>
            <w:tcW w:w="324" w:type="pct"/>
            <w:tcBorders>
              <w:top w:val="single" w:sz="4" w:space="0" w:color="auto"/>
              <w:left w:val="single" w:sz="4" w:space="0" w:color="auto"/>
              <w:bottom w:val="single" w:sz="4" w:space="0" w:color="auto"/>
              <w:right w:val="single" w:sz="4" w:space="0" w:color="auto"/>
            </w:tcBorders>
            <w:shd w:val="clear" w:color="auto" w:fill="FFFFFF"/>
            <w:vAlign w:val="center"/>
          </w:tcPr>
          <w:p w:rsidR="0048375C" w:rsidRPr="009055EC" w:rsidRDefault="0048375C" w:rsidP="0053512D">
            <w:pPr>
              <w:jc w:val="center"/>
              <w:rPr>
                <w:sz w:val="24"/>
                <w:szCs w:val="24"/>
              </w:rPr>
            </w:pPr>
            <w:r w:rsidRPr="009055EC">
              <w:rPr>
                <w:sz w:val="24"/>
                <w:szCs w:val="24"/>
              </w:rPr>
              <w:t>42</w:t>
            </w:r>
          </w:p>
        </w:tc>
        <w:tc>
          <w:tcPr>
            <w:tcW w:w="1756" w:type="pct"/>
            <w:tcBorders>
              <w:top w:val="single" w:sz="4" w:space="0" w:color="auto"/>
              <w:left w:val="single" w:sz="4" w:space="0" w:color="auto"/>
              <w:bottom w:val="single" w:sz="4" w:space="0" w:color="auto"/>
              <w:right w:val="single" w:sz="4" w:space="0" w:color="auto"/>
            </w:tcBorders>
            <w:shd w:val="clear" w:color="auto" w:fill="FFFFFF"/>
            <w:vAlign w:val="center"/>
          </w:tcPr>
          <w:p w:rsidR="0048375C" w:rsidRPr="009055EC" w:rsidRDefault="0048375C" w:rsidP="0053512D">
            <w:pPr>
              <w:rPr>
                <w:sz w:val="24"/>
                <w:szCs w:val="24"/>
                <w:lang w:val="pt-BR"/>
              </w:rPr>
            </w:pPr>
            <w:r w:rsidRPr="009055EC">
              <w:rPr>
                <w:sz w:val="24"/>
                <w:szCs w:val="24"/>
                <w:lang w:val="pt-BR"/>
              </w:rPr>
              <w:t>Bệnh viện Nhi đồng thành phố</w:t>
            </w:r>
          </w:p>
        </w:tc>
        <w:tc>
          <w:tcPr>
            <w:tcW w:w="1770" w:type="pct"/>
            <w:tcBorders>
              <w:top w:val="single" w:sz="4" w:space="0" w:color="auto"/>
              <w:left w:val="single" w:sz="4" w:space="0" w:color="auto"/>
              <w:bottom w:val="single" w:sz="4" w:space="0" w:color="auto"/>
              <w:right w:val="single" w:sz="4" w:space="0" w:color="auto"/>
            </w:tcBorders>
            <w:shd w:val="clear" w:color="auto" w:fill="FFFFFF"/>
            <w:vAlign w:val="center"/>
          </w:tcPr>
          <w:p w:rsidR="0048375C" w:rsidRPr="009055EC" w:rsidRDefault="0048375C" w:rsidP="0053512D">
            <w:pPr>
              <w:rPr>
                <w:sz w:val="24"/>
                <w:szCs w:val="24"/>
                <w:lang w:val="de-DE"/>
              </w:rPr>
            </w:pPr>
            <w:r w:rsidRPr="009055EC">
              <w:rPr>
                <w:sz w:val="24"/>
                <w:szCs w:val="24"/>
                <w:lang w:val="de-DE"/>
              </w:rPr>
              <w:t>15 đường Võ Trần Chí, xã Tân Kiên, huyện Bình Chánh,           TP. Hồ Chí Minh</w:t>
            </w:r>
          </w:p>
        </w:tc>
        <w:tc>
          <w:tcPr>
            <w:tcW w:w="1150" w:type="pct"/>
            <w:tcBorders>
              <w:top w:val="single" w:sz="4" w:space="0" w:color="auto"/>
              <w:left w:val="single" w:sz="4" w:space="0" w:color="auto"/>
              <w:bottom w:val="single" w:sz="4" w:space="0" w:color="auto"/>
              <w:right w:val="single" w:sz="4" w:space="0" w:color="auto"/>
            </w:tcBorders>
            <w:shd w:val="clear" w:color="auto" w:fill="FFFFFF"/>
          </w:tcPr>
          <w:p w:rsidR="0048375C" w:rsidRPr="009055EC" w:rsidRDefault="0048375C" w:rsidP="0053512D">
            <w:pPr>
              <w:spacing w:before="120"/>
              <w:jc w:val="center"/>
              <w:rPr>
                <w:sz w:val="24"/>
                <w:szCs w:val="24"/>
                <w:lang w:val="pt-BR"/>
              </w:rPr>
            </w:pPr>
            <w:r w:rsidRPr="009055EC">
              <w:rPr>
                <w:sz w:val="24"/>
                <w:szCs w:val="24"/>
                <w:lang w:val="pt-BR"/>
              </w:rPr>
              <w:t>Tc-99m, I-131</w:t>
            </w:r>
          </w:p>
          <w:p w:rsidR="0048375C" w:rsidRPr="009055EC" w:rsidRDefault="0048375C" w:rsidP="0053512D">
            <w:pPr>
              <w:spacing w:before="120"/>
              <w:jc w:val="center"/>
              <w:rPr>
                <w:sz w:val="24"/>
                <w:szCs w:val="24"/>
                <w:lang w:val="pt-BR"/>
              </w:rPr>
            </w:pPr>
            <w:r w:rsidRPr="009055EC">
              <w:rPr>
                <w:sz w:val="24"/>
                <w:szCs w:val="24"/>
                <w:lang w:val="pt-BR"/>
              </w:rPr>
              <w:t>I-123</w:t>
            </w:r>
          </w:p>
        </w:tc>
      </w:tr>
      <w:tr w:rsidR="0048375C" w:rsidRPr="009055EC" w:rsidTr="0053512D">
        <w:trPr>
          <w:jc w:val="center"/>
        </w:trPr>
        <w:tc>
          <w:tcPr>
            <w:tcW w:w="324" w:type="pct"/>
            <w:tcBorders>
              <w:top w:val="single" w:sz="4" w:space="0" w:color="auto"/>
              <w:left w:val="single" w:sz="4" w:space="0" w:color="auto"/>
              <w:bottom w:val="single" w:sz="4" w:space="0" w:color="auto"/>
              <w:right w:val="single" w:sz="4" w:space="0" w:color="auto"/>
            </w:tcBorders>
            <w:shd w:val="clear" w:color="auto" w:fill="FFFFFF"/>
            <w:vAlign w:val="center"/>
          </w:tcPr>
          <w:p w:rsidR="0048375C" w:rsidRPr="009055EC" w:rsidRDefault="0048375C" w:rsidP="0053512D">
            <w:pPr>
              <w:jc w:val="center"/>
              <w:rPr>
                <w:sz w:val="24"/>
                <w:szCs w:val="24"/>
              </w:rPr>
            </w:pPr>
            <w:r w:rsidRPr="009055EC">
              <w:rPr>
                <w:sz w:val="24"/>
                <w:szCs w:val="24"/>
              </w:rPr>
              <w:t xml:space="preserve">43. </w:t>
            </w:r>
          </w:p>
        </w:tc>
        <w:tc>
          <w:tcPr>
            <w:tcW w:w="1756" w:type="pct"/>
            <w:tcBorders>
              <w:top w:val="single" w:sz="4" w:space="0" w:color="auto"/>
              <w:left w:val="single" w:sz="4" w:space="0" w:color="auto"/>
              <w:bottom w:val="single" w:sz="4" w:space="0" w:color="auto"/>
              <w:right w:val="single" w:sz="4" w:space="0" w:color="auto"/>
            </w:tcBorders>
            <w:shd w:val="clear" w:color="auto" w:fill="FFFFFF"/>
            <w:vAlign w:val="center"/>
          </w:tcPr>
          <w:p w:rsidR="0048375C" w:rsidRPr="009055EC" w:rsidRDefault="0048375C" w:rsidP="0053512D">
            <w:pPr>
              <w:rPr>
                <w:sz w:val="24"/>
                <w:szCs w:val="24"/>
                <w:lang w:val="pt-BR"/>
              </w:rPr>
            </w:pPr>
            <w:r w:rsidRPr="009055EC">
              <w:rPr>
                <w:sz w:val="24"/>
                <w:szCs w:val="24"/>
                <w:lang w:val="pt-BR"/>
              </w:rPr>
              <w:t>Bệnh viện đa khoa Đồng Nai</w:t>
            </w:r>
          </w:p>
        </w:tc>
        <w:tc>
          <w:tcPr>
            <w:tcW w:w="1770" w:type="pct"/>
            <w:tcBorders>
              <w:top w:val="single" w:sz="4" w:space="0" w:color="auto"/>
              <w:left w:val="single" w:sz="4" w:space="0" w:color="auto"/>
              <w:bottom w:val="single" w:sz="4" w:space="0" w:color="auto"/>
              <w:right w:val="single" w:sz="4" w:space="0" w:color="auto"/>
            </w:tcBorders>
            <w:shd w:val="clear" w:color="auto" w:fill="FFFFFF"/>
            <w:vAlign w:val="center"/>
          </w:tcPr>
          <w:p w:rsidR="0048375C" w:rsidRPr="009055EC" w:rsidRDefault="0048375C" w:rsidP="0053512D">
            <w:pPr>
              <w:rPr>
                <w:sz w:val="24"/>
                <w:szCs w:val="24"/>
                <w:lang w:val="de-DE"/>
              </w:rPr>
            </w:pPr>
            <w:r w:rsidRPr="009055EC">
              <w:rPr>
                <w:sz w:val="24"/>
                <w:szCs w:val="24"/>
                <w:lang w:val="de-DE"/>
              </w:rPr>
              <w:t>Số 02 Đồng Khởi, Tam Hòa, TP. Biên Hòa, tỉnh Đồng Nai</w:t>
            </w:r>
          </w:p>
        </w:tc>
        <w:tc>
          <w:tcPr>
            <w:tcW w:w="1150" w:type="pct"/>
            <w:tcBorders>
              <w:top w:val="single" w:sz="4" w:space="0" w:color="auto"/>
              <w:left w:val="single" w:sz="4" w:space="0" w:color="auto"/>
              <w:bottom w:val="single" w:sz="4" w:space="0" w:color="auto"/>
              <w:right w:val="single" w:sz="4" w:space="0" w:color="auto"/>
            </w:tcBorders>
            <w:shd w:val="clear" w:color="auto" w:fill="FFFFFF"/>
          </w:tcPr>
          <w:p w:rsidR="0048375C" w:rsidRPr="009055EC" w:rsidRDefault="0048375C" w:rsidP="0053512D">
            <w:pPr>
              <w:spacing w:before="120"/>
              <w:jc w:val="center"/>
              <w:rPr>
                <w:sz w:val="24"/>
                <w:szCs w:val="24"/>
                <w:lang w:val="pt-BR"/>
              </w:rPr>
            </w:pPr>
            <w:r w:rsidRPr="009055EC">
              <w:rPr>
                <w:sz w:val="24"/>
                <w:szCs w:val="24"/>
                <w:lang w:val="pt-BR"/>
              </w:rPr>
              <w:t>I-131, Tc-99m</w:t>
            </w:r>
          </w:p>
        </w:tc>
      </w:tr>
      <w:tr w:rsidR="0048375C" w:rsidRPr="009055EC" w:rsidTr="0053512D">
        <w:trPr>
          <w:jc w:val="center"/>
        </w:trPr>
        <w:tc>
          <w:tcPr>
            <w:tcW w:w="324" w:type="pct"/>
            <w:tcBorders>
              <w:top w:val="single" w:sz="4" w:space="0" w:color="auto"/>
              <w:left w:val="single" w:sz="4" w:space="0" w:color="auto"/>
              <w:bottom w:val="single" w:sz="4" w:space="0" w:color="auto"/>
              <w:right w:val="single" w:sz="4" w:space="0" w:color="auto"/>
            </w:tcBorders>
            <w:shd w:val="clear" w:color="auto" w:fill="FFFFFF"/>
            <w:vAlign w:val="center"/>
          </w:tcPr>
          <w:p w:rsidR="0048375C" w:rsidRPr="009055EC" w:rsidRDefault="0048375C" w:rsidP="0053512D">
            <w:pPr>
              <w:jc w:val="center"/>
              <w:rPr>
                <w:sz w:val="24"/>
                <w:szCs w:val="24"/>
              </w:rPr>
            </w:pPr>
            <w:r w:rsidRPr="009055EC">
              <w:rPr>
                <w:sz w:val="24"/>
                <w:szCs w:val="24"/>
              </w:rPr>
              <w:t>44.</w:t>
            </w:r>
          </w:p>
        </w:tc>
        <w:tc>
          <w:tcPr>
            <w:tcW w:w="1756" w:type="pct"/>
            <w:tcBorders>
              <w:top w:val="single" w:sz="4" w:space="0" w:color="auto"/>
              <w:left w:val="single" w:sz="4" w:space="0" w:color="auto"/>
              <w:bottom w:val="single" w:sz="4" w:space="0" w:color="auto"/>
              <w:right w:val="single" w:sz="4" w:space="0" w:color="auto"/>
            </w:tcBorders>
            <w:shd w:val="clear" w:color="auto" w:fill="FFFFFF"/>
            <w:vAlign w:val="center"/>
          </w:tcPr>
          <w:p w:rsidR="0048375C" w:rsidRPr="009055EC" w:rsidRDefault="0048375C" w:rsidP="0053512D">
            <w:pPr>
              <w:rPr>
                <w:sz w:val="24"/>
                <w:szCs w:val="24"/>
                <w:lang w:val="pt-BR"/>
              </w:rPr>
            </w:pPr>
            <w:r w:rsidRPr="009055EC">
              <w:rPr>
                <w:sz w:val="24"/>
                <w:szCs w:val="24"/>
                <w:lang w:val="pt-BR"/>
              </w:rPr>
              <w:t>Bệnh viện Việt Nam – Thụy Điển Uông Bí</w:t>
            </w:r>
          </w:p>
        </w:tc>
        <w:tc>
          <w:tcPr>
            <w:tcW w:w="1770" w:type="pct"/>
            <w:tcBorders>
              <w:top w:val="single" w:sz="4" w:space="0" w:color="auto"/>
              <w:left w:val="single" w:sz="4" w:space="0" w:color="auto"/>
              <w:bottom w:val="single" w:sz="4" w:space="0" w:color="auto"/>
              <w:right w:val="single" w:sz="4" w:space="0" w:color="auto"/>
            </w:tcBorders>
            <w:shd w:val="clear" w:color="auto" w:fill="FFFFFF"/>
            <w:vAlign w:val="center"/>
          </w:tcPr>
          <w:p w:rsidR="0048375C" w:rsidRPr="009055EC" w:rsidRDefault="0048375C" w:rsidP="0053512D">
            <w:pPr>
              <w:rPr>
                <w:sz w:val="24"/>
                <w:szCs w:val="24"/>
                <w:lang w:val="de-DE"/>
              </w:rPr>
            </w:pPr>
            <w:r w:rsidRPr="009055EC">
              <w:rPr>
                <w:sz w:val="24"/>
                <w:szCs w:val="24"/>
                <w:lang w:val="de-DE"/>
              </w:rPr>
              <w:t>Đường Tuệ Tĩnh, Phường Thanh Sơn, TP. Uông Bí, tỉnh Quảng Ninh.</w:t>
            </w:r>
          </w:p>
        </w:tc>
        <w:tc>
          <w:tcPr>
            <w:tcW w:w="1150" w:type="pct"/>
            <w:tcBorders>
              <w:top w:val="single" w:sz="4" w:space="0" w:color="auto"/>
              <w:left w:val="single" w:sz="4" w:space="0" w:color="auto"/>
              <w:bottom w:val="single" w:sz="4" w:space="0" w:color="auto"/>
              <w:right w:val="single" w:sz="4" w:space="0" w:color="auto"/>
            </w:tcBorders>
            <w:shd w:val="clear" w:color="auto" w:fill="FFFFFF"/>
          </w:tcPr>
          <w:p w:rsidR="0048375C" w:rsidRPr="009055EC" w:rsidRDefault="0048375C" w:rsidP="0053512D">
            <w:pPr>
              <w:spacing w:before="120"/>
              <w:jc w:val="center"/>
              <w:rPr>
                <w:sz w:val="24"/>
                <w:szCs w:val="24"/>
                <w:lang w:val="pt-BR"/>
              </w:rPr>
            </w:pPr>
            <w:r w:rsidRPr="009055EC">
              <w:rPr>
                <w:sz w:val="24"/>
                <w:szCs w:val="24"/>
                <w:lang w:val="pt-BR"/>
              </w:rPr>
              <w:t>Tc-99m và I-131</w:t>
            </w:r>
          </w:p>
        </w:tc>
      </w:tr>
      <w:tr w:rsidR="0048375C" w:rsidRPr="009055EC" w:rsidTr="0053512D">
        <w:trPr>
          <w:jc w:val="center"/>
        </w:trPr>
        <w:tc>
          <w:tcPr>
            <w:tcW w:w="324" w:type="pct"/>
            <w:tcBorders>
              <w:top w:val="single" w:sz="4" w:space="0" w:color="auto"/>
              <w:left w:val="single" w:sz="4" w:space="0" w:color="auto"/>
              <w:bottom w:val="single" w:sz="4" w:space="0" w:color="auto"/>
              <w:right w:val="single" w:sz="4" w:space="0" w:color="auto"/>
            </w:tcBorders>
            <w:shd w:val="clear" w:color="auto" w:fill="FFFFFF"/>
            <w:vAlign w:val="center"/>
          </w:tcPr>
          <w:p w:rsidR="0048375C" w:rsidRPr="009055EC" w:rsidRDefault="0048375C" w:rsidP="0053512D">
            <w:pPr>
              <w:jc w:val="center"/>
              <w:rPr>
                <w:sz w:val="24"/>
                <w:szCs w:val="24"/>
              </w:rPr>
            </w:pPr>
            <w:r w:rsidRPr="009055EC">
              <w:rPr>
                <w:sz w:val="24"/>
                <w:szCs w:val="24"/>
              </w:rPr>
              <w:t>45</w:t>
            </w:r>
          </w:p>
        </w:tc>
        <w:tc>
          <w:tcPr>
            <w:tcW w:w="1756" w:type="pct"/>
            <w:tcBorders>
              <w:top w:val="single" w:sz="4" w:space="0" w:color="auto"/>
              <w:left w:val="single" w:sz="4" w:space="0" w:color="auto"/>
              <w:bottom w:val="single" w:sz="4" w:space="0" w:color="auto"/>
              <w:right w:val="single" w:sz="4" w:space="0" w:color="auto"/>
            </w:tcBorders>
            <w:shd w:val="clear" w:color="auto" w:fill="FFFFFF"/>
            <w:vAlign w:val="center"/>
          </w:tcPr>
          <w:p w:rsidR="0048375C" w:rsidRPr="009055EC" w:rsidRDefault="0048375C" w:rsidP="0053512D">
            <w:pPr>
              <w:rPr>
                <w:sz w:val="24"/>
                <w:szCs w:val="24"/>
                <w:lang w:val="pt-BR"/>
              </w:rPr>
            </w:pPr>
            <w:r w:rsidRPr="009055EC">
              <w:rPr>
                <w:sz w:val="24"/>
                <w:szCs w:val="24"/>
                <w:lang w:val="pt-BR"/>
              </w:rPr>
              <w:t>Bệnh viện Đa khoa tỉnh Quảng Ninh</w:t>
            </w:r>
          </w:p>
        </w:tc>
        <w:tc>
          <w:tcPr>
            <w:tcW w:w="1770" w:type="pct"/>
            <w:tcBorders>
              <w:top w:val="single" w:sz="4" w:space="0" w:color="auto"/>
              <w:left w:val="single" w:sz="4" w:space="0" w:color="auto"/>
              <w:bottom w:val="single" w:sz="4" w:space="0" w:color="auto"/>
              <w:right w:val="single" w:sz="4" w:space="0" w:color="auto"/>
            </w:tcBorders>
            <w:shd w:val="clear" w:color="auto" w:fill="FFFFFF"/>
            <w:vAlign w:val="center"/>
          </w:tcPr>
          <w:p w:rsidR="0048375C" w:rsidRPr="009055EC" w:rsidRDefault="0048375C" w:rsidP="0053512D">
            <w:pPr>
              <w:rPr>
                <w:sz w:val="24"/>
                <w:szCs w:val="24"/>
                <w:lang w:val="de-DE"/>
              </w:rPr>
            </w:pPr>
            <w:r w:rsidRPr="009055EC">
              <w:rPr>
                <w:sz w:val="24"/>
                <w:szCs w:val="24"/>
                <w:lang w:val="de-DE"/>
              </w:rPr>
              <w:t>Phố Tuệ Tĩnh, P. Bạch Đằng, TP. Hạ Long, tỉnh Quảng Ninh</w:t>
            </w:r>
          </w:p>
        </w:tc>
        <w:tc>
          <w:tcPr>
            <w:tcW w:w="1150" w:type="pct"/>
            <w:tcBorders>
              <w:top w:val="single" w:sz="4" w:space="0" w:color="auto"/>
              <w:left w:val="single" w:sz="4" w:space="0" w:color="auto"/>
              <w:bottom w:val="single" w:sz="4" w:space="0" w:color="auto"/>
              <w:right w:val="single" w:sz="4" w:space="0" w:color="auto"/>
            </w:tcBorders>
            <w:shd w:val="clear" w:color="auto" w:fill="FFFFFF"/>
          </w:tcPr>
          <w:p w:rsidR="0048375C" w:rsidRPr="009055EC" w:rsidRDefault="0048375C" w:rsidP="0053512D">
            <w:pPr>
              <w:spacing w:before="120"/>
              <w:jc w:val="center"/>
              <w:rPr>
                <w:sz w:val="24"/>
                <w:szCs w:val="24"/>
                <w:lang w:val="pt-BR"/>
              </w:rPr>
            </w:pPr>
            <w:r w:rsidRPr="009055EC">
              <w:rPr>
                <w:sz w:val="24"/>
                <w:szCs w:val="24"/>
                <w:lang w:val="pt-BR"/>
              </w:rPr>
              <w:t>Tc-99m</w:t>
            </w:r>
          </w:p>
        </w:tc>
      </w:tr>
      <w:tr w:rsidR="0048375C" w:rsidRPr="009055EC" w:rsidTr="0053512D">
        <w:trPr>
          <w:jc w:val="center"/>
        </w:trPr>
        <w:tc>
          <w:tcPr>
            <w:tcW w:w="324" w:type="pct"/>
            <w:tcBorders>
              <w:top w:val="single" w:sz="4" w:space="0" w:color="auto"/>
              <w:left w:val="single" w:sz="4" w:space="0" w:color="auto"/>
              <w:bottom w:val="single" w:sz="4" w:space="0" w:color="auto"/>
              <w:right w:val="single" w:sz="4" w:space="0" w:color="auto"/>
            </w:tcBorders>
            <w:shd w:val="clear" w:color="auto" w:fill="FFFFFF"/>
            <w:vAlign w:val="center"/>
          </w:tcPr>
          <w:p w:rsidR="0048375C" w:rsidRPr="009055EC" w:rsidRDefault="0048375C" w:rsidP="0053512D">
            <w:pPr>
              <w:jc w:val="center"/>
              <w:rPr>
                <w:sz w:val="24"/>
                <w:szCs w:val="24"/>
              </w:rPr>
            </w:pPr>
            <w:r w:rsidRPr="009055EC">
              <w:rPr>
                <w:sz w:val="24"/>
                <w:szCs w:val="24"/>
              </w:rPr>
              <w:t>46</w:t>
            </w:r>
          </w:p>
        </w:tc>
        <w:tc>
          <w:tcPr>
            <w:tcW w:w="1756" w:type="pct"/>
            <w:tcBorders>
              <w:top w:val="single" w:sz="4" w:space="0" w:color="auto"/>
              <w:left w:val="single" w:sz="4" w:space="0" w:color="auto"/>
              <w:bottom w:val="single" w:sz="4" w:space="0" w:color="auto"/>
              <w:right w:val="single" w:sz="4" w:space="0" w:color="auto"/>
            </w:tcBorders>
            <w:shd w:val="clear" w:color="auto" w:fill="FFFFFF"/>
            <w:vAlign w:val="center"/>
          </w:tcPr>
          <w:p w:rsidR="0048375C" w:rsidRPr="009055EC" w:rsidRDefault="0048375C" w:rsidP="0053512D">
            <w:pPr>
              <w:rPr>
                <w:sz w:val="24"/>
                <w:szCs w:val="24"/>
                <w:lang w:val="pt-BR"/>
              </w:rPr>
            </w:pPr>
            <w:r w:rsidRPr="009055EC">
              <w:rPr>
                <w:sz w:val="24"/>
                <w:szCs w:val="24"/>
                <w:lang w:val="pt-BR"/>
              </w:rPr>
              <w:t>Bệnh viện Đa khoa tỉnh Lào Cai</w:t>
            </w:r>
          </w:p>
        </w:tc>
        <w:tc>
          <w:tcPr>
            <w:tcW w:w="1770" w:type="pct"/>
            <w:tcBorders>
              <w:top w:val="single" w:sz="4" w:space="0" w:color="auto"/>
              <w:left w:val="single" w:sz="4" w:space="0" w:color="auto"/>
              <w:bottom w:val="single" w:sz="4" w:space="0" w:color="auto"/>
              <w:right w:val="single" w:sz="4" w:space="0" w:color="auto"/>
            </w:tcBorders>
            <w:shd w:val="clear" w:color="auto" w:fill="FFFFFF"/>
            <w:vAlign w:val="center"/>
          </w:tcPr>
          <w:p w:rsidR="0048375C" w:rsidRPr="009055EC" w:rsidRDefault="0048375C" w:rsidP="0053512D">
            <w:pPr>
              <w:rPr>
                <w:sz w:val="24"/>
                <w:szCs w:val="24"/>
                <w:lang w:val="de-DE"/>
              </w:rPr>
            </w:pPr>
            <w:r w:rsidRPr="009055EC">
              <w:rPr>
                <w:sz w:val="24"/>
                <w:szCs w:val="24"/>
                <w:lang w:val="de-DE"/>
              </w:rPr>
              <w:t>Đường Chiềng On, P. Bình Minh, TP. Lào Cai, tỉnh Lào Cai</w:t>
            </w:r>
          </w:p>
        </w:tc>
        <w:tc>
          <w:tcPr>
            <w:tcW w:w="1150" w:type="pct"/>
            <w:tcBorders>
              <w:top w:val="single" w:sz="4" w:space="0" w:color="auto"/>
              <w:left w:val="single" w:sz="4" w:space="0" w:color="auto"/>
              <w:bottom w:val="single" w:sz="4" w:space="0" w:color="auto"/>
              <w:right w:val="single" w:sz="4" w:space="0" w:color="auto"/>
            </w:tcBorders>
            <w:shd w:val="clear" w:color="auto" w:fill="FFFFFF"/>
          </w:tcPr>
          <w:p w:rsidR="0048375C" w:rsidRPr="009055EC" w:rsidRDefault="0048375C" w:rsidP="0053512D">
            <w:pPr>
              <w:spacing w:before="120"/>
              <w:jc w:val="center"/>
              <w:rPr>
                <w:sz w:val="24"/>
                <w:szCs w:val="24"/>
                <w:lang w:val="pt-BR"/>
              </w:rPr>
            </w:pPr>
            <w:r w:rsidRPr="009055EC">
              <w:rPr>
                <w:sz w:val="24"/>
                <w:szCs w:val="24"/>
                <w:lang w:val="pt-BR"/>
              </w:rPr>
              <w:t>Tc-99m và I-131</w:t>
            </w:r>
          </w:p>
        </w:tc>
      </w:tr>
      <w:tr w:rsidR="0048375C" w:rsidRPr="009055EC" w:rsidTr="0053512D">
        <w:trPr>
          <w:trHeight w:val="458"/>
          <w:jc w:val="center"/>
        </w:trPr>
        <w:tc>
          <w:tcPr>
            <w:tcW w:w="324" w:type="pct"/>
            <w:tcBorders>
              <w:top w:val="single" w:sz="4" w:space="0" w:color="auto"/>
              <w:left w:val="single" w:sz="4" w:space="0" w:color="auto"/>
              <w:bottom w:val="single" w:sz="4" w:space="0" w:color="auto"/>
              <w:right w:val="single" w:sz="4" w:space="0" w:color="auto"/>
            </w:tcBorders>
            <w:shd w:val="clear" w:color="auto" w:fill="FFFFFF"/>
            <w:vAlign w:val="center"/>
          </w:tcPr>
          <w:p w:rsidR="0048375C" w:rsidRPr="009055EC" w:rsidRDefault="0048375C" w:rsidP="0053512D">
            <w:pPr>
              <w:jc w:val="center"/>
              <w:rPr>
                <w:sz w:val="24"/>
                <w:szCs w:val="24"/>
              </w:rPr>
            </w:pPr>
            <w:r w:rsidRPr="009055EC">
              <w:rPr>
                <w:sz w:val="24"/>
                <w:szCs w:val="24"/>
              </w:rPr>
              <w:lastRenderedPageBreak/>
              <w:t>47</w:t>
            </w:r>
          </w:p>
        </w:tc>
        <w:tc>
          <w:tcPr>
            <w:tcW w:w="1756" w:type="pct"/>
            <w:tcBorders>
              <w:top w:val="single" w:sz="4" w:space="0" w:color="auto"/>
              <w:left w:val="single" w:sz="4" w:space="0" w:color="auto"/>
              <w:bottom w:val="single" w:sz="4" w:space="0" w:color="auto"/>
              <w:right w:val="single" w:sz="4" w:space="0" w:color="auto"/>
            </w:tcBorders>
            <w:shd w:val="clear" w:color="auto" w:fill="FFFFFF"/>
            <w:vAlign w:val="center"/>
          </w:tcPr>
          <w:p w:rsidR="0048375C" w:rsidRPr="009055EC" w:rsidRDefault="0048375C" w:rsidP="0053512D">
            <w:pPr>
              <w:rPr>
                <w:sz w:val="24"/>
                <w:szCs w:val="24"/>
                <w:lang w:val="pt-BR"/>
              </w:rPr>
            </w:pPr>
            <w:r w:rsidRPr="009055EC">
              <w:rPr>
                <w:sz w:val="24"/>
                <w:szCs w:val="24"/>
                <w:lang w:val="pt-BR"/>
              </w:rPr>
              <w:t>Bệnh viện Trung ương Huế</w:t>
            </w:r>
          </w:p>
        </w:tc>
        <w:tc>
          <w:tcPr>
            <w:tcW w:w="1770" w:type="pct"/>
            <w:tcBorders>
              <w:top w:val="single" w:sz="4" w:space="0" w:color="auto"/>
              <w:left w:val="single" w:sz="4" w:space="0" w:color="auto"/>
              <w:bottom w:val="single" w:sz="4" w:space="0" w:color="auto"/>
              <w:right w:val="single" w:sz="4" w:space="0" w:color="auto"/>
            </w:tcBorders>
            <w:shd w:val="clear" w:color="auto" w:fill="FFFFFF"/>
            <w:vAlign w:val="center"/>
          </w:tcPr>
          <w:p w:rsidR="0048375C" w:rsidRPr="009055EC" w:rsidRDefault="0048375C" w:rsidP="0053512D">
            <w:pPr>
              <w:rPr>
                <w:sz w:val="24"/>
                <w:szCs w:val="24"/>
                <w:lang w:val="de-DE"/>
              </w:rPr>
            </w:pPr>
            <w:r w:rsidRPr="009055EC">
              <w:rPr>
                <w:sz w:val="24"/>
                <w:szCs w:val="24"/>
                <w:lang w:val="de-DE"/>
              </w:rPr>
              <w:t>16 Lê Lợi, phường Vĩnh Ninh, TP. Huế, tỉnh Thừa Thiên Huế.</w:t>
            </w:r>
          </w:p>
        </w:tc>
        <w:tc>
          <w:tcPr>
            <w:tcW w:w="1150" w:type="pct"/>
            <w:tcBorders>
              <w:top w:val="single" w:sz="4" w:space="0" w:color="auto"/>
              <w:left w:val="single" w:sz="4" w:space="0" w:color="auto"/>
              <w:bottom w:val="single" w:sz="4" w:space="0" w:color="auto"/>
              <w:right w:val="single" w:sz="4" w:space="0" w:color="auto"/>
            </w:tcBorders>
            <w:shd w:val="clear" w:color="auto" w:fill="FFFFFF"/>
          </w:tcPr>
          <w:p w:rsidR="0048375C" w:rsidRPr="009055EC" w:rsidRDefault="0048375C" w:rsidP="0053512D">
            <w:pPr>
              <w:spacing w:before="120"/>
              <w:jc w:val="center"/>
              <w:rPr>
                <w:sz w:val="24"/>
                <w:szCs w:val="24"/>
                <w:lang w:val="pt-BR"/>
              </w:rPr>
            </w:pPr>
            <w:r w:rsidRPr="009055EC">
              <w:rPr>
                <w:sz w:val="24"/>
                <w:szCs w:val="24"/>
                <w:lang w:val="pt-BR"/>
              </w:rPr>
              <w:t>I-131, I-125, P-32, Tc-99m</w:t>
            </w:r>
          </w:p>
        </w:tc>
      </w:tr>
      <w:tr w:rsidR="0048375C" w:rsidRPr="009055EC" w:rsidTr="0053512D">
        <w:trPr>
          <w:trHeight w:val="701"/>
          <w:jc w:val="center"/>
        </w:trPr>
        <w:tc>
          <w:tcPr>
            <w:tcW w:w="324" w:type="pct"/>
            <w:tcBorders>
              <w:top w:val="single" w:sz="4" w:space="0" w:color="auto"/>
              <w:left w:val="single" w:sz="4" w:space="0" w:color="auto"/>
              <w:bottom w:val="single" w:sz="4" w:space="0" w:color="auto"/>
              <w:right w:val="single" w:sz="4" w:space="0" w:color="auto"/>
            </w:tcBorders>
            <w:shd w:val="clear" w:color="auto" w:fill="FFFFFF"/>
            <w:vAlign w:val="center"/>
          </w:tcPr>
          <w:p w:rsidR="0048375C" w:rsidRPr="009055EC" w:rsidRDefault="0048375C" w:rsidP="0053512D">
            <w:pPr>
              <w:jc w:val="center"/>
              <w:rPr>
                <w:sz w:val="24"/>
                <w:szCs w:val="24"/>
              </w:rPr>
            </w:pPr>
            <w:r w:rsidRPr="009055EC">
              <w:rPr>
                <w:sz w:val="24"/>
                <w:szCs w:val="24"/>
              </w:rPr>
              <w:t>48</w:t>
            </w:r>
          </w:p>
        </w:tc>
        <w:tc>
          <w:tcPr>
            <w:tcW w:w="1756" w:type="pct"/>
            <w:tcBorders>
              <w:top w:val="single" w:sz="4" w:space="0" w:color="auto"/>
              <w:left w:val="single" w:sz="4" w:space="0" w:color="auto"/>
              <w:bottom w:val="single" w:sz="4" w:space="0" w:color="auto"/>
              <w:right w:val="single" w:sz="4" w:space="0" w:color="auto"/>
            </w:tcBorders>
            <w:shd w:val="clear" w:color="auto" w:fill="FFFFFF"/>
            <w:vAlign w:val="center"/>
          </w:tcPr>
          <w:p w:rsidR="0048375C" w:rsidRPr="009055EC" w:rsidRDefault="0048375C" w:rsidP="0053512D">
            <w:pPr>
              <w:rPr>
                <w:sz w:val="24"/>
                <w:szCs w:val="24"/>
                <w:lang w:val="pt-BR"/>
              </w:rPr>
            </w:pPr>
            <w:r w:rsidRPr="009055EC">
              <w:rPr>
                <w:sz w:val="24"/>
                <w:szCs w:val="24"/>
                <w:lang w:val="pt-BR"/>
              </w:rPr>
              <w:t>Bệnh viện Ung bướu tỉnh Thanh Hóa</w:t>
            </w:r>
          </w:p>
        </w:tc>
        <w:tc>
          <w:tcPr>
            <w:tcW w:w="1770" w:type="pct"/>
            <w:tcBorders>
              <w:top w:val="single" w:sz="4" w:space="0" w:color="auto"/>
              <w:left w:val="single" w:sz="4" w:space="0" w:color="auto"/>
              <w:bottom w:val="single" w:sz="4" w:space="0" w:color="auto"/>
              <w:right w:val="single" w:sz="4" w:space="0" w:color="auto"/>
            </w:tcBorders>
            <w:shd w:val="clear" w:color="auto" w:fill="FFFFFF"/>
            <w:vAlign w:val="center"/>
          </w:tcPr>
          <w:p w:rsidR="0048375C" w:rsidRPr="009055EC" w:rsidRDefault="0048375C" w:rsidP="0053512D">
            <w:pPr>
              <w:rPr>
                <w:sz w:val="24"/>
                <w:szCs w:val="24"/>
                <w:lang w:val="de-DE"/>
              </w:rPr>
            </w:pPr>
            <w:r w:rsidRPr="009055EC">
              <w:rPr>
                <w:sz w:val="24"/>
                <w:szCs w:val="24"/>
                <w:lang w:val="de-DE"/>
              </w:rPr>
              <w:t>Ngõ 958, đường Quang Trung, phường Đông Vệ, TP. Thanh Hóa, tỉnh Thanh Hóa.</w:t>
            </w:r>
          </w:p>
        </w:tc>
        <w:tc>
          <w:tcPr>
            <w:tcW w:w="1150" w:type="pct"/>
            <w:tcBorders>
              <w:top w:val="single" w:sz="4" w:space="0" w:color="auto"/>
              <w:left w:val="single" w:sz="4" w:space="0" w:color="auto"/>
              <w:bottom w:val="single" w:sz="4" w:space="0" w:color="auto"/>
              <w:right w:val="single" w:sz="4" w:space="0" w:color="auto"/>
            </w:tcBorders>
            <w:shd w:val="clear" w:color="auto" w:fill="FFFFFF"/>
          </w:tcPr>
          <w:p w:rsidR="0048375C" w:rsidRPr="009055EC" w:rsidRDefault="0048375C" w:rsidP="0053512D">
            <w:pPr>
              <w:spacing w:before="120"/>
              <w:jc w:val="center"/>
              <w:rPr>
                <w:sz w:val="24"/>
                <w:szCs w:val="24"/>
                <w:lang w:val="pt-BR"/>
              </w:rPr>
            </w:pPr>
            <w:r w:rsidRPr="009055EC">
              <w:rPr>
                <w:sz w:val="24"/>
                <w:szCs w:val="24"/>
                <w:lang w:val="pt-BR"/>
              </w:rPr>
              <w:t>Tc-99m và I-131</w:t>
            </w:r>
          </w:p>
        </w:tc>
      </w:tr>
      <w:tr w:rsidR="0048375C" w:rsidRPr="009055EC" w:rsidTr="0053512D">
        <w:trPr>
          <w:trHeight w:val="701"/>
          <w:jc w:val="center"/>
        </w:trPr>
        <w:tc>
          <w:tcPr>
            <w:tcW w:w="324" w:type="pct"/>
            <w:tcBorders>
              <w:top w:val="single" w:sz="4" w:space="0" w:color="auto"/>
              <w:left w:val="single" w:sz="4" w:space="0" w:color="auto"/>
              <w:bottom w:val="single" w:sz="4" w:space="0" w:color="auto"/>
              <w:right w:val="single" w:sz="4" w:space="0" w:color="auto"/>
            </w:tcBorders>
            <w:shd w:val="clear" w:color="auto" w:fill="FFFFFF"/>
            <w:vAlign w:val="center"/>
          </w:tcPr>
          <w:p w:rsidR="0048375C" w:rsidRPr="009055EC" w:rsidRDefault="0048375C" w:rsidP="0053512D">
            <w:pPr>
              <w:jc w:val="center"/>
              <w:rPr>
                <w:sz w:val="24"/>
                <w:szCs w:val="24"/>
              </w:rPr>
            </w:pPr>
            <w:r>
              <w:rPr>
                <w:sz w:val="24"/>
                <w:szCs w:val="24"/>
              </w:rPr>
              <w:t>49</w:t>
            </w:r>
          </w:p>
        </w:tc>
        <w:tc>
          <w:tcPr>
            <w:tcW w:w="1756" w:type="pct"/>
            <w:tcBorders>
              <w:top w:val="single" w:sz="4" w:space="0" w:color="auto"/>
              <w:left w:val="single" w:sz="4" w:space="0" w:color="auto"/>
              <w:bottom w:val="single" w:sz="4" w:space="0" w:color="auto"/>
              <w:right w:val="single" w:sz="4" w:space="0" w:color="auto"/>
            </w:tcBorders>
            <w:shd w:val="clear" w:color="auto" w:fill="FFFFFF"/>
            <w:vAlign w:val="center"/>
          </w:tcPr>
          <w:p w:rsidR="0048375C" w:rsidRPr="009055EC" w:rsidRDefault="0048375C" w:rsidP="0053512D">
            <w:pPr>
              <w:rPr>
                <w:sz w:val="24"/>
                <w:szCs w:val="24"/>
                <w:lang w:val="pt-BR"/>
              </w:rPr>
            </w:pPr>
            <w:r w:rsidRPr="001050AC">
              <w:rPr>
                <w:sz w:val="24"/>
                <w:szCs w:val="24"/>
                <w:lang w:val="pt-BR"/>
              </w:rPr>
              <w:t>Bệnh viện Đa khoa Vùng Tây Nguyên</w:t>
            </w:r>
          </w:p>
        </w:tc>
        <w:tc>
          <w:tcPr>
            <w:tcW w:w="1770" w:type="pct"/>
            <w:tcBorders>
              <w:top w:val="single" w:sz="4" w:space="0" w:color="auto"/>
              <w:left w:val="single" w:sz="4" w:space="0" w:color="auto"/>
              <w:bottom w:val="single" w:sz="4" w:space="0" w:color="auto"/>
              <w:right w:val="single" w:sz="4" w:space="0" w:color="auto"/>
            </w:tcBorders>
            <w:shd w:val="clear" w:color="auto" w:fill="FFFFFF"/>
            <w:vAlign w:val="center"/>
          </w:tcPr>
          <w:p w:rsidR="0048375C" w:rsidRPr="009055EC" w:rsidRDefault="0048375C" w:rsidP="0053512D">
            <w:pPr>
              <w:jc w:val="both"/>
              <w:rPr>
                <w:sz w:val="24"/>
                <w:szCs w:val="24"/>
                <w:lang w:val="de-DE"/>
              </w:rPr>
            </w:pPr>
            <w:r w:rsidRPr="001050AC">
              <w:rPr>
                <w:sz w:val="24"/>
                <w:szCs w:val="24"/>
                <w:lang w:val="de-DE"/>
              </w:rPr>
              <w:t>Số 184 Trần Quý Cáp, TP. Buôn Ma Thuột, tỉnh Đắk Lắk</w:t>
            </w:r>
          </w:p>
        </w:tc>
        <w:tc>
          <w:tcPr>
            <w:tcW w:w="1150" w:type="pct"/>
            <w:tcBorders>
              <w:top w:val="single" w:sz="4" w:space="0" w:color="auto"/>
              <w:left w:val="single" w:sz="4" w:space="0" w:color="auto"/>
              <w:bottom w:val="single" w:sz="4" w:space="0" w:color="auto"/>
              <w:right w:val="single" w:sz="4" w:space="0" w:color="auto"/>
            </w:tcBorders>
            <w:shd w:val="clear" w:color="auto" w:fill="FFFFFF"/>
          </w:tcPr>
          <w:p w:rsidR="0048375C" w:rsidRPr="009055EC" w:rsidRDefault="0048375C" w:rsidP="0053512D">
            <w:pPr>
              <w:spacing w:before="120"/>
              <w:jc w:val="center"/>
              <w:rPr>
                <w:sz w:val="24"/>
                <w:szCs w:val="24"/>
                <w:lang w:val="pt-BR"/>
              </w:rPr>
            </w:pPr>
            <w:r w:rsidRPr="009055EC">
              <w:rPr>
                <w:sz w:val="24"/>
                <w:szCs w:val="24"/>
                <w:lang w:val="pt-BR"/>
              </w:rPr>
              <w:t>I-131</w:t>
            </w:r>
          </w:p>
        </w:tc>
      </w:tr>
    </w:tbl>
    <w:p w:rsidR="0048375C" w:rsidRPr="005B2DB3" w:rsidRDefault="0048375C" w:rsidP="0048375C">
      <w:pPr>
        <w:pStyle w:val="ListParagraph"/>
        <w:jc w:val="both"/>
        <w:rPr>
          <w:sz w:val="14"/>
          <w:szCs w:val="28"/>
        </w:rPr>
      </w:pPr>
    </w:p>
    <w:p w:rsidR="0048375C" w:rsidRPr="00FF771C" w:rsidRDefault="0048375C" w:rsidP="0048375C">
      <w:pPr>
        <w:pStyle w:val="ListParagraph"/>
        <w:numPr>
          <w:ilvl w:val="0"/>
          <w:numId w:val="27"/>
        </w:numPr>
        <w:spacing w:before="120" w:after="200" w:line="276" w:lineRule="auto"/>
        <w:contextualSpacing w:val="0"/>
        <w:jc w:val="both"/>
        <w:rPr>
          <w:b/>
          <w:bCs/>
          <w:sz w:val="28"/>
          <w:szCs w:val="28"/>
        </w:rPr>
      </w:pPr>
      <w:r>
        <w:rPr>
          <w:b/>
          <w:bCs/>
          <w:sz w:val="28"/>
          <w:szCs w:val="28"/>
        </w:rPr>
        <w:t>Đánh giá t</w:t>
      </w:r>
      <w:r w:rsidRPr="00FF771C">
        <w:rPr>
          <w:b/>
          <w:bCs/>
          <w:sz w:val="28"/>
          <w:szCs w:val="28"/>
        </w:rPr>
        <w:t>ình hình hoạt động và đảm bảo an toàn bức xạ</w:t>
      </w:r>
    </w:p>
    <w:tbl>
      <w:tblPr>
        <w:tblW w:w="137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3"/>
        <w:gridCol w:w="8654"/>
        <w:gridCol w:w="4536"/>
      </w:tblGrid>
      <w:tr w:rsidR="0048375C" w:rsidRPr="003D53B4" w:rsidTr="0053512D">
        <w:trPr>
          <w:trHeight w:val="420"/>
          <w:jc w:val="center"/>
        </w:trPr>
        <w:tc>
          <w:tcPr>
            <w:tcW w:w="9227" w:type="dxa"/>
            <w:gridSpan w:val="2"/>
            <w:tcBorders>
              <w:top w:val="single" w:sz="4" w:space="0" w:color="auto"/>
              <w:left w:val="single" w:sz="4" w:space="0" w:color="auto"/>
              <w:bottom w:val="single" w:sz="4" w:space="0" w:color="auto"/>
              <w:right w:val="single" w:sz="4" w:space="0" w:color="auto"/>
            </w:tcBorders>
            <w:vAlign w:val="center"/>
          </w:tcPr>
          <w:p w:rsidR="0048375C" w:rsidRPr="003D53B4" w:rsidRDefault="0048375C" w:rsidP="0053512D">
            <w:pPr>
              <w:spacing w:before="120" w:after="120"/>
              <w:jc w:val="center"/>
              <w:rPr>
                <w:rFonts w:eastAsia="MS Mincho"/>
                <w:lang w:val="pt-BR" w:eastAsia="ja-JP"/>
              </w:rPr>
            </w:pPr>
            <w:r w:rsidRPr="003D53B4">
              <w:rPr>
                <w:rFonts w:eastAsia="MS Mincho"/>
                <w:lang w:val="pt-BR" w:eastAsia="ja-JP"/>
              </w:rPr>
              <w:t>Tình hình thực hiện hoạt động đảm bảo an toàn bức xạ</w:t>
            </w:r>
          </w:p>
        </w:tc>
        <w:tc>
          <w:tcPr>
            <w:tcW w:w="4536" w:type="dxa"/>
            <w:tcBorders>
              <w:top w:val="single" w:sz="4" w:space="0" w:color="auto"/>
              <w:left w:val="single" w:sz="4" w:space="0" w:color="auto"/>
              <w:bottom w:val="single" w:sz="4" w:space="0" w:color="auto"/>
              <w:right w:val="single" w:sz="4" w:space="0" w:color="auto"/>
            </w:tcBorders>
          </w:tcPr>
          <w:p w:rsidR="0048375C" w:rsidRPr="003D53B4" w:rsidRDefault="0048375C" w:rsidP="0053512D">
            <w:pPr>
              <w:spacing w:before="120" w:after="120"/>
              <w:jc w:val="center"/>
              <w:rPr>
                <w:rFonts w:eastAsia="MS Mincho"/>
                <w:lang w:val="pt-BR" w:eastAsia="ja-JP"/>
              </w:rPr>
            </w:pPr>
            <w:r w:rsidRPr="003D53B4">
              <w:rPr>
                <w:rFonts w:eastAsia="MS Mincho"/>
                <w:lang w:val="pt-BR" w:eastAsia="ja-JP"/>
              </w:rPr>
              <w:t>Đánh giá</w:t>
            </w:r>
          </w:p>
        </w:tc>
      </w:tr>
      <w:tr w:rsidR="0048375C" w:rsidRPr="003D53B4" w:rsidTr="0053512D">
        <w:trPr>
          <w:trHeight w:val="420"/>
          <w:jc w:val="center"/>
        </w:trPr>
        <w:tc>
          <w:tcPr>
            <w:tcW w:w="573" w:type="dxa"/>
            <w:tcBorders>
              <w:top w:val="single" w:sz="4" w:space="0" w:color="auto"/>
              <w:left w:val="single" w:sz="4" w:space="0" w:color="auto"/>
              <w:bottom w:val="single" w:sz="4" w:space="0" w:color="auto"/>
              <w:right w:val="single" w:sz="4" w:space="0" w:color="auto"/>
            </w:tcBorders>
            <w:vAlign w:val="center"/>
          </w:tcPr>
          <w:p w:rsidR="0048375C" w:rsidRPr="003D53B4" w:rsidRDefault="0048375C" w:rsidP="0048375C">
            <w:pPr>
              <w:numPr>
                <w:ilvl w:val="0"/>
                <w:numId w:val="26"/>
              </w:numPr>
              <w:spacing w:before="120" w:after="120"/>
              <w:jc w:val="center"/>
              <w:rPr>
                <w:rFonts w:eastAsia="MS Mincho"/>
                <w:lang w:val="pt-BR" w:eastAsia="ja-JP"/>
              </w:rPr>
            </w:pPr>
          </w:p>
        </w:tc>
        <w:tc>
          <w:tcPr>
            <w:tcW w:w="8654" w:type="dxa"/>
            <w:tcBorders>
              <w:top w:val="single" w:sz="4" w:space="0" w:color="auto"/>
              <w:left w:val="single" w:sz="4" w:space="0" w:color="auto"/>
              <w:bottom w:val="single" w:sz="4" w:space="0" w:color="auto"/>
              <w:right w:val="single" w:sz="4" w:space="0" w:color="auto"/>
            </w:tcBorders>
            <w:vAlign w:val="center"/>
          </w:tcPr>
          <w:p w:rsidR="0048375C" w:rsidRPr="003D53B4" w:rsidRDefault="0048375C" w:rsidP="0053512D">
            <w:pPr>
              <w:spacing w:before="120" w:after="120"/>
              <w:jc w:val="both"/>
              <w:rPr>
                <w:rFonts w:eastAsia="MS Mincho"/>
                <w:lang w:val="pt-BR" w:eastAsia="ja-JP"/>
              </w:rPr>
            </w:pPr>
            <w:r w:rsidRPr="003D53B4">
              <w:rPr>
                <w:rFonts w:eastAsia="MS Mincho"/>
                <w:lang w:val="pt-BR" w:eastAsia="ja-JP"/>
              </w:rPr>
              <w:t>Việc chấp hành các quy định về khai báo, xin cấp phép, các điều kiện giấy phép đã được cấp:</w:t>
            </w:r>
          </w:p>
        </w:tc>
        <w:tc>
          <w:tcPr>
            <w:tcW w:w="4536" w:type="dxa"/>
            <w:tcBorders>
              <w:top w:val="single" w:sz="4" w:space="0" w:color="auto"/>
              <w:left w:val="single" w:sz="4" w:space="0" w:color="auto"/>
              <w:bottom w:val="single" w:sz="4" w:space="0" w:color="auto"/>
              <w:right w:val="single" w:sz="4" w:space="0" w:color="auto"/>
            </w:tcBorders>
          </w:tcPr>
          <w:p w:rsidR="0048375C" w:rsidRPr="003D53B4" w:rsidRDefault="0048375C" w:rsidP="0053512D">
            <w:pPr>
              <w:spacing w:before="120" w:after="120"/>
              <w:jc w:val="both"/>
              <w:rPr>
                <w:rFonts w:eastAsia="MS Mincho"/>
                <w:lang w:val="pt-BR" w:eastAsia="ja-JP"/>
              </w:rPr>
            </w:pPr>
            <w:r>
              <w:rPr>
                <w:rFonts w:eastAsia="MS Mincho"/>
                <w:lang w:val="pt-BR" w:eastAsia="ja-JP"/>
              </w:rPr>
              <w:t>Đa phần</w:t>
            </w:r>
            <w:r w:rsidRPr="003D53B4">
              <w:rPr>
                <w:rFonts w:eastAsia="MS Mincho"/>
                <w:lang w:val="pt-BR" w:eastAsia="ja-JP"/>
              </w:rPr>
              <w:t xml:space="preserve"> </w:t>
            </w:r>
            <w:r>
              <w:rPr>
                <w:rFonts w:eastAsia="MS Mincho"/>
                <w:lang w:val="pt-BR" w:eastAsia="ja-JP"/>
              </w:rPr>
              <w:t xml:space="preserve">các </w:t>
            </w:r>
            <w:r w:rsidRPr="003D53B4">
              <w:rPr>
                <w:rFonts w:eastAsia="MS Mincho"/>
                <w:lang w:val="pt-BR" w:eastAsia="ja-JP"/>
              </w:rPr>
              <w:t>cơ sở thực hiện tốt</w:t>
            </w:r>
            <w:r>
              <w:rPr>
                <w:rFonts w:eastAsia="MS Mincho"/>
                <w:lang w:val="pt-BR" w:eastAsia="ja-JP"/>
              </w:rPr>
              <w:t>. Tuy nhiên, có một số cơ sở chuyển trạng thái nguồn phóng xạ từ sử dụng sang trạng thái lưu giữ chưa thực hiện việc bổ sung hồ sơ để thực hiện việc cấp phép theo quy định.</w:t>
            </w:r>
          </w:p>
        </w:tc>
      </w:tr>
      <w:tr w:rsidR="0048375C" w:rsidRPr="003D53B4" w:rsidTr="0053512D">
        <w:trPr>
          <w:trHeight w:val="420"/>
          <w:jc w:val="center"/>
        </w:trPr>
        <w:tc>
          <w:tcPr>
            <w:tcW w:w="573" w:type="dxa"/>
            <w:tcBorders>
              <w:top w:val="single" w:sz="4" w:space="0" w:color="auto"/>
              <w:left w:val="single" w:sz="4" w:space="0" w:color="auto"/>
              <w:bottom w:val="single" w:sz="4" w:space="0" w:color="auto"/>
              <w:right w:val="single" w:sz="4" w:space="0" w:color="auto"/>
            </w:tcBorders>
            <w:vAlign w:val="center"/>
          </w:tcPr>
          <w:p w:rsidR="0048375C" w:rsidRPr="003D53B4" w:rsidRDefault="0048375C" w:rsidP="0048375C">
            <w:pPr>
              <w:numPr>
                <w:ilvl w:val="0"/>
                <w:numId w:val="26"/>
              </w:numPr>
              <w:spacing w:before="120" w:after="120"/>
              <w:jc w:val="center"/>
              <w:rPr>
                <w:rFonts w:eastAsia="MS Mincho"/>
                <w:lang w:val="pt-BR" w:eastAsia="ja-JP"/>
              </w:rPr>
            </w:pPr>
          </w:p>
        </w:tc>
        <w:tc>
          <w:tcPr>
            <w:tcW w:w="8654" w:type="dxa"/>
            <w:tcBorders>
              <w:top w:val="single" w:sz="4" w:space="0" w:color="auto"/>
              <w:left w:val="single" w:sz="4" w:space="0" w:color="auto"/>
              <w:bottom w:val="single" w:sz="4" w:space="0" w:color="auto"/>
              <w:right w:val="single" w:sz="4" w:space="0" w:color="auto"/>
            </w:tcBorders>
            <w:vAlign w:val="center"/>
          </w:tcPr>
          <w:p w:rsidR="0048375C" w:rsidRPr="003D53B4" w:rsidRDefault="0048375C" w:rsidP="0053512D">
            <w:pPr>
              <w:spacing w:before="120" w:after="120"/>
              <w:jc w:val="both"/>
              <w:rPr>
                <w:rFonts w:eastAsia="MS Mincho"/>
                <w:lang w:val="pt-BR" w:eastAsia="ja-JP"/>
              </w:rPr>
            </w:pPr>
            <w:r w:rsidRPr="003D53B4">
              <w:rPr>
                <w:rFonts w:eastAsia="MS Mincho"/>
                <w:lang w:val="pt-BR" w:eastAsia="ja-JP"/>
              </w:rPr>
              <w:t>Trách nhiệm, quyền hạn, hiệu quả  thực thi  nhiệm vụ  của người phụ trách an toàn bức xạ:</w:t>
            </w:r>
          </w:p>
        </w:tc>
        <w:tc>
          <w:tcPr>
            <w:tcW w:w="4536" w:type="dxa"/>
            <w:tcBorders>
              <w:top w:val="single" w:sz="4" w:space="0" w:color="auto"/>
              <w:left w:val="single" w:sz="4" w:space="0" w:color="auto"/>
              <w:bottom w:val="single" w:sz="4" w:space="0" w:color="auto"/>
              <w:right w:val="single" w:sz="4" w:space="0" w:color="auto"/>
            </w:tcBorders>
          </w:tcPr>
          <w:p w:rsidR="0048375C" w:rsidRPr="003D53B4" w:rsidRDefault="0048375C" w:rsidP="0053512D">
            <w:pPr>
              <w:spacing w:before="120" w:after="120"/>
              <w:jc w:val="both"/>
              <w:rPr>
                <w:rFonts w:eastAsia="MS Mincho"/>
                <w:lang w:val="pt-BR" w:eastAsia="ja-JP"/>
              </w:rPr>
            </w:pPr>
            <w:r w:rsidRPr="003D53B4">
              <w:rPr>
                <w:rFonts w:eastAsia="MS Mincho"/>
                <w:lang w:val="pt-BR" w:eastAsia="ja-JP"/>
              </w:rPr>
              <w:t>100% cơ sở đã bổ nhiệm người phụ trách an toàn, người phụ trách an toàn được phân quyền và trách nhiệm theo đúng quy định.</w:t>
            </w:r>
          </w:p>
          <w:p w:rsidR="0048375C" w:rsidRPr="003D53B4" w:rsidRDefault="0048375C" w:rsidP="0053512D">
            <w:pPr>
              <w:spacing w:before="120" w:after="120"/>
              <w:jc w:val="both"/>
              <w:rPr>
                <w:rFonts w:eastAsia="MS Mincho"/>
                <w:lang w:val="pt-BR" w:eastAsia="ja-JP"/>
              </w:rPr>
            </w:pPr>
            <w:r>
              <w:rPr>
                <w:rFonts w:eastAsia="MS Mincho"/>
                <w:lang w:val="pt-BR" w:eastAsia="ja-JP"/>
              </w:rPr>
              <w:t>Trên thực tế người phụ trách an toàn của cơ sở</w:t>
            </w:r>
            <w:r w:rsidRPr="003D53B4">
              <w:rPr>
                <w:rFonts w:eastAsia="MS Mincho"/>
                <w:lang w:val="pt-BR" w:eastAsia="ja-JP"/>
              </w:rPr>
              <w:t xml:space="preserve"> chưa thể hiện hiệu quả thực thi nhiệm vụ </w:t>
            </w:r>
          </w:p>
        </w:tc>
      </w:tr>
      <w:tr w:rsidR="0048375C" w:rsidRPr="003D53B4" w:rsidTr="0053512D">
        <w:trPr>
          <w:trHeight w:val="390"/>
          <w:jc w:val="center"/>
        </w:trPr>
        <w:tc>
          <w:tcPr>
            <w:tcW w:w="573" w:type="dxa"/>
            <w:tcBorders>
              <w:top w:val="single" w:sz="4" w:space="0" w:color="auto"/>
              <w:left w:val="single" w:sz="4" w:space="0" w:color="auto"/>
              <w:bottom w:val="single" w:sz="4" w:space="0" w:color="auto"/>
              <w:right w:val="single" w:sz="4" w:space="0" w:color="auto"/>
            </w:tcBorders>
            <w:vAlign w:val="center"/>
          </w:tcPr>
          <w:p w:rsidR="0048375C" w:rsidRPr="003D53B4" w:rsidRDefault="0048375C" w:rsidP="0048375C">
            <w:pPr>
              <w:numPr>
                <w:ilvl w:val="0"/>
                <w:numId w:val="26"/>
              </w:numPr>
              <w:spacing w:before="120" w:after="120"/>
              <w:jc w:val="center"/>
              <w:rPr>
                <w:rFonts w:eastAsia="MS Mincho"/>
                <w:lang w:val="pt-BR" w:eastAsia="ja-JP"/>
              </w:rPr>
            </w:pPr>
          </w:p>
        </w:tc>
        <w:tc>
          <w:tcPr>
            <w:tcW w:w="8654" w:type="dxa"/>
            <w:tcBorders>
              <w:top w:val="single" w:sz="4" w:space="0" w:color="auto"/>
              <w:left w:val="single" w:sz="4" w:space="0" w:color="auto"/>
              <w:bottom w:val="single" w:sz="4" w:space="0" w:color="auto"/>
              <w:right w:val="single" w:sz="4" w:space="0" w:color="auto"/>
            </w:tcBorders>
            <w:vAlign w:val="center"/>
          </w:tcPr>
          <w:p w:rsidR="0048375C" w:rsidRPr="003D53B4" w:rsidRDefault="0048375C" w:rsidP="0053512D">
            <w:pPr>
              <w:spacing w:before="120" w:after="120"/>
              <w:jc w:val="both"/>
              <w:rPr>
                <w:rFonts w:eastAsia="MS Mincho"/>
                <w:lang w:val="pt-BR" w:eastAsia="ja-JP"/>
              </w:rPr>
            </w:pPr>
            <w:r w:rsidRPr="003D53B4">
              <w:rPr>
                <w:rFonts w:eastAsia="MS Mincho"/>
                <w:lang w:val="pt-BR" w:eastAsia="ja-JP"/>
              </w:rPr>
              <w:t>Chứng chỉ nhân viên bức xạ đối với người phụ trách an toàn, nhân viên bức xạ khác:</w:t>
            </w:r>
          </w:p>
        </w:tc>
        <w:tc>
          <w:tcPr>
            <w:tcW w:w="4536" w:type="dxa"/>
            <w:tcBorders>
              <w:top w:val="single" w:sz="4" w:space="0" w:color="auto"/>
              <w:left w:val="single" w:sz="4" w:space="0" w:color="auto"/>
              <w:bottom w:val="single" w:sz="4" w:space="0" w:color="auto"/>
              <w:right w:val="single" w:sz="4" w:space="0" w:color="auto"/>
            </w:tcBorders>
          </w:tcPr>
          <w:p w:rsidR="0048375C" w:rsidRPr="003D53B4" w:rsidRDefault="0048375C" w:rsidP="0053512D">
            <w:pPr>
              <w:spacing w:before="120" w:after="120"/>
              <w:jc w:val="both"/>
              <w:rPr>
                <w:rFonts w:eastAsia="MS Mincho"/>
                <w:lang w:val="pt-BR" w:eastAsia="ja-JP"/>
              </w:rPr>
            </w:pPr>
            <w:r w:rsidRPr="003D53B4">
              <w:rPr>
                <w:rFonts w:eastAsia="MS Mincho"/>
                <w:lang w:val="pt-BR" w:eastAsia="ja-JP"/>
              </w:rPr>
              <w:t>100% người phụ trách và nhân viên vận hành thiết bị chiếu xạ được cấp chứng chỉ nhân viên bức xạ</w:t>
            </w:r>
          </w:p>
        </w:tc>
      </w:tr>
      <w:tr w:rsidR="0048375C" w:rsidRPr="003D53B4" w:rsidTr="0053512D">
        <w:trPr>
          <w:trHeight w:val="390"/>
          <w:jc w:val="center"/>
        </w:trPr>
        <w:tc>
          <w:tcPr>
            <w:tcW w:w="573" w:type="dxa"/>
            <w:tcBorders>
              <w:top w:val="single" w:sz="4" w:space="0" w:color="auto"/>
              <w:left w:val="single" w:sz="4" w:space="0" w:color="auto"/>
              <w:bottom w:val="single" w:sz="4" w:space="0" w:color="auto"/>
              <w:right w:val="single" w:sz="4" w:space="0" w:color="auto"/>
            </w:tcBorders>
            <w:vAlign w:val="center"/>
          </w:tcPr>
          <w:p w:rsidR="0048375C" w:rsidRPr="003D53B4" w:rsidRDefault="0048375C" w:rsidP="0048375C">
            <w:pPr>
              <w:numPr>
                <w:ilvl w:val="0"/>
                <w:numId w:val="26"/>
              </w:numPr>
              <w:spacing w:before="120" w:after="120"/>
              <w:jc w:val="center"/>
              <w:rPr>
                <w:rFonts w:eastAsia="MS Mincho"/>
                <w:lang w:val="pt-BR" w:eastAsia="ja-JP"/>
              </w:rPr>
            </w:pPr>
          </w:p>
        </w:tc>
        <w:tc>
          <w:tcPr>
            <w:tcW w:w="8654" w:type="dxa"/>
            <w:tcBorders>
              <w:top w:val="single" w:sz="4" w:space="0" w:color="auto"/>
              <w:left w:val="single" w:sz="4" w:space="0" w:color="auto"/>
              <w:bottom w:val="single" w:sz="4" w:space="0" w:color="auto"/>
              <w:right w:val="single" w:sz="4" w:space="0" w:color="auto"/>
            </w:tcBorders>
            <w:vAlign w:val="center"/>
          </w:tcPr>
          <w:p w:rsidR="0048375C" w:rsidRPr="003D53B4" w:rsidRDefault="0048375C" w:rsidP="0053512D">
            <w:pPr>
              <w:spacing w:before="120" w:after="120"/>
              <w:jc w:val="both"/>
              <w:rPr>
                <w:rFonts w:eastAsia="MS Mincho"/>
                <w:lang w:val="pt-BR" w:eastAsia="ja-JP"/>
              </w:rPr>
            </w:pPr>
            <w:r w:rsidRPr="003D53B4">
              <w:rPr>
                <w:rFonts w:eastAsia="MS Mincho"/>
                <w:lang w:val="pt-BR" w:eastAsia="ja-JP"/>
              </w:rPr>
              <w:t xml:space="preserve">Công tác đào tạo bồi dưỡng </w:t>
            </w:r>
            <w:r w:rsidRPr="003D53B4">
              <w:rPr>
                <w:lang w:val="pt-BR"/>
              </w:rPr>
              <w:t>nghiệp vụ về an toàn bức xạ cho nhân nhiên bức xạ:</w:t>
            </w:r>
          </w:p>
        </w:tc>
        <w:tc>
          <w:tcPr>
            <w:tcW w:w="4536" w:type="dxa"/>
            <w:tcBorders>
              <w:top w:val="single" w:sz="4" w:space="0" w:color="auto"/>
              <w:left w:val="single" w:sz="4" w:space="0" w:color="auto"/>
              <w:bottom w:val="single" w:sz="4" w:space="0" w:color="auto"/>
              <w:right w:val="single" w:sz="4" w:space="0" w:color="auto"/>
            </w:tcBorders>
          </w:tcPr>
          <w:p w:rsidR="0048375C" w:rsidRPr="003D53B4" w:rsidRDefault="0048375C" w:rsidP="0053512D">
            <w:pPr>
              <w:spacing w:before="120" w:after="120"/>
              <w:jc w:val="both"/>
              <w:rPr>
                <w:rFonts w:eastAsia="MS Mincho"/>
                <w:lang w:val="pt-BR" w:eastAsia="ja-JP"/>
              </w:rPr>
            </w:pPr>
            <w:r w:rsidRPr="003D53B4">
              <w:rPr>
                <w:rFonts w:eastAsia="MS Mincho"/>
                <w:lang w:val="pt-BR" w:eastAsia="ja-JP"/>
              </w:rPr>
              <w:t>100% nhân viên bức xạ được đào tạo ban đầu và đào tạo lại về an toàn bức xạ</w:t>
            </w:r>
          </w:p>
        </w:tc>
      </w:tr>
      <w:tr w:rsidR="0048375C" w:rsidRPr="003D53B4" w:rsidTr="0053512D">
        <w:trPr>
          <w:trHeight w:val="375"/>
          <w:jc w:val="center"/>
        </w:trPr>
        <w:tc>
          <w:tcPr>
            <w:tcW w:w="573" w:type="dxa"/>
            <w:tcBorders>
              <w:top w:val="single" w:sz="4" w:space="0" w:color="auto"/>
              <w:left w:val="single" w:sz="4" w:space="0" w:color="auto"/>
              <w:bottom w:val="single" w:sz="4" w:space="0" w:color="auto"/>
              <w:right w:val="single" w:sz="4" w:space="0" w:color="auto"/>
            </w:tcBorders>
            <w:vAlign w:val="center"/>
          </w:tcPr>
          <w:p w:rsidR="0048375C" w:rsidRPr="003D53B4" w:rsidRDefault="0048375C" w:rsidP="0048375C">
            <w:pPr>
              <w:numPr>
                <w:ilvl w:val="0"/>
                <w:numId w:val="26"/>
              </w:numPr>
              <w:spacing w:before="120" w:after="120"/>
              <w:jc w:val="center"/>
              <w:rPr>
                <w:rFonts w:eastAsia="MS Mincho"/>
                <w:lang w:val="pt-BR" w:eastAsia="ja-JP"/>
              </w:rPr>
            </w:pPr>
          </w:p>
        </w:tc>
        <w:tc>
          <w:tcPr>
            <w:tcW w:w="8654" w:type="dxa"/>
            <w:tcBorders>
              <w:top w:val="single" w:sz="4" w:space="0" w:color="auto"/>
              <w:left w:val="single" w:sz="4" w:space="0" w:color="auto"/>
              <w:bottom w:val="single" w:sz="4" w:space="0" w:color="auto"/>
              <w:right w:val="single" w:sz="4" w:space="0" w:color="auto"/>
            </w:tcBorders>
            <w:vAlign w:val="center"/>
          </w:tcPr>
          <w:p w:rsidR="0048375C" w:rsidRPr="003D53B4" w:rsidRDefault="0048375C" w:rsidP="0053512D">
            <w:pPr>
              <w:spacing w:before="120" w:after="120"/>
              <w:jc w:val="both"/>
              <w:rPr>
                <w:rFonts w:eastAsia="MS Mincho"/>
                <w:lang w:val="pt-BR" w:eastAsia="ja-JP"/>
              </w:rPr>
            </w:pPr>
            <w:r w:rsidRPr="003D53B4">
              <w:rPr>
                <w:rFonts w:eastAsia="MS Mincho"/>
                <w:lang w:val="pt-BR" w:eastAsia="ja-JP"/>
              </w:rPr>
              <w:t>Thực hiện công tác quản lý, đọc liều chiếu xạ cá nhân cho nhân viên bức xạ:</w:t>
            </w:r>
          </w:p>
        </w:tc>
        <w:tc>
          <w:tcPr>
            <w:tcW w:w="4536" w:type="dxa"/>
            <w:tcBorders>
              <w:top w:val="single" w:sz="4" w:space="0" w:color="auto"/>
              <w:left w:val="single" w:sz="4" w:space="0" w:color="auto"/>
              <w:bottom w:val="single" w:sz="4" w:space="0" w:color="auto"/>
              <w:right w:val="single" w:sz="4" w:space="0" w:color="auto"/>
            </w:tcBorders>
          </w:tcPr>
          <w:p w:rsidR="0048375C" w:rsidRPr="003D53B4" w:rsidRDefault="0048375C" w:rsidP="0053512D">
            <w:pPr>
              <w:spacing w:before="120" w:after="120"/>
              <w:jc w:val="both"/>
              <w:rPr>
                <w:rFonts w:eastAsia="MS Mincho"/>
                <w:lang w:val="pt-BR" w:eastAsia="ja-JP"/>
              </w:rPr>
            </w:pPr>
            <w:r w:rsidRPr="003D53B4">
              <w:rPr>
                <w:rFonts w:eastAsia="MS Mincho"/>
                <w:lang w:val="pt-BR" w:eastAsia="ja-JP"/>
              </w:rPr>
              <w:t>100% nhân viên bức xạ được trang bị liều kế các nhân và được đọc liều định kỳ 3 tháng/1 lần</w:t>
            </w:r>
          </w:p>
        </w:tc>
      </w:tr>
      <w:tr w:rsidR="0048375C" w:rsidRPr="003D53B4" w:rsidTr="0053512D">
        <w:trPr>
          <w:trHeight w:val="405"/>
          <w:jc w:val="center"/>
        </w:trPr>
        <w:tc>
          <w:tcPr>
            <w:tcW w:w="573" w:type="dxa"/>
            <w:tcBorders>
              <w:top w:val="single" w:sz="4" w:space="0" w:color="auto"/>
              <w:left w:val="single" w:sz="4" w:space="0" w:color="auto"/>
              <w:bottom w:val="single" w:sz="4" w:space="0" w:color="auto"/>
              <w:right w:val="single" w:sz="4" w:space="0" w:color="auto"/>
            </w:tcBorders>
            <w:vAlign w:val="center"/>
          </w:tcPr>
          <w:p w:rsidR="0048375C" w:rsidRPr="003D53B4" w:rsidRDefault="0048375C" w:rsidP="0048375C">
            <w:pPr>
              <w:numPr>
                <w:ilvl w:val="0"/>
                <w:numId w:val="26"/>
              </w:numPr>
              <w:spacing w:before="120" w:after="120"/>
              <w:jc w:val="center"/>
              <w:rPr>
                <w:rFonts w:eastAsia="MS Mincho"/>
                <w:lang w:val="pt-BR" w:eastAsia="ja-JP"/>
              </w:rPr>
            </w:pPr>
          </w:p>
        </w:tc>
        <w:tc>
          <w:tcPr>
            <w:tcW w:w="8654" w:type="dxa"/>
            <w:tcBorders>
              <w:top w:val="single" w:sz="4" w:space="0" w:color="auto"/>
              <w:left w:val="single" w:sz="4" w:space="0" w:color="auto"/>
              <w:bottom w:val="single" w:sz="4" w:space="0" w:color="auto"/>
              <w:right w:val="single" w:sz="4" w:space="0" w:color="auto"/>
            </w:tcBorders>
            <w:vAlign w:val="center"/>
          </w:tcPr>
          <w:p w:rsidR="0048375C" w:rsidRPr="003D53B4" w:rsidRDefault="0048375C" w:rsidP="0053512D">
            <w:pPr>
              <w:spacing w:before="120" w:after="120"/>
              <w:jc w:val="both"/>
              <w:rPr>
                <w:rFonts w:eastAsia="MS Mincho"/>
                <w:lang w:val="pt-BR" w:eastAsia="ja-JP"/>
              </w:rPr>
            </w:pPr>
            <w:r w:rsidRPr="003D53B4">
              <w:rPr>
                <w:rFonts w:eastAsia="MS Mincho"/>
                <w:lang w:val="pt-BR" w:eastAsia="ja-JP"/>
              </w:rPr>
              <w:t>Tổ chức công tác theo dõi, kiểm tra sức khỏe định kỳ cho nhân viên bức xạ :</w:t>
            </w:r>
          </w:p>
        </w:tc>
        <w:tc>
          <w:tcPr>
            <w:tcW w:w="4536" w:type="dxa"/>
            <w:tcBorders>
              <w:top w:val="single" w:sz="4" w:space="0" w:color="auto"/>
              <w:left w:val="single" w:sz="4" w:space="0" w:color="auto"/>
              <w:bottom w:val="single" w:sz="4" w:space="0" w:color="auto"/>
              <w:right w:val="single" w:sz="4" w:space="0" w:color="auto"/>
            </w:tcBorders>
          </w:tcPr>
          <w:p w:rsidR="0048375C" w:rsidRPr="003D53B4" w:rsidRDefault="0048375C" w:rsidP="0053512D">
            <w:pPr>
              <w:spacing w:before="120" w:after="120"/>
              <w:jc w:val="both"/>
              <w:rPr>
                <w:rFonts w:eastAsia="MS Mincho"/>
                <w:lang w:val="pt-BR" w:eastAsia="ja-JP"/>
              </w:rPr>
            </w:pPr>
            <w:r w:rsidRPr="003D53B4">
              <w:rPr>
                <w:rFonts w:eastAsia="MS Mincho"/>
                <w:lang w:val="pt-BR" w:eastAsia="ja-JP"/>
              </w:rPr>
              <w:t>100% nhân viên bức xạ được tổ chức khám sức khỏe định kỳ</w:t>
            </w:r>
          </w:p>
        </w:tc>
      </w:tr>
      <w:tr w:rsidR="0048375C" w:rsidRPr="003D53B4" w:rsidTr="0053512D">
        <w:trPr>
          <w:trHeight w:val="495"/>
          <w:jc w:val="center"/>
        </w:trPr>
        <w:tc>
          <w:tcPr>
            <w:tcW w:w="573" w:type="dxa"/>
            <w:tcBorders>
              <w:top w:val="single" w:sz="4" w:space="0" w:color="auto"/>
              <w:left w:val="single" w:sz="4" w:space="0" w:color="auto"/>
              <w:bottom w:val="single" w:sz="4" w:space="0" w:color="auto"/>
              <w:right w:val="single" w:sz="4" w:space="0" w:color="auto"/>
            </w:tcBorders>
            <w:vAlign w:val="center"/>
          </w:tcPr>
          <w:p w:rsidR="0048375C" w:rsidRPr="003D53B4" w:rsidRDefault="0048375C" w:rsidP="0048375C">
            <w:pPr>
              <w:numPr>
                <w:ilvl w:val="0"/>
                <w:numId w:val="26"/>
              </w:numPr>
              <w:spacing w:before="120" w:after="120"/>
              <w:jc w:val="center"/>
              <w:rPr>
                <w:rFonts w:eastAsia="MS Mincho"/>
                <w:lang w:val="pt-BR" w:eastAsia="ja-JP"/>
              </w:rPr>
            </w:pPr>
          </w:p>
        </w:tc>
        <w:tc>
          <w:tcPr>
            <w:tcW w:w="8654" w:type="dxa"/>
            <w:tcBorders>
              <w:top w:val="single" w:sz="4" w:space="0" w:color="auto"/>
              <w:left w:val="single" w:sz="4" w:space="0" w:color="auto"/>
              <w:bottom w:val="single" w:sz="4" w:space="0" w:color="auto"/>
              <w:right w:val="single" w:sz="4" w:space="0" w:color="auto"/>
            </w:tcBorders>
            <w:vAlign w:val="center"/>
          </w:tcPr>
          <w:p w:rsidR="0048375C" w:rsidRPr="003D53B4" w:rsidRDefault="0048375C" w:rsidP="0053512D">
            <w:pPr>
              <w:spacing w:before="120" w:after="120"/>
              <w:jc w:val="both"/>
              <w:rPr>
                <w:rFonts w:eastAsia="MS Mincho"/>
                <w:lang w:val="pt-BR" w:eastAsia="ja-JP"/>
              </w:rPr>
            </w:pPr>
            <w:r w:rsidRPr="003D53B4">
              <w:rPr>
                <w:rFonts w:eastAsia="MS Mincho"/>
                <w:lang w:val="pt-BR" w:eastAsia="ja-JP"/>
              </w:rPr>
              <w:t xml:space="preserve">Thực hiện công tác quản lý hồ sơ kỹ thuật của thiết bị bức xạ, các chứng chỉ tài liệu liên quan đến nguồn phóng xạ: </w:t>
            </w:r>
          </w:p>
        </w:tc>
        <w:tc>
          <w:tcPr>
            <w:tcW w:w="4536" w:type="dxa"/>
            <w:tcBorders>
              <w:top w:val="single" w:sz="4" w:space="0" w:color="auto"/>
              <w:left w:val="single" w:sz="4" w:space="0" w:color="auto"/>
              <w:bottom w:val="single" w:sz="4" w:space="0" w:color="auto"/>
              <w:right w:val="single" w:sz="4" w:space="0" w:color="auto"/>
            </w:tcBorders>
          </w:tcPr>
          <w:p w:rsidR="0048375C" w:rsidRPr="003D53B4" w:rsidRDefault="0048375C" w:rsidP="0053512D">
            <w:pPr>
              <w:spacing w:before="120" w:after="120"/>
              <w:jc w:val="both"/>
              <w:rPr>
                <w:rFonts w:eastAsia="MS Mincho"/>
                <w:lang w:val="pt-BR" w:eastAsia="ja-JP"/>
              </w:rPr>
            </w:pPr>
            <w:r w:rsidRPr="003D53B4">
              <w:rPr>
                <w:rFonts w:eastAsia="MS Mincho"/>
                <w:lang w:val="pt-BR" w:eastAsia="ja-JP"/>
              </w:rPr>
              <w:t>100% các cơ sở  đã lập và lưu giữ các hồ sơ kỹ thuật liên quan đến thiết bị và do bộ phận kỹ thuật quản lý</w:t>
            </w:r>
          </w:p>
        </w:tc>
      </w:tr>
      <w:tr w:rsidR="0048375C" w:rsidRPr="003D53B4" w:rsidTr="0053512D">
        <w:trPr>
          <w:trHeight w:val="420"/>
          <w:jc w:val="center"/>
        </w:trPr>
        <w:tc>
          <w:tcPr>
            <w:tcW w:w="573" w:type="dxa"/>
            <w:tcBorders>
              <w:top w:val="single" w:sz="4" w:space="0" w:color="auto"/>
              <w:left w:val="single" w:sz="4" w:space="0" w:color="auto"/>
              <w:bottom w:val="single" w:sz="4" w:space="0" w:color="auto"/>
              <w:right w:val="single" w:sz="4" w:space="0" w:color="auto"/>
            </w:tcBorders>
            <w:vAlign w:val="center"/>
          </w:tcPr>
          <w:p w:rsidR="0048375C" w:rsidRPr="003D53B4" w:rsidRDefault="0048375C" w:rsidP="0048375C">
            <w:pPr>
              <w:numPr>
                <w:ilvl w:val="0"/>
                <w:numId w:val="26"/>
              </w:numPr>
              <w:spacing w:before="120" w:after="120"/>
              <w:jc w:val="center"/>
              <w:rPr>
                <w:rFonts w:eastAsia="MS Mincho"/>
                <w:lang w:val="pt-BR" w:eastAsia="ja-JP"/>
              </w:rPr>
            </w:pPr>
          </w:p>
        </w:tc>
        <w:tc>
          <w:tcPr>
            <w:tcW w:w="8654" w:type="dxa"/>
            <w:tcBorders>
              <w:top w:val="single" w:sz="4" w:space="0" w:color="auto"/>
              <w:left w:val="single" w:sz="4" w:space="0" w:color="auto"/>
              <w:bottom w:val="single" w:sz="4" w:space="0" w:color="auto"/>
              <w:right w:val="single" w:sz="4" w:space="0" w:color="auto"/>
            </w:tcBorders>
            <w:vAlign w:val="center"/>
          </w:tcPr>
          <w:p w:rsidR="0048375C" w:rsidRPr="003D53B4" w:rsidRDefault="0048375C" w:rsidP="0053512D">
            <w:pPr>
              <w:spacing w:before="120" w:after="120"/>
              <w:jc w:val="both"/>
              <w:rPr>
                <w:rFonts w:eastAsia="MS Mincho"/>
                <w:lang w:val="pt-BR" w:eastAsia="ja-JP"/>
              </w:rPr>
            </w:pPr>
            <w:r w:rsidRPr="003D53B4">
              <w:rPr>
                <w:rFonts w:eastAsia="MS Mincho"/>
                <w:lang w:val="pt-BR" w:eastAsia="ja-JP"/>
              </w:rPr>
              <w:t>Lập sổ theo dõi vận hành thiết bị bức xạ, nguồn phóng xạ:</w:t>
            </w:r>
          </w:p>
        </w:tc>
        <w:tc>
          <w:tcPr>
            <w:tcW w:w="4536" w:type="dxa"/>
            <w:tcBorders>
              <w:top w:val="single" w:sz="4" w:space="0" w:color="auto"/>
              <w:left w:val="single" w:sz="4" w:space="0" w:color="auto"/>
              <w:bottom w:val="single" w:sz="4" w:space="0" w:color="auto"/>
              <w:right w:val="single" w:sz="4" w:space="0" w:color="auto"/>
            </w:tcBorders>
          </w:tcPr>
          <w:p w:rsidR="0048375C" w:rsidRPr="003D53B4" w:rsidRDefault="0048375C" w:rsidP="0053512D">
            <w:pPr>
              <w:spacing w:before="120" w:after="120"/>
              <w:jc w:val="both"/>
              <w:rPr>
                <w:rFonts w:eastAsia="MS Mincho"/>
                <w:lang w:val="pt-BR" w:eastAsia="ja-JP"/>
              </w:rPr>
            </w:pPr>
            <w:r w:rsidRPr="003D53B4">
              <w:rPr>
                <w:rFonts w:eastAsia="MS Mincho"/>
                <w:lang w:val="pt-BR" w:eastAsia="ja-JP"/>
              </w:rPr>
              <w:t xml:space="preserve">100% các cơ sở đã lập sổ theo dõi (nhật ký vận hành) thiết bị chiếu xạ </w:t>
            </w:r>
          </w:p>
        </w:tc>
      </w:tr>
      <w:tr w:rsidR="0048375C" w:rsidRPr="003D53B4" w:rsidTr="0053512D">
        <w:trPr>
          <w:trHeight w:val="435"/>
          <w:jc w:val="center"/>
        </w:trPr>
        <w:tc>
          <w:tcPr>
            <w:tcW w:w="573" w:type="dxa"/>
            <w:tcBorders>
              <w:top w:val="single" w:sz="4" w:space="0" w:color="auto"/>
              <w:left w:val="single" w:sz="4" w:space="0" w:color="auto"/>
              <w:bottom w:val="single" w:sz="4" w:space="0" w:color="auto"/>
              <w:right w:val="single" w:sz="4" w:space="0" w:color="auto"/>
            </w:tcBorders>
            <w:vAlign w:val="center"/>
          </w:tcPr>
          <w:p w:rsidR="0048375C" w:rsidRPr="003D53B4" w:rsidRDefault="0048375C" w:rsidP="0048375C">
            <w:pPr>
              <w:numPr>
                <w:ilvl w:val="0"/>
                <w:numId w:val="26"/>
              </w:numPr>
              <w:spacing w:before="120" w:after="120"/>
              <w:jc w:val="center"/>
              <w:rPr>
                <w:rFonts w:eastAsia="MS Mincho"/>
                <w:lang w:val="pt-BR" w:eastAsia="ja-JP"/>
              </w:rPr>
            </w:pPr>
          </w:p>
        </w:tc>
        <w:tc>
          <w:tcPr>
            <w:tcW w:w="8654" w:type="dxa"/>
            <w:tcBorders>
              <w:top w:val="single" w:sz="4" w:space="0" w:color="auto"/>
              <w:left w:val="single" w:sz="4" w:space="0" w:color="auto"/>
              <w:bottom w:val="single" w:sz="4" w:space="0" w:color="auto"/>
              <w:right w:val="single" w:sz="4" w:space="0" w:color="auto"/>
            </w:tcBorders>
            <w:vAlign w:val="center"/>
          </w:tcPr>
          <w:p w:rsidR="0048375C" w:rsidRPr="003D53B4" w:rsidRDefault="0048375C" w:rsidP="0053512D">
            <w:pPr>
              <w:spacing w:before="120" w:after="120"/>
              <w:jc w:val="both"/>
              <w:rPr>
                <w:rFonts w:eastAsia="MS Mincho"/>
                <w:lang w:val="pt-BR" w:eastAsia="ja-JP"/>
              </w:rPr>
            </w:pPr>
            <w:r w:rsidRPr="003D53B4">
              <w:rPr>
                <w:rFonts w:eastAsia="MS Mincho"/>
                <w:lang w:val="pt-BR" w:eastAsia="ja-JP"/>
              </w:rPr>
              <w:t>Thực hiện Quy trình hướng dẫn vận hành thiết bị an toàn, quy trình tiến hành công việc bức xạ khác liên quan:</w:t>
            </w:r>
          </w:p>
        </w:tc>
        <w:tc>
          <w:tcPr>
            <w:tcW w:w="4536" w:type="dxa"/>
            <w:tcBorders>
              <w:top w:val="single" w:sz="4" w:space="0" w:color="auto"/>
              <w:left w:val="single" w:sz="4" w:space="0" w:color="auto"/>
              <w:bottom w:val="single" w:sz="4" w:space="0" w:color="auto"/>
              <w:right w:val="single" w:sz="4" w:space="0" w:color="auto"/>
            </w:tcBorders>
          </w:tcPr>
          <w:p w:rsidR="0048375C" w:rsidRPr="003D53B4" w:rsidRDefault="0048375C" w:rsidP="0053512D">
            <w:pPr>
              <w:spacing w:before="120" w:after="120"/>
              <w:jc w:val="both"/>
              <w:rPr>
                <w:rFonts w:eastAsia="MS Mincho"/>
                <w:lang w:val="pt-BR" w:eastAsia="ja-JP"/>
              </w:rPr>
            </w:pPr>
            <w:r w:rsidRPr="003D53B4">
              <w:rPr>
                <w:rFonts w:eastAsia="MS Mincho"/>
                <w:lang w:val="pt-BR" w:eastAsia="ja-JP"/>
              </w:rPr>
              <w:t xml:space="preserve">100% các cơ sở đã xây dựng quy trình vận hành </w:t>
            </w:r>
          </w:p>
        </w:tc>
      </w:tr>
      <w:tr w:rsidR="0048375C" w:rsidRPr="003D53B4" w:rsidTr="0053512D">
        <w:trPr>
          <w:trHeight w:val="420"/>
          <w:jc w:val="center"/>
        </w:trPr>
        <w:tc>
          <w:tcPr>
            <w:tcW w:w="573" w:type="dxa"/>
            <w:tcBorders>
              <w:top w:val="single" w:sz="4" w:space="0" w:color="auto"/>
              <w:left w:val="single" w:sz="4" w:space="0" w:color="auto"/>
              <w:bottom w:val="single" w:sz="4" w:space="0" w:color="auto"/>
              <w:right w:val="single" w:sz="4" w:space="0" w:color="auto"/>
            </w:tcBorders>
            <w:vAlign w:val="center"/>
          </w:tcPr>
          <w:p w:rsidR="0048375C" w:rsidRPr="003D53B4" w:rsidRDefault="0048375C" w:rsidP="0048375C">
            <w:pPr>
              <w:numPr>
                <w:ilvl w:val="0"/>
                <w:numId w:val="26"/>
              </w:numPr>
              <w:spacing w:before="120" w:after="120"/>
              <w:jc w:val="center"/>
              <w:rPr>
                <w:rFonts w:eastAsia="MS Mincho"/>
                <w:lang w:val="pt-BR" w:eastAsia="ja-JP"/>
              </w:rPr>
            </w:pPr>
          </w:p>
        </w:tc>
        <w:tc>
          <w:tcPr>
            <w:tcW w:w="8654" w:type="dxa"/>
            <w:tcBorders>
              <w:top w:val="single" w:sz="4" w:space="0" w:color="auto"/>
              <w:left w:val="single" w:sz="4" w:space="0" w:color="auto"/>
              <w:bottom w:val="single" w:sz="4" w:space="0" w:color="auto"/>
              <w:right w:val="single" w:sz="4" w:space="0" w:color="auto"/>
            </w:tcBorders>
            <w:vAlign w:val="center"/>
          </w:tcPr>
          <w:p w:rsidR="0048375C" w:rsidRPr="003D53B4" w:rsidRDefault="0048375C" w:rsidP="0053512D">
            <w:pPr>
              <w:spacing w:before="120" w:after="120"/>
              <w:jc w:val="both"/>
              <w:rPr>
                <w:rFonts w:eastAsia="MS Mincho"/>
                <w:lang w:val="pt-BR" w:eastAsia="ja-JP"/>
              </w:rPr>
            </w:pPr>
            <w:r w:rsidRPr="003D53B4">
              <w:rPr>
                <w:rFonts w:eastAsia="MS Mincho"/>
                <w:lang w:val="pt-BR" w:eastAsia="ja-JP"/>
              </w:rPr>
              <w:t>Thực hiện Nội quy an toàn bức xạ:</w:t>
            </w:r>
          </w:p>
        </w:tc>
        <w:tc>
          <w:tcPr>
            <w:tcW w:w="4536" w:type="dxa"/>
            <w:tcBorders>
              <w:top w:val="single" w:sz="4" w:space="0" w:color="auto"/>
              <w:left w:val="single" w:sz="4" w:space="0" w:color="auto"/>
              <w:bottom w:val="single" w:sz="4" w:space="0" w:color="auto"/>
              <w:right w:val="single" w:sz="4" w:space="0" w:color="auto"/>
            </w:tcBorders>
          </w:tcPr>
          <w:p w:rsidR="0048375C" w:rsidRPr="003D53B4" w:rsidRDefault="0048375C" w:rsidP="0053512D">
            <w:pPr>
              <w:spacing w:before="120" w:after="120"/>
              <w:jc w:val="both"/>
              <w:rPr>
                <w:rFonts w:eastAsia="MS Mincho"/>
                <w:lang w:val="pt-BR" w:eastAsia="ja-JP"/>
              </w:rPr>
            </w:pPr>
            <w:r w:rsidRPr="003D53B4">
              <w:rPr>
                <w:rFonts w:eastAsia="MS Mincho"/>
                <w:lang w:val="pt-BR" w:eastAsia="ja-JP"/>
              </w:rPr>
              <w:t>100% các cơ sở đã xây dựng và áp dụng nội quy an toàn đến toàn bộ các nhân viên bức xạ</w:t>
            </w:r>
          </w:p>
        </w:tc>
      </w:tr>
      <w:tr w:rsidR="0048375C" w:rsidRPr="003D53B4" w:rsidTr="0053512D">
        <w:trPr>
          <w:trHeight w:val="390"/>
          <w:jc w:val="center"/>
        </w:trPr>
        <w:tc>
          <w:tcPr>
            <w:tcW w:w="573" w:type="dxa"/>
            <w:tcBorders>
              <w:top w:val="single" w:sz="4" w:space="0" w:color="auto"/>
              <w:left w:val="single" w:sz="4" w:space="0" w:color="auto"/>
              <w:bottom w:val="single" w:sz="4" w:space="0" w:color="auto"/>
              <w:right w:val="single" w:sz="4" w:space="0" w:color="auto"/>
            </w:tcBorders>
            <w:vAlign w:val="center"/>
          </w:tcPr>
          <w:p w:rsidR="0048375C" w:rsidRPr="003D53B4" w:rsidRDefault="0048375C" w:rsidP="0048375C">
            <w:pPr>
              <w:numPr>
                <w:ilvl w:val="0"/>
                <w:numId w:val="26"/>
              </w:numPr>
              <w:spacing w:before="120" w:after="120"/>
              <w:jc w:val="center"/>
              <w:rPr>
                <w:rFonts w:eastAsia="MS Mincho"/>
                <w:lang w:val="pt-BR" w:eastAsia="ja-JP"/>
              </w:rPr>
            </w:pPr>
          </w:p>
        </w:tc>
        <w:tc>
          <w:tcPr>
            <w:tcW w:w="8654" w:type="dxa"/>
            <w:tcBorders>
              <w:top w:val="single" w:sz="4" w:space="0" w:color="auto"/>
              <w:left w:val="single" w:sz="4" w:space="0" w:color="auto"/>
              <w:bottom w:val="single" w:sz="4" w:space="0" w:color="auto"/>
              <w:right w:val="single" w:sz="4" w:space="0" w:color="auto"/>
            </w:tcBorders>
            <w:vAlign w:val="center"/>
          </w:tcPr>
          <w:p w:rsidR="0048375C" w:rsidRPr="003D53B4" w:rsidRDefault="0048375C" w:rsidP="0053512D">
            <w:pPr>
              <w:spacing w:before="120" w:after="120"/>
              <w:jc w:val="both"/>
              <w:rPr>
                <w:rFonts w:eastAsia="MS Mincho"/>
                <w:lang w:val="pt-BR" w:eastAsia="ja-JP"/>
              </w:rPr>
            </w:pPr>
            <w:r w:rsidRPr="003D53B4">
              <w:rPr>
                <w:rFonts w:eastAsia="MS Mincho"/>
                <w:lang w:val="pt-BR" w:eastAsia="ja-JP"/>
              </w:rPr>
              <w:t xml:space="preserve">Lập và triển khai thực hiện kế hoạch ứng phó sự cố tại cơ sở, trình Cục ATBXHN phê duyệt kế hoạch ứng phó sự cố, công tác triển khai thực hiện diễn tập kế hoạch </w:t>
            </w:r>
            <w:r w:rsidRPr="003D53B4">
              <w:rPr>
                <w:rFonts w:eastAsia="MS Mincho"/>
                <w:lang w:val="pt-BR" w:eastAsia="ja-JP"/>
              </w:rPr>
              <w:lastRenderedPageBreak/>
              <w:t>ƯPSC…</w:t>
            </w:r>
            <w:r w:rsidRPr="003D53B4">
              <w:rPr>
                <w:lang w:val="pt-BR"/>
              </w:rPr>
              <w:t xml:space="preserve"> Thống kê các sự cố bức xạ xảy ra (nếu có mô tả sự cố, biện pháp khắc phục, xử lý sự cố, kết quả xử lý,  báo cáo kết quả lên cấp trên):</w:t>
            </w:r>
          </w:p>
        </w:tc>
        <w:tc>
          <w:tcPr>
            <w:tcW w:w="4536" w:type="dxa"/>
            <w:tcBorders>
              <w:top w:val="single" w:sz="4" w:space="0" w:color="auto"/>
              <w:left w:val="single" w:sz="4" w:space="0" w:color="auto"/>
              <w:bottom w:val="single" w:sz="4" w:space="0" w:color="auto"/>
              <w:right w:val="single" w:sz="4" w:space="0" w:color="auto"/>
            </w:tcBorders>
          </w:tcPr>
          <w:p w:rsidR="0048375C" w:rsidRPr="007E33A0" w:rsidRDefault="0048375C" w:rsidP="0053512D">
            <w:pPr>
              <w:spacing w:before="120" w:after="120"/>
              <w:jc w:val="both"/>
              <w:rPr>
                <w:rFonts w:eastAsia="MS Mincho"/>
                <w:lang w:val="pt-BR" w:eastAsia="ja-JP"/>
              </w:rPr>
            </w:pPr>
            <w:r w:rsidRPr="003D53B4">
              <w:rPr>
                <w:rFonts w:eastAsia="MS Mincho"/>
                <w:lang w:val="pt-BR" w:eastAsia="ja-JP"/>
              </w:rPr>
              <w:lastRenderedPageBreak/>
              <w:t xml:space="preserve">- 100% cơ sở đã xây dựng kế hoạch ứng phó sự cố bức xạ tuy nhiên tất cả các cơ </w:t>
            </w:r>
            <w:r w:rsidRPr="003D53B4">
              <w:rPr>
                <w:rFonts w:eastAsia="MS Mincho"/>
                <w:lang w:val="pt-BR" w:eastAsia="ja-JP"/>
              </w:rPr>
              <w:lastRenderedPageBreak/>
              <w:t>sở chưa tổ chức diễn tập ứng phó sự cố</w:t>
            </w:r>
            <w:r>
              <w:rPr>
                <w:rFonts w:eastAsia="MS Mincho"/>
                <w:lang w:val="pt-BR" w:eastAsia="ja-JP"/>
              </w:rPr>
              <w:t xml:space="preserve"> định kỳ theo quy định</w:t>
            </w:r>
            <w:r w:rsidRPr="003D53B4">
              <w:rPr>
                <w:rFonts w:eastAsia="MS Mincho"/>
                <w:lang w:val="pt-BR" w:eastAsia="ja-JP"/>
              </w:rPr>
              <w:t>.</w:t>
            </w:r>
          </w:p>
          <w:p w:rsidR="0048375C" w:rsidRPr="003D53B4" w:rsidRDefault="0048375C" w:rsidP="0053512D">
            <w:pPr>
              <w:spacing w:before="120" w:after="120"/>
              <w:jc w:val="both"/>
              <w:rPr>
                <w:rFonts w:eastAsia="MS Mincho"/>
                <w:lang w:val="pt-BR" w:eastAsia="ja-JP"/>
              </w:rPr>
            </w:pPr>
          </w:p>
        </w:tc>
      </w:tr>
      <w:tr w:rsidR="0048375C" w:rsidRPr="003D53B4" w:rsidTr="0053512D">
        <w:trPr>
          <w:trHeight w:val="420"/>
          <w:jc w:val="center"/>
        </w:trPr>
        <w:tc>
          <w:tcPr>
            <w:tcW w:w="573" w:type="dxa"/>
            <w:tcBorders>
              <w:top w:val="single" w:sz="4" w:space="0" w:color="auto"/>
              <w:left w:val="single" w:sz="4" w:space="0" w:color="auto"/>
              <w:bottom w:val="single" w:sz="4" w:space="0" w:color="auto"/>
              <w:right w:val="single" w:sz="4" w:space="0" w:color="auto"/>
            </w:tcBorders>
            <w:vAlign w:val="center"/>
          </w:tcPr>
          <w:p w:rsidR="0048375C" w:rsidRPr="003D53B4" w:rsidRDefault="0048375C" w:rsidP="0048375C">
            <w:pPr>
              <w:numPr>
                <w:ilvl w:val="0"/>
                <w:numId w:val="26"/>
              </w:numPr>
              <w:spacing w:before="120" w:after="120"/>
              <w:jc w:val="center"/>
              <w:rPr>
                <w:rFonts w:eastAsia="MS Mincho"/>
                <w:lang w:val="pt-BR" w:eastAsia="ja-JP"/>
              </w:rPr>
            </w:pPr>
          </w:p>
        </w:tc>
        <w:tc>
          <w:tcPr>
            <w:tcW w:w="8654" w:type="dxa"/>
            <w:tcBorders>
              <w:top w:val="single" w:sz="4" w:space="0" w:color="auto"/>
              <w:left w:val="single" w:sz="4" w:space="0" w:color="auto"/>
              <w:bottom w:val="single" w:sz="4" w:space="0" w:color="auto"/>
              <w:right w:val="single" w:sz="4" w:space="0" w:color="auto"/>
            </w:tcBorders>
            <w:vAlign w:val="center"/>
          </w:tcPr>
          <w:p w:rsidR="0048375C" w:rsidRPr="003D53B4" w:rsidRDefault="0048375C" w:rsidP="0053512D">
            <w:pPr>
              <w:spacing w:before="120" w:after="120"/>
              <w:jc w:val="both"/>
              <w:rPr>
                <w:rFonts w:eastAsia="MS Mincho"/>
                <w:lang w:val="pt-BR" w:eastAsia="ja-JP"/>
              </w:rPr>
            </w:pPr>
            <w:r w:rsidRPr="003D53B4">
              <w:rPr>
                <w:rFonts w:eastAsia="MS Mincho"/>
                <w:lang w:val="pt-BR" w:eastAsia="ja-JP"/>
              </w:rPr>
              <w:t>Thực hiện các quy định đảm bảo an ninh nguồn phóng xạ (chỉ áp dụng đối với các cơ sở sử dụng nguồn phóng xạ):</w:t>
            </w:r>
          </w:p>
        </w:tc>
        <w:tc>
          <w:tcPr>
            <w:tcW w:w="4536" w:type="dxa"/>
            <w:tcBorders>
              <w:top w:val="single" w:sz="4" w:space="0" w:color="auto"/>
              <w:left w:val="single" w:sz="4" w:space="0" w:color="auto"/>
              <w:bottom w:val="single" w:sz="4" w:space="0" w:color="auto"/>
              <w:right w:val="single" w:sz="4" w:space="0" w:color="auto"/>
            </w:tcBorders>
          </w:tcPr>
          <w:p w:rsidR="0048375C" w:rsidRPr="003D53B4" w:rsidRDefault="0048375C" w:rsidP="0053512D">
            <w:pPr>
              <w:spacing w:before="120" w:after="120"/>
              <w:jc w:val="both"/>
              <w:rPr>
                <w:rFonts w:eastAsia="MS Mincho"/>
                <w:lang w:val="pt-BR" w:eastAsia="ja-JP"/>
              </w:rPr>
            </w:pPr>
            <w:r w:rsidRPr="003D53B4">
              <w:rPr>
                <w:rFonts w:eastAsia="MS Mincho"/>
                <w:lang w:val="pt-BR" w:eastAsia="ja-JP"/>
              </w:rPr>
              <w:t xml:space="preserve">- </w:t>
            </w:r>
            <w:r>
              <w:rPr>
                <w:rFonts w:eastAsia="MS Mincho"/>
                <w:lang w:val="pt-BR" w:eastAsia="ja-JP"/>
              </w:rPr>
              <w:t>Các</w:t>
            </w:r>
            <w:r w:rsidRPr="003D53B4">
              <w:rPr>
                <w:rFonts w:eastAsia="MS Mincho"/>
                <w:lang w:val="pt-BR" w:eastAsia="ja-JP"/>
              </w:rPr>
              <w:t xml:space="preserve"> cơ sở đã xây dựng quy định về đảm bảo an ninh</w:t>
            </w:r>
            <w:r>
              <w:rPr>
                <w:rFonts w:eastAsia="MS Mincho"/>
                <w:lang w:val="pt-BR" w:eastAsia="ja-JP"/>
              </w:rPr>
              <w:t xml:space="preserve"> nguồn phóng xạ theo quy định</w:t>
            </w:r>
            <w:r w:rsidRPr="003D53B4">
              <w:rPr>
                <w:rFonts w:eastAsia="MS Mincho"/>
                <w:lang w:val="pt-BR" w:eastAsia="ja-JP"/>
              </w:rPr>
              <w:t xml:space="preserve"> </w:t>
            </w:r>
          </w:p>
        </w:tc>
      </w:tr>
      <w:tr w:rsidR="0048375C" w:rsidRPr="003D53B4" w:rsidTr="0053512D">
        <w:trPr>
          <w:trHeight w:val="390"/>
          <w:jc w:val="center"/>
        </w:trPr>
        <w:tc>
          <w:tcPr>
            <w:tcW w:w="573" w:type="dxa"/>
            <w:tcBorders>
              <w:top w:val="single" w:sz="4" w:space="0" w:color="auto"/>
              <w:left w:val="single" w:sz="4" w:space="0" w:color="auto"/>
              <w:bottom w:val="single" w:sz="4" w:space="0" w:color="auto"/>
              <w:right w:val="single" w:sz="4" w:space="0" w:color="auto"/>
            </w:tcBorders>
            <w:vAlign w:val="center"/>
          </w:tcPr>
          <w:p w:rsidR="0048375C" w:rsidRPr="003D53B4" w:rsidRDefault="0048375C" w:rsidP="0048375C">
            <w:pPr>
              <w:numPr>
                <w:ilvl w:val="0"/>
                <w:numId w:val="26"/>
              </w:numPr>
              <w:spacing w:before="120" w:after="120"/>
              <w:jc w:val="center"/>
              <w:rPr>
                <w:rFonts w:eastAsia="MS Mincho"/>
                <w:lang w:val="pt-BR" w:eastAsia="ja-JP"/>
              </w:rPr>
            </w:pPr>
          </w:p>
        </w:tc>
        <w:tc>
          <w:tcPr>
            <w:tcW w:w="8654" w:type="dxa"/>
            <w:tcBorders>
              <w:top w:val="single" w:sz="4" w:space="0" w:color="auto"/>
              <w:left w:val="single" w:sz="4" w:space="0" w:color="auto"/>
              <w:bottom w:val="single" w:sz="4" w:space="0" w:color="auto"/>
              <w:right w:val="single" w:sz="4" w:space="0" w:color="auto"/>
            </w:tcBorders>
            <w:noWrap/>
            <w:vAlign w:val="center"/>
          </w:tcPr>
          <w:p w:rsidR="0048375C" w:rsidRPr="003D53B4" w:rsidRDefault="0048375C" w:rsidP="0053512D">
            <w:pPr>
              <w:spacing w:before="120" w:after="120"/>
              <w:jc w:val="both"/>
              <w:rPr>
                <w:rFonts w:eastAsia="MS Mincho"/>
                <w:lang w:val="pt-BR" w:eastAsia="ja-JP"/>
              </w:rPr>
            </w:pPr>
            <w:r w:rsidRPr="003D53B4">
              <w:rPr>
                <w:rFonts w:eastAsia="MS Mincho"/>
                <w:lang w:val="pt-BR" w:eastAsia="ja-JP"/>
              </w:rPr>
              <w:t>Thực hiện kiểm tra chất lượng thiết bị, kiểm xạ định kỳ khu vực làm việc:</w:t>
            </w:r>
          </w:p>
        </w:tc>
        <w:tc>
          <w:tcPr>
            <w:tcW w:w="4536" w:type="dxa"/>
            <w:tcBorders>
              <w:top w:val="single" w:sz="4" w:space="0" w:color="auto"/>
              <w:left w:val="single" w:sz="4" w:space="0" w:color="auto"/>
              <w:bottom w:val="single" w:sz="4" w:space="0" w:color="auto"/>
              <w:right w:val="single" w:sz="4" w:space="0" w:color="auto"/>
            </w:tcBorders>
          </w:tcPr>
          <w:p w:rsidR="0048375C" w:rsidRPr="003D53B4" w:rsidRDefault="0048375C" w:rsidP="0053512D">
            <w:pPr>
              <w:spacing w:before="120" w:after="120"/>
              <w:jc w:val="both"/>
              <w:rPr>
                <w:rFonts w:eastAsia="MS Mincho"/>
                <w:lang w:val="pt-BR" w:eastAsia="ja-JP"/>
              </w:rPr>
            </w:pPr>
            <w:r w:rsidRPr="003D53B4">
              <w:rPr>
                <w:rFonts w:eastAsia="MS Mincho"/>
                <w:lang w:val="pt-BR" w:eastAsia="ja-JP"/>
              </w:rPr>
              <w:t>100% cơ sở đã trang bị thiết bị đo suất liều bức xạ</w:t>
            </w:r>
            <w:r>
              <w:rPr>
                <w:rFonts w:eastAsia="MS Mincho"/>
                <w:lang w:val="pt-BR" w:eastAsia="ja-JP"/>
              </w:rPr>
              <w:t xml:space="preserve"> và thực hiện việc đo đánh giá an toàn trước khi vận hành thiết bị</w:t>
            </w:r>
          </w:p>
        </w:tc>
      </w:tr>
      <w:tr w:rsidR="0048375C" w:rsidRPr="003D53B4" w:rsidTr="0053512D">
        <w:trPr>
          <w:trHeight w:val="390"/>
          <w:jc w:val="center"/>
        </w:trPr>
        <w:tc>
          <w:tcPr>
            <w:tcW w:w="573" w:type="dxa"/>
            <w:tcBorders>
              <w:top w:val="single" w:sz="4" w:space="0" w:color="auto"/>
              <w:left w:val="single" w:sz="4" w:space="0" w:color="auto"/>
              <w:bottom w:val="single" w:sz="4" w:space="0" w:color="auto"/>
              <w:right w:val="single" w:sz="4" w:space="0" w:color="auto"/>
            </w:tcBorders>
            <w:vAlign w:val="center"/>
          </w:tcPr>
          <w:p w:rsidR="0048375C" w:rsidRPr="003D53B4" w:rsidRDefault="0048375C" w:rsidP="0048375C">
            <w:pPr>
              <w:numPr>
                <w:ilvl w:val="0"/>
                <w:numId w:val="26"/>
              </w:numPr>
              <w:spacing w:before="120" w:after="120"/>
              <w:jc w:val="center"/>
              <w:rPr>
                <w:rFonts w:eastAsia="MS Mincho"/>
                <w:lang w:val="pt-BR" w:eastAsia="ja-JP"/>
              </w:rPr>
            </w:pPr>
          </w:p>
        </w:tc>
        <w:tc>
          <w:tcPr>
            <w:tcW w:w="8654" w:type="dxa"/>
            <w:tcBorders>
              <w:top w:val="single" w:sz="4" w:space="0" w:color="auto"/>
              <w:left w:val="single" w:sz="4" w:space="0" w:color="auto"/>
              <w:bottom w:val="single" w:sz="4" w:space="0" w:color="auto"/>
              <w:right w:val="single" w:sz="4" w:space="0" w:color="auto"/>
            </w:tcBorders>
            <w:noWrap/>
            <w:vAlign w:val="center"/>
          </w:tcPr>
          <w:p w:rsidR="0048375C" w:rsidRPr="003D53B4" w:rsidRDefault="0048375C" w:rsidP="0053512D">
            <w:pPr>
              <w:spacing w:before="120" w:after="120"/>
              <w:jc w:val="both"/>
              <w:rPr>
                <w:rFonts w:eastAsia="MS Mincho"/>
                <w:lang w:val="pt-BR" w:eastAsia="ja-JP"/>
              </w:rPr>
            </w:pPr>
            <w:r w:rsidRPr="003D53B4">
              <w:rPr>
                <w:rFonts w:eastAsia="MS Mincho"/>
                <w:lang w:val="pt-BR" w:eastAsia="ja-JP"/>
              </w:rPr>
              <w:t>Công tác trang bị, hiệu chuẩn thiết bị ghi đo bức xạ:</w:t>
            </w:r>
          </w:p>
        </w:tc>
        <w:tc>
          <w:tcPr>
            <w:tcW w:w="4536" w:type="dxa"/>
            <w:tcBorders>
              <w:top w:val="single" w:sz="4" w:space="0" w:color="auto"/>
              <w:left w:val="single" w:sz="4" w:space="0" w:color="auto"/>
              <w:bottom w:val="single" w:sz="4" w:space="0" w:color="auto"/>
              <w:right w:val="single" w:sz="4" w:space="0" w:color="auto"/>
            </w:tcBorders>
          </w:tcPr>
          <w:p w:rsidR="0048375C" w:rsidRPr="003D53B4" w:rsidRDefault="0048375C" w:rsidP="0053512D">
            <w:pPr>
              <w:spacing w:before="120" w:after="120"/>
              <w:jc w:val="both"/>
              <w:rPr>
                <w:rFonts w:eastAsia="MS Mincho"/>
                <w:lang w:val="pt-BR" w:eastAsia="ja-JP"/>
              </w:rPr>
            </w:pPr>
            <w:r>
              <w:rPr>
                <w:rFonts w:eastAsia="MS Mincho"/>
                <w:lang w:val="pt-BR" w:eastAsia="ja-JP"/>
              </w:rPr>
              <w:t>Đa phần các</w:t>
            </w:r>
            <w:r w:rsidRPr="003D53B4">
              <w:rPr>
                <w:rFonts w:eastAsia="MS Mincho"/>
                <w:lang w:val="pt-BR" w:eastAsia="ja-JP"/>
              </w:rPr>
              <w:t xml:space="preserve"> cơ sở đã thực hiện hiệu chuẩn thiết bị theo định kỳ</w:t>
            </w:r>
          </w:p>
        </w:tc>
      </w:tr>
      <w:tr w:rsidR="0048375C" w:rsidRPr="003D53B4" w:rsidTr="0053512D">
        <w:trPr>
          <w:trHeight w:val="495"/>
          <w:jc w:val="center"/>
        </w:trPr>
        <w:tc>
          <w:tcPr>
            <w:tcW w:w="573" w:type="dxa"/>
            <w:tcBorders>
              <w:top w:val="single" w:sz="4" w:space="0" w:color="auto"/>
              <w:left w:val="single" w:sz="4" w:space="0" w:color="auto"/>
              <w:bottom w:val="single" w:sz="4" w:space="0" w:color="auto"/>
              <w:right w:val="single" w:sz="4" w:space="0" w:color="auto"/>
            </w:tcBorders>
            <w:vAlign w:val="center"/>
          </w:tcPr>
          <w:p w:rsidR="0048375C" w:rsidRPr="003D53B4" w:rsidRDefault="0048375C" w:rsidP="0048375C">
            <w:pPr>
              <w:numPr>
                <w:ilvl w:val="0"/>
                <w:numId w:val="26"/>
              </w:numPr>
              <w:spacing w:before="120" w:after="120"/>
              <w:jc w:val="center"/>
              <w:rPr>
                <w:rFonts w:eastAsia="MS Mincho"/>
                <w:lang w:val="pt-BR" w:eastAsia="ja-JP"/>
              </w:rPr>
            </w:pPr>
          </w:p>
        </w:tc>
        <w:tc>
          <w:tcPr>
            <w:tcW w:w="8654" w:type="dxa"/>
            <w:tcBorders>
              <w:top w:val="single" w:sz="4" w:space="0" w:color="auto"/>
              <w:left w:val="single" w:sz="4" w:space="0" w:color="auto"/>
              <w:bottom w:val="single" w:sz="4" w:space="0" w:color="auto"/>
              <w:right w:val="single" w:sz="4" w:space="0" w:color="auto"/>
            </w:tcBorders>
            <w:vAlign w:val="center"/>
          </w:tcPr>
          <w:p w:rsidR="0048375C" w:rsidRPr="003D53B4" w:rsidRDefault="0048375C" w:rsidP="0053512D">
            <w:pPr>
              <w:spacing w:before="120" w:after="120"/>
              <w:jc w:val="both"/>
              <w:rPr>
                <w:rFonts w:eastAsia="MS Mincho"/>
                <w:lang w:val="pt-BR" w:eastAsia="ja-JP"/>
              </w:rPr>
            </w:pPr>
            <w:r w:rsidRPr="003D53B4">
              <w:rPr>
                <w:rFonts w:eastAsia="MS Mincho"/>
                <w:lang w:val="pt-BR" w:eastAsia="ja-JP"/>
              </w:rPr>
              <w:t>Quy định các biển cảnh báo bức xạ (thiết bị bức xạ, nguồn phóng xạ, nơi sử dụng thiết bị bức xạ, nguồn phóng xạ):</w:t>
            </w:r>
          </w:p>
        </w:tc>
        <w:tc>
          <w:tcPr>
            <w:tcW w:w="4536" w:type="dxa"/>
            <w:tcBorders>
              <w:top w:val="single" w:sz="4" w:space="0" w:color="auto"/>
              <w:left w:val="single" w:sz="4" w:space="0" w:color="auto"/>
              <w:bottom w:val="single" w:sz="4" w:space="0" w:color="auto"/>
              <w:right w:val="single" w:sz="4" w:space="0" w:color="auto"/>
            </w:tcBorders>
          </w:tcPr>
          <w:p w:rsidR="0048375C" w:rsidRPr="003D53B4" w:rsidRDefault="0048375C" w:rsidP="0053512D">
            <w:pPr>
              <w:spacing w:before="120" w:after="120"/>
              <w:jc w:val="both"/>
              <w:rPr>
                <w:rFonts w:eastAsia="MS Mincho"/>
                <w:lang w:val="pt-BR" w:eastAsia="ja-JP"/>
              </w:rPr>
            </w:pPr>
            <w:r w:rsidRPr="003D53B4">
              <w:rPr>
                <w:rFonts w:eastAsia="MS Mincho"/>
                <w:lang w:val="pt-BR" w:eastAsia="ja-JP"/>
              </w:rPr>
              <w:t>100% cơ sở đã thực hiện khoanh vùng, trang bị biện cảnh bảo bức xạ</w:t>
            </w:r>
          </w:p>
        </w:tc>
      </w:tr>
      <w:tr w:rsidR="0048375C" w:rsidRPr="003D53B4" w:rsidTr="0053512D">
        <w:trPr>
          <w:trHeight w:val="495"/>
          <w:jc w:val="center"/>
        </w:trPr>
        <w:tc>
          <w:tcPr>
            <w:tcW w:w="573" w:type="dxa"/>
            <w:tcBorders>
              <w:top w:val="single" w:sz="4" w:space="0" w:color="auto"/>
              <w:left w:val="single" w:sz="4" w:space="0" w:color="auto"/>
              <w:bottom w:val="single" w:sz="4" w:space="0" w:color="auto"/>
              <w:right w:val="single" w:sz="4" w:space="0" w:color="auto"/>
            </w:tcBorders>
            <w:vAlign w:val="center"/>
          </w:tcPr>
          <w:p w:rsidR="0048375C" w:rsidRPr="003D53B4" w:rsidRDefault="0048375C" w:rsidP="0048375C">
            <w:pPr>
              <w:numPr>
                <w:ilvl w:val="0"/>
                <w:numId w:val="26"/>
              </w:numPr>
              <w:spacing w:before="120" w:after="120"/>
              <w:jc w:val="center"/>
              <w:rPr>
                <w:rFonts w:eastAsia="MS Mincho"/>
                <w:lang w:val="pt-BR" w:eastAsia="ja-JP"/>
              </w:rPr>
            </w:pPr>
          </w:p>
        </w:tc>
        <w:tc>
          <w:tcPr>
            <w:tcW w:w="8654" w:type="dxa"/>
            <w:tcBorders>
              <w:top w:val="single" w:sz="4" w:space="0" w:color="auto"/>
              <w:left w:val="single" w:sz="4" w:space="0" w:color="auto"/>
              <w:bottom w:val="single" w:sz="4" w:space="0" w:color="auto"/>
              <w:right w:val="single" w:sz="4" w:space="0" w:color="auto"/>
            </w:tcBorders>
            <w:vAlign w:val="center"/>
          </w:tcPr>
          <w:p w:rsidR="0048375C" w:rsidRPr="003D53B4" w:rsidRDefault="0048375C" w:rsidP="0053512D">
            <w:pPr>
              <w:spacing w:before="120" w:after="120"/>
              <w:jc w:val="both"/>
              <w:rPr>
                <w:rFonts w:eastAsia="MS Mincho"/>
                <w:lang w:val="pt-BR" w:eastAsia="ja-JP"/>
              </w:rPr>
            </w:pPr>
            <w:r w:rsidRPr="003D53B4">
              <w:rPr>
                <w:rFonts w:eastAsia="MS Mincho"/>
                <w:lang w:val="pt-BR" w:eastAsia="ja-JP"/>
              </w:rPr>
              <w:t>Kiểm tra đánh giá an toàn việc sử dụng nguồn phóng xạ, thiết bị bức xạ (kiểm tra thực tế):</w:t>
            </w:r>
          </w:p>
        </w:tc>
        <w:tc>
          <w:tcPr>
            <w:tcW w:w="4536" w:type="dxa"/>
            <w:tcBorders>
              <w:top w:val="single" w:sz="4" w:space="0" w:color="auto"/>
              <w:left w:val="single" w:sz="4" w:space="0" w:color="auto"/>
              <w:bottom w:val="single" w:sz="4" w:space="0" w:color="auto"/>
              <w:right w:val="single" w:sz="4" w:space="0" w:color="auto"/>
            </w:tcBorders>
          </w:tcPr>
          <w:p w:rsidR="0048375C" w:rsidRPr="003D53B4" w:rsidRDefault="0048375C" w:rsidP="0053512D">
            <w:pPr>
              <w:spacing w:before="120" w:after="120"/>
              <w:jc w:val="both"/>
              <w:rPr>
                <w:rFonts w:eastAsia="MS Mincho"/>
                <w:lang w:val="pt-BR" w:eastAsia="ja-JP"/>
              </w:rPr>
            </w:pPr>
            <w:r>
              <w:rPr>
                <w:rFonts w:eastAsia="MS Mincho"/>
                <w:lang w:val="pt-BR" w:eastAsia="ja-JP"/>
              </w:rPr>
              <w:t>Các cơ sở sử dụng máy gia tốc, cơ sở y học hạt nhân điều trang bị thiết bị đo suất liều và thực hiện việc đo đánh giá an toàn trước khi sử dụng nguồn phóng xạ, thiết bị bức xạ.</w:t>
            </w:r>
          </w:p>
        </w:tc>
      </w:tr>
      <w:tr w:rsidR="0048375C" w:rsidRPr="003D53B4" w:rsidTr="0053512D">
        <w:trPr>
          <w:trHeight w:val="495"/>
          <w:jc w:val="center"/>
        </w:trPr>
        <w:tc>
          <w:tcPr>
            <w:tcW w:w="573" w:type="dxa"/>
            <w:tcBorders>
              <w:top w:val="single" w:sz="4" w:space="0" w:color="auto"/>
              <w:left w:val="single" w:sz="4" w:space="0" w:color="auto"/>
              <w:bottom w:val="single" w:sz="4" w:space="0" w:color="auto"/>
              <w:right w:val="single" w:sz="4" w:space="0" w:color="auto"/>
            </w:tcBorders>
            <w:vAlign w:val="center"/>
          </w:tcPr>
          <w:p w:rsidR="0048375C" w:rsidRPr="003D53B4" w:rsidRDefault="0048375C" w:rsidP="0048375C">
            <w:pPr>
              <w:numPr>
                <w:ilvl w:val="0"/>
                <w:numId w:val="26"/>
              </w:numPr>
              <w:spacing w:before="120" w:after="120"/>
              <w:jc w:val="center"/>
              <w:rPr>
                <w:rFonts w:eastAsia="MS Mincho"/>
                <w:lang w:val="pt-BR" w:eastAsia="ja-JP"/>
              </w:rPr>
            </w:pPr>
          </w:p>
        </w:tc>
        <w:tc>
          <w:tcPr>
            <w:tcW w:w="8654" w:type="dxa"/>
            <w:tcBorders>
              <w:top w:val="single" w:sz="4" w:space="0" w:color="auto"/>
              <w:left w:val="single" w:sz="4" w:space="0" w:color="auto"/>
              <w:bottom w:val="single" w:sz="4" w:space="0" w:color="auto"/>
              <w:right w:val="single" w:sz="4" w:space="0" w:color="auto"/>
            </w:tcBorders>
            <w:vAlign w:val="center"/>
          </w:tcPr>
          <w:p w:rsidR="0048375C" w:rsidRPr="003D53B4" w:rsidRDefault="0048375C" w:rsidP="0053512D">
            <w:pPr>
              <w:spacing w:before="120" w:after="120"/>
              <w:jc w:val="both"/>
              <w:rPr>
                <w:rFonts w:eastAsia="MS Mincho"/>
                <w:lang w:val="pt-BR" w:eastAsia="ja-JP"/>
              </w:rPr>
            </w:pPr>
            <w:r w:rsidRPr="003D53B4">
              <w:rPr>
                <w:rFonts w:eastAsia="MS Mincho"/>
                <w:lang w:val="pt-BR" w:eastAsia="ja-JP"/>
              </w:rPr>
              <w:t>Công tác lưu giữ bảo quản thiết bị bức xạ, nguồn phóng xạ, nguồn phóng xạ đã qua sử dụng:</w:t>
            </w:r>
          </w:p>
        </w:tc>
        <w:tc>
          <w:tcPr>
            <w:tcW w:w="4536" w:type="dxa"/>
            <w:tcBorders>
              <w:top w:val="single" w:sz="4" w:space="0" w:color="auto"/>
              <w:left w:val="single" w:sz="4" w:space="0" w:color="auto"/>
              <w:bottom w:val="single" w:sz="4" w:space="0" w:color="auto"/>
              <w:right w:val="single" w:sz="4" w:space="0" w:color="auto"/>
            </w:tcBorders>
          </w:tcPr>
          <w:p w:rsidR="0048375C" w:rsidRPr="003D53B4" w:rsidRDefault="0048375C" w:rsidP="0053512D">
            <w:pPr>
              <w:spacing w:before="120" w:after="120"/>
              <w:jc w:val="both"/>
              <w:rPr>
                <w:rFonts w:eastAsia="MS Mincho"/>
                <w:lang w:val="pt-BR" w:eastAsia="ja-JP"/>
              </w:rPr>
            </w:pPr>
            <w:r>
              <w:rPr>
                <w:rFonts w:eastAsia="MS Mincho"/>
                <w:lang w:val="pt-BR" w:eastAsia="ja-JP"/>
              </w:rPr>
              <w:t>Các nguồn phóng xạ sau khi không còn nhu cầu sử dụng được lưu kho và lập hồ sơ cấp giấy phép lưu giữ nguồn phóng xạ. Các nguồn phóng xạ sau khi không còn nhu cầu sử dụng đều được lưu  giữ đảm bảo an toàn bức xạ, an ninh nguồn phóng xạ</w:t>
            </w:r>
          </w:p>
        </w:tc>
      </w:tr>
      <w:tr w:rsidR="0048375C" w:rsidRPr="003D53B4" w:rsidTr="0053512D">
        <w:trPr>
          <w:trHeight w:val="495"/>
          <w:jc w:val="center"/>
        </w:trPr>
        <w:tc>
          <w:tcPr>
            <w:tcW w:w="573" w:type="dxa"/>
            <w:tcBorders>
              <w:top w:val="single" w:sz="4" w:space="0" w:color="auto"/>
              <w:left w:val="single" w:sz="4" w:space="0" w:color="auto"/>
              <w:bottom w:val="single" w:sz="4" w:space="0" w:color="auto"/>
              <w:right w:val="single" w:sz="4" w:space="0" w:color="auto"/>
            </w:tcBorders>
            <w:vAlign w:val="center"/>
          </w:tcPr>
          <w:p w:rsidR="0048375C" w:rsidRPr="003D53B4" w:rsidRDefault="0048375C" w:rsidP="0048375C">
            <w:pPr>
              <w:numPr>
                <w:ilvl w:val="0"/>
                <w:numId w:val="26"/>
              </w:numPr>
              <w:spacing w:before="120" w:after="120"/>
              <w:jc w:val="center"/>
              <w:rPr>
                <w:rFonts w:eastAsia="MS Mincho"/>
                <w:lang w:val="pt-BR" w:eastAsia="ja-JP"/>
              </w:rPr>
            </w:pPr>
          </w:p>
        </w:tc>
        <w:tc>
          <w:tcPr>
            <w:tcW w:w="8654" w:type="dxa"/>
            <w:tcBorders>
              <w:top w:val="single" w:sz="4" w:space="0" w:color="auto"/>
              <w:left w:val="single" w:sz="4" w:space="0" w:color="auto"/>
              <w:bottom w:val="single" w:sz="4" w:space="0" w:color="auto"/>
              <w:right w:val="single" w:sz="4" w:space="0" w:color="auto"/>
            </w:tcBorders>
            <w:vAlign w:val="center"/>
          </w:tcPr>
          <w:p w:rsidR="0048375C" w:rsidRPr="003D53B4" w:rsidRDefault="0048375C" w:rsidP="0053512D">
            <w:pPr>
              <w:spacing w:before="120" w:after="120"/>
              <w:jc w:val="both"/>
              <w:rPr>
                <w:rFonts w:eastAsia="MS Mincho"/>
                <w:lang w:val="pt-BR" w:eastAsia="ja-JP"/>
              </w:rPr>
            </w:pPr>
            <w:r w:rsidRPr="003D53B4">
              <w:rPr>
                <w:rFonts w:eastAsia="MS Mincho"/>
                <w:lang w:val="pt-BR" w:eastAsia="ja-JP"/>
              </w:rPr>
              <w:t>Thực hiện các yêu cầu của cơ quan QLNN về ATBX và khuyến cáo của kết luận thanh tra (nếu có):</w:t>
            </w:r>
          </w:p>
        </w:tc>
        <w:tc>
          <w:tcPr>
            <w:tcW w:w="4536" w:type="dxa"/>
            <w:tcBorders>
              <w:top w:val="single" w:sz="4" w:space="0" w:color="auto"/>
              <w:left w:val="single" w:sz="4" w:space="0" w:color="auto"/>
              <w:bottom w:val="single" w:sz="4" w:space="0" w:color="auto"/>
              <w:right w:val="single" w:sz="4" w:space="0" w:color="auto"/>
            </w:tcBorders>
          </w:tcPr>
          <w:p w:rsidR="0048375C" w:rsidRPr="003D53B4" w:rsidRDefault="0048375C" w:rsidP="0053512D">
            <w:pPr>
              <w:spacing w:before="120" w:after="120"/>
              <w:jc w:val="both"/>
              <w:rPr>
                <w:rFonts w:eastAsia="MS Mincho"/>
                <w:lang w:val="pt-BR" w:eastAsia="ja-JP"/>
              </w:rPr>
            </w:pPr>
            <w:r>
              <w:rPr>
                <w:rFonts w:eastAsia="MS Mincho"/>
                <w:lang w:val="pt-BR" w:eastAsia="ja-JP"/>
              </w:rPr>
              <w:t>Đa phần các</w:t>
            </w:r>
            <w:r w:rsidRPr="003D53B4">
              <w:rPr>
                <w:rFonts w:eastAsia="MS Mincho"/>
                <w:lang w:val="pt-BR" w:eastAsia="ja-JP"/>
              </w:rPr>
              <w:t xml:space="preserve"> cơ sở đã thực hiện các yêu cầu của cơ quan quản lý và các khuyến cáo của đoàn thanh kiểm tra</w:t>
            </w:r>
          </w:p>
        </w:tc>
      </w:tr>
    </w:tbl>
    <w:p w:rsidR="0048375C" w:rsidRDefault="0048375C" w:rsidP="0048375C">
      <w:pPr>
        <w:pStyle w:val="ListParagraph"/>
        <w:ind w:left="0"/>
        <w:jc w:val="both"/>
        <w:rPr>
          <w:sz w:val="28"/>
          <w:szCs w:val="28"/>
        </w:rPr>
      </w:pPr>
    </w:p>
    <w:p w:rsidR="00B11B05" w:rsidRDefault="00B11B05" w:rsidP="00B11B05">
      <w:pPr>
        <w:pStyle w:val="ListParagraph"/>
        <w:ind w:left="0"/>
        <w:jc w:val="both"/>
        <w:rPr>
          <w:sz w:val="28"/>
          <w:szCs w:val="28"/>
        </w:rPr>
      </w:pPr>
    </w:p>
    <w:p w:rsidR="005A7E92" w:rsidRDefault="005A7E92" w:rsidP="00874542">
      <w:pPr>
        <w:rPr>
          <w:rFonts w:eastAsia="Times New Roman"/>
          <w:sz w:val="28"/>
          <w:szCs w:val="28"/>
        </w:rPr>
        <w:sectPr w:rsidR="005A7E92" w:rsidSect="005A7E92">
          <w:pgSz w:w="16840" w:h="11907" w:orient="landscape" w:code="9"/>
          <w:pgMar w:top="1134" w:right="1134" w:bottom="1134" w:left="1701" w:header="720" w:footer="720" w:gutter="0"/>
          <w:cols w:space="720"/>
          <w:docGrid w:linePitch="360"/>
        </w:sectPr>
      </w:pPr>
    </w:p>
    <w:p w:rsidR="007E4258" w:rsidRPr="00E52EE8" w:rsidRDefault="007E4258" w:rsidP="007E4258">
      <w:pPr>
        <w:rPr>
          <w:vanish/>
          <w:sz w:val="24"/>
          <w:szCs w:val="24"/>
          <w:lang w:val="pt-BR"/>
        </w:rPr>
      </w:pPr>
    </w:p>
    <w:sectPr w:rsidR="007E4258" w:rsidRPr="00E52EE8" w:rsidSect="00BC25FE">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1FC5" w:rsidRDefault="003F1FC5" w:rsidP="00BE133D">
      <w:r>
        <w:separator/>
      </w:r>
    </w:p>
  </w:endnote>
  <w:endnote w:type="continuationSeparator" w:id="0">
    <w:p w:rsidR="003F1FC5" w:rsidRDefault="003F1FC5" w:rsidP="00BE13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New Roman nghiêng">
    <w:altName w:val="Times New Roman"/>
    <w:panose1 w:val="00000000000000000000"/>
    <w:charset w:val="00"/>
    <w:family w:val="roman"/>
    <w:notTrueType/>
    <w:pitch w:val="default"/>
  </w:font>
  <w:font w:name="Times New Roman ðâòm">
    <w:altName w:val="Times New Roman"/>
    <w:panose1 w:val="00000000000000000000"/>
    <w:charset w:val="00"/>
    <w:family w:val="roman"/>
    <w:notTrueType/>
    <w:pitch w:val="default"/>
  </w:font>
  <w:font w:name=".VnAvantH">
    <w:panose1 w:val="020B7200000000000000"/>
    <w:charset w:val="00"/>
    <w:family w:val="swiss"/>
    <w:pitch w:val="variable"/>
    <w:sig w:usb0="00000003" w:usb1="00000000" w:usb2="00000000" w:usb3="00000000" w:csb0="00000001" w:csb1="00000000"/>
  </w:font>
  <w:font w:name="Times New Roman Bold">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3555366"/>
      <w:docPartObj>
        <w:docPartGallery w:val="Page Numbers (Bottom of Page)"/>
        <w:docPartUnique/>
      </w:docPartObj>
    </w:sdtPr>
    <w:sdtEndPr>
      <w:rPr>
        <w:noProof/>
      </w:rPr>
    </w:sdtEndPr>
    <w:sdtContent>
      <w:p w:rsidR="00B51335" w:rsidRDefault="00B51335">
        <w:pPr>
          <w:pStyle w:val="Footer"/>
          <w:jc w:val="center"/>
        </w:pPr>
        <w:r>
          <w:fldChar w:fldCharType="begin"/>
        </w:r>
        <w:r>
          <w:instrText xml:space="preserve"> PAGE   \* MERGEFORMAT </w:instrText>
        </w:r>
        <w:r>
          <w:fldChar w:fldCharType="separate"/>
        </w:r>
        <w:r w:rsidR="00F46FC4">
          <w:rPr>
            <w:noProof/>
          </w:rPr>
          <w:t>19</w:t>
        </w:r>
        <w:r>
          <w:rPr>
            <w:noProof/>
          </w:rPr>
          <w:fldChar w:fldCharType="end"/>
        </w:r>
      </w:p>
    </w:sdtContent>
  </w:sdt>
  <w:p w:rsidR="00B51335" w:rsidRDefault="00B513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1335" w:rsidRDefault="00B51335">
    <w:pPr>
      <w:spacing w:line="259" w:lineRule="auto"/>
      <w:ind w:right="10"/>
      <w:jc w:val="center"/>
    </w:pPr>
    <w:r>
      <w:rPr>
        <w:sz w:val="28"/>
      </w:rPr>
      <w:fldChar w:fldCharType="begin"/>
    </w:r>
    <w:r>
      <w:instrText xml:space="preserve"> PAGE   \* MERGEFORMAT </w:instrText>
    </w:r>
    <w:r>
      <w:rPr>
        <w:sz w:val="28"/>
      </w:rPr>
      <w:fldChar w:fldCharType="separate"/>
    </w:r>
    <w:r>
      <w:t>118</w:t>
    </w:r>
    <w:r>
      <w:fldChar w:fldCharType="end"/>
    </w:r>
    <w:r>
      <w:t xml:space="preserve"> </w:t>
    </w:r>
  </w:p>
  <w:p w:rsidR="00B51335" w:rsidRDefault="00B51335">
    <w:pPr>
      <w:spacing w:line="259" w:lineRule="auto"/>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1335" w:rsidRDefault="00B51335">
    <w:pPr>
      <w:spacing w:line="259" w:lineRule="auto"/>
      <w:ind w:right="10"/>
      <w:jc w:val="center"/>
    </w:pPr>
    <w:r>
      <w:rPr>
        <w:sz w:val="28"/>
      </w:rPr>
      <w:fldChar w:fldCharType="begin"/>
    </w:r>
    <w:r>
      <w:instrText xml:space="preserve"> PAGE   \* MERGEFORMAT </w:instrText>
    </w:r>
    <w:r>
      <w:rPr>
        <w:sz w:val="28"/>
      </w:rPr>
      <w:fldChar w:fldCharType="separate"/>
    </w:r>
    <w:r w:rsidR="00F46FC4">
      <w:rPr>
        <w:noProof/>
      </w:rPr>
      <w:t>70</w:t>
    </w:r>
    <w:r>
      <w:fldChar w:fldCharType="end"/>
    </w:r>
    <w:r>
      <w:t xml:space="preserve"> </w:t>
    </w:r>
  </w:p>
  <w:p w:rsidR="00B51335" w:rsidRDefault="00B51335">
    <w:pPr>
      <w:spacing w:line="259" w:lineRule="auto"/>
    </w:pPr>
    <w: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1335" w:rsidRDefault="00B51335">
    <w:pPr>
      <w:spacing w:line="259" w:lineRule="auto"/>
      <w:ind w:right="10"/>
      <w:jc w:val="center"/>
    </w:pPr>
    <w:r>
      <w:rPr>
        <w:sz w:val="28"/>
      </w:rPr>
      <w:fldChar w:fldCharType="begin"/>
    </w:r>
    <w:r>
      <w:instrText xml:space="preserve"> PAGE   \* MERGEFORMAT </w:instrText>
    </w:r>
    <w:r>
      <w:rPr>
        <w:sz w:val="28"/>
      </w:rPr>
      <w:fldChar w:fldCharType="separate"/>
    </w:r>
    <w:r>
      <w:t>118</w:t>
    </w:r>
    <w:r>
      <w:fldChar w:fldCharType="end"/>
    </w:r>
    <w:r>
      <w:t xml:space="preserve"> </w:t>
    </w:r>
  </w:p>
  <w:p w:rsidR="00B51335" w:rsidRDefault="00B51335">
    <w:pPr>
      <w:spacing w:line="259" w:lineRule="auto"/>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1FC5" w:rsidRDefault="003F1FC5" w:rsidP="00BE133D">
      <w:r>
        <w:separator/>
      </w:r>
    </w:p>
  </w:footnote>
  <w:footnote w:type="continuationSeparator" w:id="0">
    <w:p w:rsidR="003F1FC5" w:rsidRDefault="003F1FC5" w:rsidP="00BE13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1335" w:rsidRDefault="00B51335" w:rsidP="009B513B">
    <w:pPr>
      <w:pStyle w:val="Header"/>
      <w:tabs>
        <w:tab w:val="clear" w:pos="4680"/>
        <w:tab w:val="clear" w:pos="9360"/>
        <w:tab w:val="left" w:pos="1965"/>
      </w:tabs>
    </w:pP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1335" w:rsidRDefault="00B51335">
    <w:pPr>
      <w:spacing w:after="160" w:line="259" w:lineRule="aut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1335" w:rsidRDefault="00B51335">
    <w:pPr>
      <w:spacing w:after="160" w:line="259" w:lineRule="auto"/>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1335" w:rsidRDefault="00B51335">
    <w:pPr>
      <w:spacing w:after="160" w:line="259"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66BF6"/>
    <w:multiLevelType w:val="hybridMultilevel"/>
    <w:tmpl w:val="3E26B7CC"/>
    <w:lvl w:ilvl="0" w:tplc="DD8A9C7E">
      <w:start w:val="4"/>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15:restartNumberingAfterBreak="0">
    <w:nsid w:val="07F97A1B"/>
    <w:multiLevelType w:val="hybridMultilevel"/>
    <w:tmpl w:val="AE20B666"/>
    <w:lvl w:ilvl="0" w:tplc="1C347400">
      <w:start w:val="1"/>
      <w:numFmt w:val="decimal"/>
      <w:lvlText w:val="%1"/>
      <w:lvlJc w:val="left"/>
      <w:pPr>
        <w:tabs>
          <w:tab w:val="num" w:pos="0"/>
        </w:tabs>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131AB2"/>
    <w:multiLevelType w:val="multilevel"/>
    <w:tmpl w:val="8DA684C6"/>
    <w:lvl w:ilvl="0">
      <w:start w:val="1"/>
      <w:numFmt w:val="decimal"/>
      <w:lvlText w:val="%1."/>
      <w:lvlJc w:val="left"/>
      <w:pPr>
        <w:ind w:left="720" w:hanging="360"/>
      </w:pPr>
      <w:rPr>
        <w:b/>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 w15:restartNumberingAfterBreak="0">
    <w:nsid w:val="0B254680"/>
    <w:multiLevelType w:val="hybridMultilevel"/>
    <w:tmpl w:val="9E56D6C8"/>
    <w:lvl w:ilvl="0" w:tplc="453A0DE4">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656C84E">
      <w:start w:val="1"/>
      <w:numFmt w:val="bullet"/>
      <w:lvlText w:val="o"/>
      <w:lvlJc w:val="left"/>
      <w:pPr>
        <w:ind w:left="20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2521CB0">
      <w:start w:val="1"/>
      <w:numFmt w:val="bullet"/>
      <w:lvlText w:val="▪"/>
      <w:lvlJc w:val="left"/>
      <w:pPr>
        <w:ind w:left="27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B50DA3E">
      <w:start w:val="1"/>
      <w:numFmt w:val="bullet"/>
      <w:lvlText w:val="•"/>
      <w:lvlJc w:val="left"/>
      <w:pPr>
        <w:ind w:left="34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D640190">
      <w:start w:val="1"/>
      <w:numFmt w:val="bullet"/>
      <w:lvlText w:val="o"/>
      <w:lvlJc w:val="left"/>
      <w:pPr>
        <w:ind w:left="41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1128AFC">
      <w:start w:val="1"/>
      <w:numFmt w:val="bullet"/>
      <w:lvlText w:val="▪"/>
      <w:lvlJc w:val="left"/>
      <w:pPr>
        <w:ind w:left="48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DD2C88C">
      <w:start w:val="1"/>
      <w:numFmt w:val="bullet"/>
      <w:lvlText w:val="•"/>
      <w:lvlJc w:val="left"/>
      <w:pPr>
        <w:ind w:left="56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910D132">
      <w:start w:val="1"/>
      <w:numFmt w:val="bullet"/>
      <w:lvlText w:val="o"/>
      <w:lvlJc w:val="left"/>
      <w:pPr>
        <w:ind w:left="63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B8AA364">
      <w:start w:val="1"/>
      <w:numFmt w:val="bullet"/>
      <w:lvlText w:val="▪"/>
      <w:lvlJc w:val="left"/>
      <w:pPr>
        <w:ind w:left="70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0B531BAF"/>
    <w:multiLevelType w:val="hybridMultilevel"/>
    <w:tmpl w:val="50508EFA"/>
    <w:lvl w:ilvl="0" w:tplc="D71E11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8D499D"/>
    <w:multiLevelType w:val="hybridMultilevel"/>
    <w:tmpl w:val="0122AC56"/>
    <w:lvl w:ilvl="0" w:tplc="794A9900">
      <w:start w:val="1"/>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6" w15:restartNumberingAfterBreak="0">
    <w:nsid w:val="0DC72EB8"/>
    <w:multiLevelType w:val="hybridMultilevel"/>
    <w:tmpl w:val="50508EFA"/>
    <w:lvl w:ilvl="0" w:tplc="D71E11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BF5535"/>
    <w:multiLevelType w:val="multilevel"/>
    <w:tmpl w:val="41E09C0E"/>
    <w:lvl w:ilvl="0">
      <w:start w:val="1"/>
      <w:numFmt w:val="bullet"/>
      <w:lvlText w:val="-"/>
      <w:lvlJc w:val="left"/>
      <w:pPr>
        <w:ind w:left="151"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1">
      <w:start w:val="1"/>
      <w:numFmt w:val="lowerLetter"/>
      <w:lvlText w:val="%2."/>
      <w:lvlJc w:val="left"/>
      <w:pPr>
        <w:ind w:left="1171" w:firstLine="0"/>
      </w:pPr>
      <w:rPr>
        <w:rFonts w:eastAsia="Times New Roman" w:cs="Times New Roman"/>
        <w:b/>
        <w:i w:val="0"/>
        <w:strike w:val="0"/>
        <w:dstrike w:val="0"/>
        <w:color w:val="000000"/>
        <w:position w:val="0"/>
        <w:sz w:val="28"/>
        <w:szCs w:val="28"/>
        <w:u w:val="none" w:color="000000"/>
        <w:vertAlign w:val="baseline"/>
      </w:rPr>
    </w:lvl>
    <w:lvl w:ilvl="2">
      <w:start w:val="1"/>
      <w:numFmt w:val="lowerRoman"/>
      <w:lvlText w:val="%3"/>
      <w:lvlJc w:val="left"/>
      <w:pPr>
        <w:ind w:left="1800" w:firstLine="0"/>
      </w:pPr>
      <w:rPr>
        <w:rFonts w:eastAsia="Times New Roman" w:cs="Times New Roman"/>
        <w:b w:val="0"/>
        <w:i w:val="0"/>
        <w:strike w:val="0"/>
        <w:dstrike w:val="0"/>
        <w:color w:val="000000"/>
        <w:position w:val="0"/>
        <w:sz w:val="28"/>
        <w:szCs w:val="28"/>
        <w:u w:val="none" w:color="000000"/>
        <w:vertAlign w:val="baseline"/>
      </w:rPr>
    </w:lvl>
    <w:lvl w:ilvl="3">
      <w:start w:val="1"/>
      <w:numFmt w:val="decimal"/>
      <w:lvlText w:val="%4"/>
      <w:lvlJc w:val="left"/>
      <w:pPr>
        <w:ind w:left="2520" w:firstLine="0"/>
      </w:pPr>
      <w:rPr>
        <w:rFonts w:eastAsia="Times New Roman" w:cs="Times New Roman"/>
        <w:b w:val="0"/>
        <w:i w:val="0"/>
        <w:strike w:val="0"/>
        <w:dstrike w:val="0"/>
        <w:color w:val="000000"/>
        <w:position w:val="0"/>
        <w:sz w:val="28"/>
        <w:szCs w:val="28"/>
        <w:u w:val="none" w:color="000000"/>
        <w:vertAlign w:val="baseline"/>
      </w:rPr>
    </w:lvl>
    <w:lvl w:ilvl="4">
      <w:start w:val="1"/>
      <w:numFmt w:val="lowerLetter"/>
      <w:lvlText w:val="%5"/>
      <w:lvlJc w:val="left"/>
      <w:pPr>
        <w:ind w:left="3240" w:firstLine="0"/>
      </w:pPr>
      <w:rPr>
        <w:rFonts w:eastAsia="Times New Roman" w:cs="Times New Roman"/>
        <w:b w:val="0"/>
        <w:i w:val="0"/>
        <w:strike w:val="0"/>
        <w:dstrike w:val="0"/>
        <w:color w:val="000000"/>
        <w:position w:val="0"/>
        <w:sz w:val="28"/>
        <w:szCs w:val="28"/>
        <w:u w:val="none" w:color="000000"/>
        <w:vertAlign w:val="baseline"/>
      </w:rPr>
    </w:lvl>
    <w:lvl w:ilvl="5">
      <w:start w:val="1"/>
      <w:numFmt w:val="lowerRoman"/>
      <w:lvlText w:val="%6"/>
      <w:lvlJc w:val="left"/>
      <w:pPr>
        <w:ind w:left="3960" w:firstLine="0"/>
      </w:pPr>
      <w:rPr>
        <w:rFonts w:eastAsia="Times New Roman" w:cs="Times New Roman"/>
        <w:b w:val="0"/>
        <w:i w:val="0"/>
        <w:strike w:val="0"/>
        <w:dstrike w:val="0"/>
        <w:color w:val="000000"/>
        <w:position w:val="0"/>
        <w:sz w:val="28"/>
        <w:szCs w:val="28"/>
        <w:u w:val="none" w:color="000000"/>
        <w:vertAlign w:val="baseline"/>
      </w:rPr>
    </w:lvl>
    <w:lvl w:ilvl="6">
      <w:start w:val="1"/>
      <w:numFmt w:val="decimal"/>
      <w:lvlText w:val="%7"/>
      <w:lvlJc w:val="left"/>
      <w:pPr>
        <w:ind w:left="4680" w:firstLine="0"/>
      </w:pPr>
      <w:rPr>
        <w:rFonts w:eastAsia="Times New Roman" w:cs="Times New Roman"/>
        <w:b w:val="0"/>
        <w:i w:val="0"/>
        <w:strike w:val="0"/>
        <w:dstrike w:val="0"/>
        <w:color w:val="000000"/>
        <w:position w:val="0"/>
        <w:sz w:val="28"/>
        <w:szCs w:val="28"/>
        <w:u w:val="none" w:color="000000"/>
        <w:vertAlign w:val="baseline"/>
      </w:rPr>
    </w:lvl>
    <w:lvl w:ilvl="7">
      <w:start w:val="1"/>
      <w:numFmt w:val="lowerLetter"/>
      <w:lvlText w:val="%8"/>
      <w:lvlJc w:val="left"/>
      <w:pPr>
        <w:ind w:left="5400" w:firstLine="0"/>
      </w:pPr>
      <w:rPr>
        <w:rFonts w:eastAsia="Times New Roman" w:cs="Times New Roman"/>
        <w:b w:val="0"/>
        <w:i w:val="0"/>
        <w:strike w:val="0"/>
        <w:dstrike w:val="0"/>
        <w:color w:val="000000"/>
        <w:position w:val="0"/>
        <w:sz w:val="28"/>
        <w:szCs w:val="28"/>
        <w:u w:val="none" w:color="000000"/>
        <w:vertAlign w:val="baseline"/>
      </w:rPr>
    </w:lvl>
    <w:lvl w:ilvl="8">
      <w:start w:val="1"/>
      <w:numFmt w:val="lowerRoman"/>
      <w:lvlText w:val="%9"/>
      <w:lvlJc w:val="left"/>
      <w:pPr>
        <w:ind w:left="6120" w:firstLine="0"/>
      </w:pPr>
      <w:rPr>
        <w:rFonts w:eastAsia="Times New Roman" w:cs="Times New Roman"/>
        <w:b w:val="0"/>
        <w:i w:val="0"/>
        <w:strike w:val="0"/>
        <w:dstrike w:val="0"/>
        <w:color w:val="000000"/>
        <w:position w:val="0"/>
        <w:sz w:val="28"/>
        <w:szCs w:val="28"/>
        <w:u w:val="none" w:color="000000"/>
        <w:vertAlign w:val="baseline"/>
      </w:rPr>
    </w:lvl>
  </w:abstractNum>
  <w:abstractNum w:abstractNumId="8" w15:restartNumberingAfterBreak="0">
    <w:nsid w:val="11691A53"/>
    <w:multiLevelType w:val="hybridMultilevel"/>
    <w:tmpl w:val="1BB8D926"/>
    <w:lvl w:ilvl="0" w:tplc="042A0001">
      <w:start w:val="1"/>
      <w:numFmt w:val="bullet"/>
      <w:lvlText w:val=""/>
      <w:lvlJc w:val="left"/>
      <w:pPr>
        <w:ind w:left="1070" w:hanging="360"/>
      </w:pPr>
      <w:rPr>
        <w:rFonts w:ascii="Symbol" w:hAnsi="Symbol" w:hint="default"/>
      </w:rPr>
    </w:lvl>
    <w:lvl w:ilvl="1" w:tplc="042A0003" w:tentative="1">
      <w:start w:val="1"/>
      <w:numFmt w:val="bullet"/>
      <w:lvlText w:val="o"/>
      <w:lvlJc w:val="left"/>
      <w:pPr>
        <w:ind w:left="1790" w:hanging="360"/>
      </w:pPr>
      <w:rPr>
        <w:rFonts w:ascii="Courier New" w:hAnsi="Courier New" w:cs="Courier New" w:hint="default"/>
      </w:rPr>
    </w:lvl>
    <w:lvl w:ilvl="2" w:tplc="042A0005" w:tentative="1">
      <w:start w:val="1"/>
      <w:numFmt w:val="bullet"/>
      <w:lvlText w:val=""/>
      <w:lvlJc w:val="left"/>
      <w:pPr>
        <w:ind w:left="2510" w:hanging="360"/>
      </w:pPr>
      <w:rPr>
        <w:rFonts w:ascii="Wingdings" w:hAnsi="Wingdings" w:hint="default"/>
      </w:rPr>
    </w:lvl>
    <w:lvl w:ilvl="3" w:tplc="042A0001" w:tentative="1">
      <w:start w:val="1"/>
      <w:numFmt w:val="bullet"/>
      <w:lvlText w:val=""/>
      <w:lvlJc w:val="left"/>
      <w:pPr>
        <w:ind w:left="3230" w:hanging="360"/>
      </w:pPr>
      <w:rPr>
        <w:rFonts w:ascii="Symbol" w:hAnsi="Symbol" w:hint="default"/>
      </w:rPr>
    </w:lvl>
    <w:lvl w:ilvl="4" w:tplc="042A0003" w:tentative="1">
      <w:start w:val="1"/>
      <w:numFmt w:val="bullet"/>
      <w:lvlText w:val="o"/>
      <w:lvlJc w:val="left"/>
      <w:pPr>
        <w:ind w:left="3950" w:hanging="360"/>
      </w:pPr>
      <w:rPr>
        <w:rFonts w:ascii="Courier New" w:hAnsi="Courier New" w:cs="Courier New" w:hint="default"/>
      </w:rPr>
    </w:lvl>
    <w:lvl w:ilvl="5" w:tplc="042A0005" w:tentative="1">
      <w:start w:val="1"/>
      <w:numFmt w:val="bullet"/>
      <w:lvlText w:val=""/>
      <w:lvlJc w:val="left"/>
      <w:pPr>
        <w:ind w:left="4670" w:hanging="360"/>
      </w:pPr>
      <w:rPr>
        <w:rFonts w:ascii="Wingdings" w:hAnsi="Wingdings" w:hint="default"/>
      </w:rPr>
    </w:lvl>
    <w:lvl w:ilvl="6" w:tplc="042A0001" w:tentative="1">
      <w:start w:val="1"/>
      <w:numFmt w:val="bullet"/>
      <w:lvlText w:val=""/>
      <w:lvlJc w:val="left"/>
      <w:pPr>
        <w:ind w:left="5390" w:hanging="360"/>
      </w:pPr>
      <w:rPr>
        <w:rFonts w:ascii="Symbol" w:hAnsi="Symbol" w:hint="default"/>
      </w:rPr>
    </w:lvl>
    <w:lvl w:ilvl="7" w:tplc="042A0003" w:tentative="1">
      <w:start w:val="1"/>
      <w:numFmt w:val="bullet"/>
      <w:lvlText w:val="o"/>
      <w:lvlJc w:val="left"/>
      <w:pPr>
        <w:ind w:left="6110" w:hanging="360"/>
      </w:pPr>
      <w:rPr>
        <w:rFonts w:ascii="Courier New" w:hAnsi="Courier New" w:cs="Courier New" w:hint="default"/>
      </w:rPr>
    </w:lvl>
    <w:lvl w:ilvl="8" w:tplc="042A0005" w:tentative="1">
      <w:start w:val="1"/>
      <w:numFmt w:val="bullet"/>
      <w:lvlText w:val=""/>
      <w:lvlJc w:val="left"/>
      <w:pPr>
        <w:ind w:left="6830" w:hanging="360"/>
      </w:pPr>
      <w:rPr>
        <w:rFonts w:ascii="Wingdings" w:hAnsi="Wingdings" w:hint="default"/>
      </w:rPr>
    </w:lvl>
  </w:abstractNum>
  <w:abstractNum w:abstractNumId="9" w15:restartNumberingAfterBreak="0">
    <w:nsid w:val="173D3CD4"/>
    <w:multiLevelType w:val="hybridMultilevel"/>
    <w:tmpl w:val="ADF29B12"/>
    <w:lvl w:ilvl="0" w:tplc="8A7E722E">
      <w:start w:val="1"/>
      <w:numFmt w:val="bullet"/>
      <w:lvlText w:val="-"/>
      <w:lvlJc w:val="left"/>
      <w:pPr>
        <w:ind w:left="1069" w:hanging="360"/>
      </w:pPr>
      <w:rPr>
        <w:rFonts w:ascii="Times New Roman" w:eastAsia="Calibr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0" w15:restartNumberingAfterBreak="0">
    <w:nsid w:val="20493A05"/>
    <w:multiLevelType w:val="hybridMultilevel"/>
    <w:tmpl w:val="890ABA42"/>
    <w:lvl w:ilvl="0" w:tplc="0409000F">
      <w:start w:val="1"/>
      <w:numFmt w:val="decimal"/>
      <w:lvlText w:val="%1."/>
      <w:lvlJc w:val="left"/>
      <w:pPr>
        <w:tabs>
          <w:tab w:val="num" w:pos="360"/>
        </w:tabs>
        <w:ind w:left="360" w:hanging="360"/>
      </w:pPr>
      <w:rPr>
        <w:rFonts w:cs="Times New Roman"/>
      </w:rPr>
    </w:lvl>
    <w:lvl w:ilvl="1" w:tplc="E5F20A62">
      <w:start w:val="2"/>
      <w:numFmt w:val="bullet"/>
      <w:lvlText w:val="-"/>
      <w:lvlJc w:val="left"/>
      <w:pPr>
        <w:tabs>
          <w:tab w:val="num" w:pos="1080"/>
        </w:tabs>
        <w:ind w:left="1080" w:hanging="360"/>
      </w:pPr>
      <w:rPr>
        <w:rFonts w:ascii="Times New Roman" w:eastAsia="MS Mincho" w:hAnsi="Times New Roman" w:hint="default"/>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1" w15:restartNumberingAfterBreak="0">
    <w:nsid w:val="20A064C8"/>
    <w:multiLevelType w:val="hybridMultilevel"/>
    <w:tmpl w:val="2B829A10"/>
    <w:lvl w:ilvl="0" w:tplc="DEE20ABA">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49062EC"/>
    <w:multiLevelType w:val="hybridMultilevel"/>
    <w:tmpl w:val="53508F98"/>
    <w:lvl w:ilvl="0" w:tplc="A50C56E0">
      <w:start w:val="1"/>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3" w15:restartNumberingAfterBreak="0">
    <w:nsid w:val="29F4244E"/>
    <w:multiLevelType w:val="multilevel"/>
    <w:tmpl w:val="11707146"/>
    <w:lvl w:ilvl="0">
      <w:start w:val="1"/>
      <w:numFmt w:val="bullet"/>
      <w:lvlText w:val="-"/>
      <w:lvlJc w:val="left"/>
      <w:pPr>
        <w:ind w:left="0"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1">
      <w:start w:val="1"/>
      <w:numFmt w:val="bullet"/>
      <w:lvlText w:val="o"/>
      <w:lvlJc w:val="left"/>
      <w:pPr>
        <w:ind w:left="1638"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2">
      <w:start w:val="1"/>
      <w:numFmt w:val="bullet"/>
      <w:lvlText w:val="▪"/>
      <w:lvlJc w:val="left"/>
      <w:pPr>
        <w:ind w:left="2358"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3">
      <w:start w:val="1"/>
      <w:numFmt w:val="bullet"/>
      <w:lvlText w:val="•"/>
      <w:lvlJc w:val="left"/>
      <w:pPr>
        <w:ind w:left="3078"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4">
      <w:start w:val="1"/>
      <w:numFmt w:val="bullet"/>
      <w:lvlText w:val="o"/>
      <w:lvlJc w:val="left"/>
      <w:pPr>
        <w:ind w:left="3798"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5">
      <w:start w:val="1"/>
      <w:numFmt w:val="bullet"/>
      <w:lvlText w:val="▪"/>
      <w:lvlJc w:val="left"/>
      <w:pPr>
        <w:ind w:left="4518"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6">
      <w:start w:val="1"/>
      <w:numFmt w:val="bullet"/>
      <w:lvlText w:val="•"/>
      <w:lvlJc w:val="left"/>
      <w:pPr>
        <w:ind w:left="5238"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7">
      <w:start w:val="1"/>
      <w:numFmt w:val="bullet"/>
      <w:lvlText w:val="o"/>
      <w:lvlJc w:val="left"/>
      <w:pPr>
        <w:ind w:left="5958"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8">
      <w:start w:val="1"/>
      <w:numFmt w:val="bullet"/>
      <w:lvlText w:val="▪"/>
      <w:lvlJc w:val="left"/>
      <w:pPr>
        <w:ind w:left="6678" w:firstLine="0"/>
      </w:pPr>
      <w:rPr>
        <w:rFonts w:ascii="Times New Roman" w:hAnsi="Times New Roman" w:cs="Times New Roman" w:hint="default"/>
        <w:b w:val="0"/>
        <w:i w:val="0"/>
        <w:strike w:val="0"/>
        <w:dstrike w:val="0"/>
        <w:color w:val="000000"/>
        <w:position w:val="0"/>
        <w:sz w:val="28"/>
        <w:szCs w:val="28"/>
        <w:u w:val="none" w:color="000000"/>
        <w:vertAlign w:val="baseline"/>
      </w:rPr>
    </w:lvl>
  </w:abstractNum>
  <w:abstractNum w:abstractNumId="14" w15:restartNumberingAfterBreak="0">
    <w:nsid w:val="2F3B15B8"/>
    <w:multiLevelType w:val="hybridMultilevel"/>
    <w:tmpl w:val="D2905CAE"/>
    <w:lvl w:ilvl="0" w:tplc="B5425E16">
      <w:start w:val="1"/>
      <w:numFmt w:val="decimal"/>
      <w:lvlText w:val="%1."/>
      <w:lvlJc w:val="left"/>
      <w:pPr>
        <w:ind w:left="786" w:hanging="360"/>
      </w:pPr>
      <w:rPr>
        <w:rFonts w:cs="Times New Roman" w:hint="default"/>
      </w:rPr>
    </w:lvl>
    <w:lvl w:ilvl="1" w:tplc="04090019">
      <w:start w:val="1"/>
      <w:numFmt w:val="lowerLetter"/>
      <w:lvlText w:val="%2."/>
      <w:lvlJc w:val="left"/>
      <w:pPr>
        <w:ind w:left="2302" w:hanging="360"/>
      </w:pPr>
      <w:rPr>
        <w:rFonts w:cs="Times New Roman"/>
      </w:rPr>
    </w:lvl>
    <w:lvl w:ilvl="2" w:tplc="0409001B">
      <w:start w:val="1"/>
      <w:numFmt w:val="lowerRoman"/>
      <w:lvlText w:val="%3."/>
      <w:lvlJc w:val="right"/>
      <w:pPr>
        <w:ind w:left="3022" w:hanging="180"/>
      </w:pPr>
      <w:rPr>
        <w:rFonts w:cs="Times New Roman"/>
      </w:rPr>
    </w:lvl>
    <w:lvl w:ilvl="3" w:tplc="0409000F">
      <w:start w:val="1"/>
      <w:numFmt w:val="decimal"/>
      <w:lvlText w:val="%4."/>
      <w:lvlJc w:val="left"/>
      <w:pPr>
        <w:ind w:left="3742" w:hanging="360"/>
      </w:pPr>
      <w:rPr>
        <w:rFonts w:cs="Times New Roman"/>
      </w:rPr>
    </w:lvl>
    <w:lvl w:ilvl="4" w:tplc="04090019">
      <w:start w:val="1"/>
      <w:numFmt w:val="lowerLetter"/>
      <w:lvlText w:val="%5."/>
      <w:lvlJc w:val="left"/>
      <w:pPr>
        <w:ind w:left="4462" w:hanging="360"/>
      </w:pPr>
      <w:rPr>
        <w:rFonts w:cs="Times New Roman"/>
      </w:rPr>
    </w:lvl>
    <w:lvl w:ilvl="5" w:tplc="0409001B">
      <w:start w:val="1"/>
      <w:numFmt w:val="lowerRoman"/>
      <w:lvlText w:val="%6."/>
      <w:lvlJc w:val="right"/>
      <w:pPr>
        <w:ind w:left="5182" w:hanging="180"/>
      </w:pPr>
      <w:rPr>
        <w:rFonts w:cs="Times New Roman"/>
      </w:rPr>
    </w:lvl>
    <w:lvl w:ilvl="6" w:tplc="0409000F">
      <w:start w:val="1"/>
      <w:numFmt w:val="decimal"/>
      <w:lvlText w:val="%7."/>
      <w:lvlJc w:val="left"/>
      <w:pPr>
        <w:ind w:left="5902" w:hanging="360"/>
      </w:pPr>
      <w:rPr>
        <w:rFonts w:cs="Times New Roman"/>
      </w:rPr>
    </w:lvl>
    <w:lvl w:ilvl="7" w:tplc="04090019">
      <w:start w:val="1"/>
      <w:numFmt w:val="lowerLetter"/>
      <w:lvlText w:val="%8."/>
      <w:lvlJc w:val="left"/>
      <w:pPr>
        <w:ind w:left="6622" w:hanging="360"/>
      </w:pPr>
      <w:rPr>
        <w:rFonts w:cs="Times New Roman"/>
      </w:rPr>
    </w:lvl>
    <w:lvl w:ilvl="8" w:tplc="0409001B">
      <w:start w:val="1"/>
      <w:numFmt w:val="lowerRoman"/>
      <w:lvlText w:val="%9."/>
      <w:lvlJc w:val="right"/>
      <w:pPr>
        <w:ind w:left="7342" w:hanging="180"/>
      </w:pPr>
      <w:rPr>
        <w:rFonts w:cs="Times New Roman"/>
      </w:rPr>
    </w:lvl>
  </w:abstractNum>
  <w:abstractNum w:abstractNumId="15" w15:restartNumberingAfterBreak="0">
    <w:nsid w:val="326470AB"/>
    <w:multiLevelType w:val="hybridMultilevel"/>
    <w:tmpl w:val="50508EFA"/>
    <w:lvl w:ilvl="0" w:tplc="D71E11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173C32"/>
    <w:multiLevelType w:val="hybridMultilevel"/>
    <w:tmpl w:val="D36214B8"/>
    <w:lvl w:ilvl="0" w:tplc="0409000F">
      <w:start w:val="1"/>
      <w:numFmt w:val="decimal"/>
      <w:lvlText w:val="%1."/>
      <w:lvlJc w:val="left"/>
      <w:pPr>
        <w:ind w:left="36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B">
      <w:start w:val="1"/>
      <w:numFmt w:val="bullet"/>
      <w:lvlText w:val=""/>
      <w:lvlJc w:val="left"/>
      <w:pPr>
        <w:ind w:left="1080" w:hanging="360"/>
      </w:pPr>
      <w:rPr>
        <w:rFonts w:ascii="Wingdings" w:hAnsi="Wingdings" w:hint="default"/>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928"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7" w15:restartNumberingAfterBreak="0">
    <w:nsid w:val="33324D37"/>
    <w:multiLevelType w:val="hybridMultilevel"/>
    <w:tmpl w:val="F3280AE6"/>
    <w:lvl w:ilvl="0" w:tplc="453A0DE4">
      <w:start w:val="1"/>
      <w:numFmt w:val="bullet"/>
      <w:lvlText w:val="-"/>
      <w:lvlJc w:val="left"/>
      <w:pPr>
        <w:ind w:left="720" w:hanging="36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18466E"/>
    <w:multiLevelType w:val="hybridMultilevel"/>
    <w:tmpl w:val="D7B02B2E"/>
    <w:lvl w:ilvl="0" w:tplc="0A082BC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B950D21"/>
    <w:multiLevelType w:val="hybridMultilevel"/>
    <w:tmpl w:val="B6626432"/>
    <w:lvl w:ilvl="0" w:tplc="D9DEB6F0">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0" w15:restartNumberingAfterBreak="0">
    <w:nsid w:val="3D510E1D"/>
    <w:multiLevelType w:val="hybridMultilevel"/>
    <w:tmpl w:val="3F7AB79A"/>
    <w:lvl w:ilvl="0" w:tplc="3566FA28">
      <w:start w:val="1"/>
      <w:numFmt w:val="decimal"/>
      <w:lvlText w:val="%1."/>
      <w:lvlJc w:val="left"/>
      <w:pPr>
        <w:ind w:left="928" w:hanging="360"/>
      </w:pPr>
      <w:rPr>
        <w:rFonts w:hint="default"/>
        <w:b/>
        <w:sz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853101"/>
    <w:multiLevelType w:val="multilevel"/>
    <w:tmpl w:val="D69A9338"/>
    <w:lvl w:ilvl="0">
      <w:start w:val="1"/>
      <w:numFmt w:val="decimal"/>
      <w:lvlText w:val="%1."/>
      <w:lvlJc w:val="left"/>
      <w:pPr>
        <w:ind w:left="720" w:hanging="360"/>
      </w:pPr>
      <w:rPr>
        <w:rFonts w:hint="default"/>
      </w:rPr>
    </w:lvl>
    <w:lvl w:ilvl="1">
      <w:start w:val="2"/>
      <w:numFmt w:val="decimal"/>
      <w:isLgl/>
      <w:lvlText w:val="%1.%2"/>
      <w:lvlJc w:val="left"/>
      <w:pPr>
        <w:ind w:left="735" w:hanging="375"/>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22" w15:restartNumberingAfterBreak="0">
    <w:nsid w:val="48D00828"/>
    <w:multiLevelType w:val="multilevel"/>
    <w:tmpl w:val="8DA684C6"/>
    <w:lvl w:ilvl="0">
      <w:start w:val="1"/>
      <w:numFmt w:val="decimal"/>
      <w:lvlText w:val="%1."/>
      <w:lvlJc w:val="left"/>
      <w:pPr>
        <w:ind w:left="720" w:hanging="360"/>
      </w:pPr>
      <w:rPr>
        <w:b/>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3" w15:restartNumberingAfterBreak="0">
    <w:nsid w:val="4B2B7B9A"/>
    <w:multiLevelType w:val="hybridMultilevel"/>
    <w:tmpl w:val="C3ECC16A"/>
    <w:lvl w:ilvl="0" w:tplc="5EEE67C8">
      <w:start w:val="1"/>
      <w:numFmt w:val="decimal"/>
      <w:lvlText w:val="%1."/>
      <w:lvlJc w:val="left"/>
      <w:pPr>
        <w:ind w:left="1388" w:hanging="360"/>
      </w:pPr>
      <w:rPr>
        <w:rFonts w:hint="default"/>
      </w:rPr>
    </w:lvl>
    <w:lvl w:ilvl="1" w:tplc="04090019" w:tentative="1">
      <w:start w:val="1"/>
      <w:numFmt w:val="lowerLetter"/>
      <w:lvlText w:val="%2."/>
      <w:lvlJc w:val="left"/>
      <w:pPr>
        <w:ind w:left="2108" w:hanging="360"/>
      </w:pPr>
    </w:lvl>
    <w:lvl w:ilvl="2" w:tplc="0409001B" w:tentative="1">
      <w:start w:val="1"/>
      <w:numFmt w:val="lowerRoman"/>
      <w:lvlText w:val="%3."/>
      <w:lvlJc w:val="right"/>
      <w:pPr>
        <w:ind w:left="2828" w:hanging="180"/>
      </w:pPr>
    </w:lvl>
    <w:lvl w:ilvl="3" w:tplc="0409000F" w:tentative="1">
      <w:start w:val="1"/>
      <w:numFmt w:val="decimal"/>
      <w:lvlText w:val="%4."/>
      <w:lvlJc w:val="left"/>
      <w:pPr>
        <w:ind w:left="3548" w:hanging="360"/>
      </w:pPr>
    </w:lvl>
    <w:lvl w:ilvl="4" w:tplc="04090019" w:tentative="1">
      <w:start w:val="1"/>
      <w:numFmt w:val="lowerLetter"/>
      <w:lvlText w:val="%5."/>
      <w:lvlJc w:val="left"/>
      <w:pPr>
        <w:ind w:left="4268" w:hanging="360"/>
      </w:pPr>
    </w:lvl>
    <w:lvl w:ilvl="5" w:tplc="0409001B" w:tentative="1">
      <w:start w:val="1"/>
      <w:numFmt w:val="lowerRoman"/>
      <w:lvlText w:val="%6."/>
      <w:lvlJc w:val="right"/>
      <w:pPr>
        <w:ind w:left="4988" w:hanging="180"/>
      </w:pPr>
    </w:lvl>
    <w:lvl w:ilvl="6" w:tplc="0409000F" w:tentative="1">
      <w:start w:val="1"/>
      <w:numFmt w:val="decimal"/>
      <w:lvlText w:val="%7."/>
      <w:lvlJc w:val="left"/>
      <w:pPr>
        <w:ind w:left="5708" w:hanging="360"/>
      </w:pPr>
    </w:lvl>
    <w:lvl w:ilvl="7" w:tplc="04090019" w:tentative="1">
      <w:start w:val="1"/>
      <w:numFmt w:val="lowerLetter"/>
      <w:lvlText w:val="%8."/>
      <w:lvlJc w:val="left"/>
      <w:pPr>
        <w:ind w:left="6428" w:hanging="360"/>
      </w:pPr>
    </w:lvl>
    <w:lvl w:ilvl="8" w:tplc="0409001B" w:tentative="1">
      <w:start w:val="1"/>
      <w:numFmt w:val="lowerRoman"/>
      <w:lvlText w:val="%9."/>
      <w:lvlJc w:val="right"/>
      <w:pPr>
        <w:ind w:left="7148" w:hanging="180"/>
      </w:pPr>
    </w:lvl>
  </w:abstractNum>
  <w:abstractNum w:abstractNumId="24" w15:restartNumberingAfterBreak="0">
    <w:nsid w:val="4C7B5FA3"/>
    <w:multiLevelType w:val="hybridMultilevel"/>
    <w:tmpl w:val="26E6A3BA"/>
    <w:lvl w:ilvl="0" w:tplc="8A0A214E">
      <w:start w:val="1"/>
      <w:numFmt w:val="decimal"/>
      <w:lvlText w:val="%1."/>
      <w:lvlJc w:val="left"/>
      <w:pPr>
        <w:ind w:left="1069" w:hanging="360"/>
      </w:pPr>
      <w:rPr>
        <w:rFonts w:hint="default"/>
        <w:b/>
        <w:i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5" w15:restartNumberingAfterBreak="0">
    <w:nsid w:val="503A05D4"/>
    <w:multiLevelType w:val="hybridMultilevel"/>
    <w:tmpl w:val="FF3A19DC"/>
    <w:lvl w:ilvl="0" w:tplc="EC64419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6ED7CFC"/>
    <w:multiLevelType w:val="hybridMultilevel"/>
    <w:tmpl w:val="6C50C3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B84220F"/>
    <w:multiLevelType w:val="hybridMultilevel"/>
    <w:tmpl w:val="36D8491C"/>
    <w:lvl w:ilvl="0" w:tplc="04090017">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5EEB17FC"/>
    <w:multiLevelType w:val="hybridMultilevel"/>
    <w:tmpl w:val="A674363A"/>
    <w:lvl w:ilvl="0" w:tplc="35F44C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F6567C0"/>
    <w:multiLevelType w:val="multilevel"/>
    <w:tmpl w:val="F2EA7D0E"/>
    <w:lvl w:ilvl="0">
      <w:start w:val="1"/>
      <w:numFmt w:val="decimal"/>
      <w:lvlText w:val="%1."/>
      <w:lvlJc w:val="left"/>
      <w:pPr>
        <w:ind w:left="720" w:hanging="360"/>
      </w:pPr>
      <w:rPr>
        <w:b/>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0" w15:restartNumberingAfterBreak="0">
    <w:nsid w:val="60433F0D"/>
    <w:multiLevelType w:val="hybridMultilevel"/>
    <w:tmpl w:val="2A706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6E2F1D"/>
    <w:multiLevelType w:val="hybridMultilevel"/>
    <w:tmpl w:val="5B1E0F56"/>
    <w:lvl w:ilvl="0" w:tplc="D25EEDAE">
      <w:start w:val="1"/>
      <w:numFmt w:val="bullet"/>
      <w:lvlText w:val="-"/>
      <w:lvlJc w:val="left"/>
      <w:pPr>
        <w:ind w:left="6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938B846">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E143D66">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E7A0690">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66854FE">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B9ADA34">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A563774">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8923ECC">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C267F48">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2" w15:restartNumberingAfterBreak="0">
    <w:nsid w:val="6FF720AF"/>
    <w:multiLevelType w:val="hybridMultilevel"/>
    <w:tmpl w:val="D2243F68"/>
    <w:lvl w:ilvl="0" w:tplc="3272CE1C">
      <w:start w:val="1"/>
      <w:numFmt w:val="bullet"/>
      <w:lvlText w:val="-"/>
      <w:lvlJc w:val="left"/>
      <w:pPr>
        <w:ind w:left="1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998DA18">
      <w:start w:val="1"/>
      <w:numFmt w:val="bullet"/>
      <w:lvlText w:val="o"/>
      <w:lvlJc w:val="left"/>
      <w:pPr>
        <w:ind w:left="178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4AFAADCC">
      <w:start w:val="1"/>
      <w:numFmt w:val="bullet"/>
      <w:lvlText w:val="▪"/>
      <w:lvlJc w:val="left"/>
      <w:pPr>
        <w:ind w:left="250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E5F8D8BC">
      <w:start w:val="1"/>
      <w:numFmt w:val="bullet"/>
      <w:lvlText w:val="•"/>
      <w:lvlJc w:val="left"/>
      <w:pPr>
        <w:ind w:left="322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3224E7B6">
      <w:start w:val="1"/>
      <w:numFmt w:val="bullet"/>
      <w:lvlText w:val="o"/>
      <w:lvlJc w:val="left"/>
      <w:pPr>
        <w:ind w:left="394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D5244830">
      <w:start w:val="1"/>
      <w:numFmt w:val="bullet"/>
      <w:lvlText w:val="▪"/>
      <w:lvlJc w:val="left"/>
      <w:pPr>
        <w:ind w:left="466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B7BADD68">
      <w:start w:val="1"/>
      <w:numFmt w:val="bullet"/>
      <w:lvlText w:val="•"/>
      <w:lvlJc w:val="left"/>
      <w:pPr>
        <w:ind w:left="538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8752B60A">
      <w:start w:val="1"/>
      <w:numFmt w:val="bullet"/>
      <w:lvlText w:val="o"/>
      <w:lvlJc w:val="left"/>
      <w:pPr>
        <w:ind w:left="610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2B04B986">
      <w:start w:val="1"/>
      <w:numFmt w:val="bullet"/>
      <w:lvlText w:val="▪"/>
      <w:lvlJc w:val="left"/>
      <w:pPr>
        <w:ind w:left="682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33" w15:restartNumberingAfterBreak="0">
    <w:nsid w:val="71FD36E0"/>
    <w:multiLevelType w:val="hybridMultilevel"/>
    <w:tmpl w:val="6736EC32"/>
    <w:lvl w:ilvl="0" w:tplc="04090017">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73B40642"/>
    <w:multiLevelType w:val="hybridMultilevel"/>
    <w:tmpl w:val="6CB249A8"/>
    <w:lvl w:ilvl="0" w:tplc="1FF4198C">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4146E9F"/>
    <w:multiLevelType w:val="hybridMultilevel"/>
    <w:tmpl w:val="79EA6A86"/>
    <w:lvl w:ilvl="0" w:tplc="7FD2050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9B4487D"/>
    <w:multiLevelType w:val="multilevel"/>
    <w:tmpl w:val="6DC6A18C"/>
    <w:lvl w:ilvl="0">
      <w:start w:val="6"/>
      <w:numFmt w:val="bullet"/>
      <w:lvlText w:val="-"/>
      <w:lvlJc w:val="left"/>
      <w:pPr>
        <w:ind w:left="151"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1">
      <w:start w:val="2"/>
      <w:numFmt w:val="lowerLetter"/>
      <w:lvlText w:val="%2."/>
      <w:lvlJc w:val="left"/>
      <w:pPr>
        <w:ind w:left="1171" w:firstLine="0"/>
      </w:pPr>
      <w:rPr>
        <w:rFonts w:eastAsia="Times New Roman" w:cs="Times New Roman" w:hint="default"/>
        <w:b/>
        <w:i w:val="0"/>
        <w:strike w:val="0"/>
        <w:dstrike w:val="0"/>
        <w:color w:val="000000"/>
        <w:position w:val="0"/>
        <w:sz w:val="28"/>
        <w:szCs w:val="28"/>
        <w:u w:val="none" w:color="000000"/>
        <w:vertAlign w:val="baseline"/>
      </w:rPr>
    </w:lvl>
    <w:lvl w:ilvl="2">
      <w:start w:val="1"/>
      <w:numFmt w:val="lowerRoman"/>
      <w:lvlText w:val="%3"/>
      <w:lvlJc w:val="left"/>
      <w:pPr>
        <w:ind w:left="1800" w:firstLine="0"/>
      </w:pPr>
      <w:rPr>
        <w:rFonts w:eastAsia="Times New Roman" w:cs="Times New Roman" w:hint="default"/>
        <w:b w:val="0"/>
        <w:i w:val="0"/>
        <w:strike w:val="0"/>
        <w:dstrike w:val="0"/>
        <w:color w:val="000000"/>
        <w:position w:val="0"/>
        <w:sz w:val="28"/>
        <w:szCs w:val="28"/>
        <w:u w:val="none" w:color="000000"/>
        <w:vertAlign w:val="baseline"/>
      </w:rPr>
    </w:lvl>
    <w:lvl w:ilvl="3">
      <w:start w:val="1"/>
      <w:numFmt w:val="decimal"/>
      <w:lvlText w:val="%4"/>
      <w:lvlJc w:val="left"/>
      <w:pPr>
        <w:ind w:left="2520" w:firstLine="0"/>
      </w:pPr>
      <w:rPr>
        <w:rFonts w:eastAsia="Times New Roman" w:cs="Times New Roman" w:hint="default"/>
        <w:b w:val="0"/>
        <w:i w:val="0"/>
        <w:strike w:val="0"/>
        <w:dstrike w:val="0"/>
        <w:color w:val="000000"/>
        <w:position w:val="0"/>
        <w:sz w:val="28"/>
        <w:szCs w:val="28"/>
        <w:u w:val="none" w:color="000000"/>
        <w:vertAlign w:val="baseline"/>
      </w:rPr>
    </w:lvl>
    <w:lvl w:ilvl="4">
      <w:start w:val="1"/>
      <w:numFmt w:val="lowerLetter"/>
      <w:lvlText w:val="%5"/>
      <w:lvlJc w:val="left"/>
      <w:pPr>
        <w:ind w:left="3240" w:firstLine="0"/>
      </w:pPr>
      <w:rPr>
        <w:rFonts w:eastAsia="Times New Roman" w:cs="Times New Roman" w:hint="default"/>
        <w:b w:val="0"/>
        <w:i w:val="0"/>
        <w:strike w:val="0"/>
        <w:dstrike w:val="0"/>
        <w:color w:val="000000"/>
        <w:position w:val="0"/>
        <w:sz w:val="28"/>
        <w:szCs w:val="28"/>
        <w:u w:val="none" w:color="000000"/>
        <w:vertAlign w:val="baseline"/>
      </w:rPr>
    </w:lvl>
    <w:lvl w:ilvl="5">
      <w:start w:val="1"/>
      <w:numFmt w:val="lowerRoman"/>
      <w:lvlText w:val="%6"/>
      <w:lvlJc w:val="left"/>
      <w:pPr>
        <w:ind w:left="3960" w:firstLine="0"/>
      </w:pPr>
      <w:rPr>
        <w:rFonts w:eastAsia="Times New Roman" w:cs="Times New Roman" w:hint="default"/>
        <w:b w:val="0"/>
        <w:i w:val="0"/>
        <w:strike w:val="0"/>
        <w:dstrike w:val="0"/>
        <w:color w:val="000000"/>
        <w:position w:val="0"/>
        <w:sz w:val="28"/>
        <w:szCs w:val="28"/>
        <w:u w:val="none" w:color="000000"/>
        <w:vertAlign w:val="baseline"/>
      </w:rPr>
    </w:lvl>
    <w:lvl w:ilvl="6">
      <w:start w:val="1"/>
      <w:numFmt w:val="decimal"/>
      <w:lvlText w:val="%7"/>
      <w:lvlJc w:val="left"/>
      <w:pPr>
        <w:ind w:left="4680" w:firstLine="0"/>
      </w:pPr>
      <w:rPr>
        <w:rFonts w:eastAsia="Times New Roman" w:cs="Times New Roman" w:hint="default"/>
        <w:b w:val="0"/>
        <w:i w:val="0"/>
        <w:strike w:val="0"/>
        <w:dstrike w:val="0"/>
        <w:color w:val="000000"/>
        <w:position w:val="0"/>
        <w:sz w:val="28"/>
        <w:szCs w:val="28"/>
        <w:u w:val="none" w:color="000000"/>
        <w:vertAlign w:val="baseline"/>
      </w:rPr>
    </w:lvl>
    <w:lvl w:ilvl="7">
      <w:start w:val="1"/>
      <w:numFmt w:val="lowerLetter"/>
      <w:lvlText w:val="%8"/>
      <w:lvlJc w:val="left"/>
      <w:pPr>
        <w:ind w:left="5400" w:firstLine="0"/>
      </w:pPr>
      <w:rPr>
        <w:rFonts w:eastAsia="Times New Roman" w:cs="Times New Roman" w:hint="default"/>
        <w:b w:val="0"/>
        <w:i w:val="0"/>
        <w:strike w:val="0"/>
        <w:dstrike w:val="0"/>
        <w:color w:val="000000"/>
        <w:position w:val="0"/>
        <w:sz w:val="28"/>
        <w:szCs w:val="28"/>
        <w:u w:val="none" w:color="000000"/>
        <w:vertAlign w:val="baseline"/>
      </w:rPr>
    </w:lvl>
    <w:lvl w:ilvl="8">
      <w:start w:val="1"/>
      <w:numFmt w:val="lowerRoman"/>
      <w:lvlText w:val="%9"/>
      <w:lvlJc w:val="left"/>
      <w:pPr>
        <w:ind w:left="6120" w:firstLine="0"/>
      </w:pPr>
      <w:rPr>
        <w:rFonts w:eastAsia="Times New Roman" w:cs="Times New Roman" w:hint="default"/>
        <w:b w:val="0"/>
        <w:i w:val="0"/>
        <w:strike w:val="0"/>
        <w:dstrike w:val="0"/>
        <w:color w:val="000000"/>
        <w:position w:val="0"/>
        <w:sz w:val="28"/>
        <w:szCs w:val="28"/>
        <w:u w:val="none" w:color="000000"/>
        <w:vertAlign w:val="baseline"/>
      </w:rPr>
    </w:lvl>
  </w:abstractNum>
  <w:abstractNum w:abstractNumId="37" w15:restartNumberingAfterBreak="0">
    <w:nsid w:val="7BB3465C"/>
    <w:multiLevelType w:val="hybridMultilevel"/>
    <w:tmpl w:val="97180588"/>
    <w:lvl w:ilvl="0" w:tplc="20EA1478">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C7B51A0"/>
    <w:multiLevelType w:val="hybridMultilevel"/>
    <w:tmpl w:val="F496A39E"/>
    <w:lvl w:ilvl="0" w:tplc="89DC42D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D656A36"/>
    <w:multiLevelType w:val="hybridMultilevel"/>
    <w:tmpl w:val="BC2215EC"/>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0" w15:restartNumberingAfterBreak="0">
    <w:nsid w:val="7EB11BC5"/>
    <w:multiLevelType w:val="multilevel"/>
    <w:tmpl w:val="1702E5A6"/>
    <w:lvl w:ilvl="0">
      <w:start w:val="1"/>
      <w:numFmt w:val="lowerLetter"/>
      <w:lvlText w:val="%1."/>
      <w:lvlJc w:val="left"/>
      <w:pPr>
        <w:ind w:left="1440" w:hanging="360"/>
      </w:pPr>
      <w:rPr>
        <w:b/>
        <w:sz w:val="28"/>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16"/>
  </w:num>
  <w:num w:numId="2">
    <w:abstractNumId w:val="19"/>
  </w:num>
  <w:num w:numId="3">
    <w:abstractNumId w:val="15"/>
  </w:num>
  <w:num w:numId="4">
    <w:abstractNumId w:val="6"/>
  </w:num>
  <w:num w:numId="5">
    <w:abstractNumId w:val="4"/>
  </w:num>
  <w:num w:numId="6">
    <w:abstractNumId w:val="29"/>
  </w:num>
  <w:num w:numId="7">
    <w:abstractNumId w:val="3"/>
  </w:num>
  <w:num w:numId="8">
    <w:abstractNumId w:val="31"/>
  </w:num>
  <w:num w:numId="9">
    <w:abstractNumId w:val="23"/>
  </w:num>
  <w:num w:numId="10">
    <w:abstractNumId w:val="32"/>
  </w:num>
  <w:num w:numId="11">
    <w:abstractNumId w:val="20"/>
  </w:num>
  <w:num w:numId="12">
    <w:abstractNumId w:val="21"/>
  </w:num>
  <w:num w:numId="13">
    <w:abstractNumId w:val="14"/>
  </w:num>
  <w:num w:numId="14">
    <w:abstractNumId w:val="24"/>
  </w:num>
  <w:num w:numId="15">
    <w:abstractNumId w:val="11"/>
  </w:num>
  <w:num w:numId="16">
    <w:abstractNumId w:val="34"/>
  </w:num>
  <w:num w:numId="17">
    <w:abstractNumId w:val="7"/>
  </w:num>
  <w:num w:numId="18">
    <w:abstractNumId w:val="13"/>
  </w:num>
  <w:num w:numId="19">
    <w:abstractNumId w:val="40"/>
  </w:num>
  <w:num w:numId="20">
    <w:abstractNumId w:val="39"/>
  </w:num>
  <w:num w:numId="21">
    <w:abstractNumId w:val="18"/>
  </w:num>
  <w:num w:numId="22">
    <w:abstractNumId w:val="0"/>
  </w:num>
  <w:num w:numId="23">
    <w:abstractNumId w:val="12"/>
  </w:num>
  <w:num w:numId="24">
    <w:abstractNumId w:val="36"/>
  </w:num>
  <w:num w:numId="25">
    <w:abstractNumId w:val="30"/>
  </w:num>
  <w:num w:numId="26">
    <w:abstractNumId w:val="10"/>
  </w:num>
  <w:num w:numId="27">
    <w:abstractNumId w:val="26"/>
  </w:num>
  <w:num w:numId="28">
    <w:abstractNumId w:val="25"/>
  </w:num>
  <w:num w:numId="29">
    <w:abstractNumId w:val="27"/>
  </w:num>
  <w:num w:numId="30">
    <w:abstractNumId w:val="33"/>
  </w:num>
  <w:num w:numId="31">
    <w:abstractNumId w:val="38"/>
  </w:num>
  <w:num w:numId="32">
    <w:abstractNumId w:val="9"/>
  </w:num>
  <w:num w:numId="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6"/>
    <w:lvlOverride w:ilvl="0"/>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num>
  <w:num w:numId="38">
    <w:abstractNumId w:val="17"/>
  </w:num>
  <w:num w:numId="39">
    <w:abstractNumId w:val="28"/>
  </w:num>
  <w:num w:numId="40">
    <w:abstractNumId w:val="1"/>
  </w:num>
  <w:num w:numId="41">
    <w:abstractNumId w:val="37"/>
  </w:num>
  <w:num w:numId="42">
    <w:abstractNumId w:val="35"/>
  </w:num>
  <w:num w:numId="43">
    <w:abstractNumId w:val="22"/>
  </w:num>
  <w:num w:numId="44">
    <w:abstractNumId w:val="2"/>
  </w:num>
  <w:num w:numId="45">
    <w:abstractNumId w:val="5"/>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95F"/>
    <w:rsid w:val="000005E1"/>
    <w:rsid w:val="000144CF"/>
    <w:rsid w:val="00037A2C"/>
    <w:rsid w:val="00041B52"/>
    <w:rsid w:val="00051CD9"/>
    <w:rsid w:val="00060048"/>
    <w:rsid w:val="0008583A"/>
    <w:rsid w:val="00087D02"/>
    <w:rsid w:val="00090D5A"/>
    <w:rsid w:val="000A1302"/>
    <w:rsid w:val="000A682F"/>
    <w:rsid w:val="000B78C2"/>
    <w:rsid w:val="000C3768"/>
    <w:rsid w:val="000D2040"/>
    <w:rsid w:val="000D2874"/>
    <w:rsid w:val="000E3778"/>
    <w:rsid w:val="000F0142"/>
    <w:rsid w:val="000F0C7B"/>
    <w:rsid w:val="000F5551"/>
    <w:rsid w:val="0010033D"/>
    <w:rsid w:val="001019DE"/>
    <w:rsid w:val="00111B1E"/>
    <w:rsid w:val="001129EB"/>
    <w:rsid w:val="00120BAD"/>
    <w:rsid w:val="00122EED"/>
    <w:rsid w:val="001439A5"/>
    <w:rsid w:val="00143B80"/>
    <w:rsid w:val="00160CEF"/>
    <w:rsid w:val="001643D1"/>
    <w:rsid w:val="001704F5"/>
    <w:rsid w:val="00172881"/>
    <w:rsid w:val="00185026"/>
    <w:rsid w:val="001B4E73"/>
    <w:rsid w:val="001C1F16"/>
    <w:rsid w:val="001C7FB3"/>
    <w:rsid w:val="001E3B6C"/>
    <w:rsid w:val="001F011F"/>
    <w:rsid w:val="00200643"/>
    <w:rsid w:val="00200C3E"/>
    <w:rsid w:val="002024E0"/>
    <w:rsid w:val="00206328"/>
    <w:rsid w:val="0021270C"/>
    <w:rsid w:val="00212F6B"/>
    <w:rsid w:val="002237DB"/>
    <w:rsid w:val="00231E58"/>
    <w:rsid w:val="0025416D"/>
    <w:rsid w:val="0025730F"/>
    <w:rsid w:val="0025764A"/>
    <w:rsid w:val="00291D33"/>
    <w:rsid w:val="002932BE"/>
    <w:rsid w:val="002942BD"/>
    <w:rsid w:val="00296542"/>
    <w:rsid w:val="002A5050"/>
    <w:rsid w:val="002B5FC9"/>
    <w:rsid w:val="002B753E"/>
    <w:rsid w:val="002C11AC"/>
    <w:rsid w:val="002C3700"/>
    <w:rsid w:val="002D2C48"/>
    <w:rsid w:val="002D6757"/>
    <w:rsid w:val="002F23C8"/>
    <w:rsid w:val="002F40A6"/>
    <w:rsid w:val="0030073B"/>
    <w:rsid w:val="00322CB5"/>
    <w:rsid w:val="00332224"/>
    <w:rsid w:val="00333325"/>
    <w:rsid w:val="00334E3D"/>
    <w:rsid w:val="003445DA"/>
    <w:rsid w:val="0034563E"/>
    <w:rsid w:val="00351493"/>
    <w:rsid w:val="0035536E"/>
    <w:rsid w:val="00356CE6"/>
    <w:rsid w:val="0036292B"/>
    <w:rsid w:val="00377E58"/>
    <w:rsid w:val="0038266C"/>
    <w:rsid w:val="0038580D"/>
    <w:rsid w:val="003A1116"/>
    <w:rsid w:val="003A6D76"/>
    <w:rsid w:val="003A7FC3"/>
    <w:rsid w:val="003B5072"/>
    <w:rsid w:val="003D120D"/>
    <w:rsid w:val="003E5ACA"/>
    <w:rsid w:val="003E6CA5"/>
    <w:rsid w:val="003F1FC5"/>
    <w:rsid w:val="003F3036"/>
    <w:rsid w:val="003F4834"/>
    <w:rsid w:val="00402572"/>
    <w:rsid w:val="004078D8"/>
    <w:rsid w:val="004103DF"/>
    <w:rsid w:val="004232D8"/>
    <w:rsid w:val="00423E55"/>
    <w:rsid w:val="00427FC1"/>
    <w:rsid w:val="00433111"/>
    <w:rsid w:val="00445A13"/>
    <w:rsid w:val="00454442"/>
    <w:rsid w:val="0045641F"/>
    <w:rsid w:val="004614AA"/>
    <w:rsid w:val="00461B9C"/>
    <w:rsid w:val="004809FD"/>
    <w:rsid w:val="0048375C"/>
    <w:rsid w:val="00490AEC"/>
    <w:rsid w:val="004A23B0"/>
    <w:rsid w:val="004B13DA"/>
    <w:rsid w:val="004D3A97"/>
    <w:rsid w:val="004D3F1A"/>
    <w:rsid w:val="004E6207"/>
    <w:rsid w:val="004F2E95"/>
    <w:rsid w:val="004F4B75"/>
    <w:rsid w:val="00500BDD"/>
    <w:rsid w:val="00504725"/>
    <w:rsid w:val="00506815"/>
    <w:rsid w:val="0051237F"/>
    <w:rsid w:val="00514EDA"/>
    <w:rsid w:val="0051782A"/>
    <w:rsid w:val="005343C5"/>
    <w:rsid w:val="0053512D"/>
    <w:rsid w:val="0053760A"/>
    <w:rsid w:val="00547BE8"/>
    <w:rsid w:val="00564D3A"/>
    <w:rsid w:val="005655E8"/>
    <w:rsid w:val="00575344"/>
    <w:rsid w:val="00581BE4"/>
    <w:rsid w:val="00587871"/>
    <w:rsid w:val="00591502"/>
    <w:rsid w:val="00596C84"/>
    <w:rsid w:val="005A1937"/>
    <w:rsid w:val="005A667A"/>
    <w:rsid w:val="005A7E92"/>
    <w:rsid w:val="005C028B"/>
    <w:rsid w:val="005C2A99"/>
    <w:rsid w:val="005D09C9"/>
    <w:rsid w:val="005E048B"/>
    <w:rsid w:val="005F0DEE"/>
    <w:rsid w:val="0060050D"/>
    <w:rsid w:val="00602976"/>
    <w:rsid w:val="0060369B"/>
    <w:rsid w:val="006037CA"/>
    <w:rsid w:val="006055AD"/>
    <w:rsid w:val="00632D44"/>
    <w:rsid w:val="006533F1"/>
    <w:rsid w:val="006714EA"/>
    <w:rsid w:val="006825C2"/>
    <w:rsid w:val="006A477D"/>
    <w:rsid w:val="006A4807"/>
    <w:rsid w:val="006B07EB"/>
    <w:rsid w:val="006B0D28"/>
    <w:rsid w:val="006B49FE"/>
    <w:rsid w:val="006C369B"/>
    <w:rsid w:val="006C3A00"/>
    <w:rsid w:val="006C41B3"/>
    <w:rsid w:val="006C64F3"/>
    <w:rsid w:val="006C71BF"/>
    <w:rsid w:val="006E4BD1"/>
    <w:rsid w:val="00700477"/>
    <w:rsid w:val="00711508"/>
    <w:rsid w:val="00731847"/>
    <w:rsid w:val="00745320"/>
    <w:rsid w:val="00750874"/>
    <w:rsid w:val="00751FA1"/>
    <w:rsid w:val="00756852"/>
    <w:rsid w:val="00762164"/>
    <w:rsid w:val="007717ED"/>
    <w:rsid w:val="0078494D"/>
    <w:rsid w:val="00786C00"/>
    <w:rsid w:val="0079119A"/>
    <w:rsid w:val="00797E62"/>
    <w:rsid w:val="007A5416"/>
    <w:rsid w:val="007B1753"/>
    <w:rsid w:val="007B2803"/>
    <w:rsid w:val="007B3749"/>
    <w:rsid w:val="007B6690"/>
    <w:rsid w:val="007C0F16"/>
    <w:rsid w:val="007D5040"/>
    <w:rsid w:val="007D6206"/>
    <w:rsid w:val="007E4258"/>
    <w:rsid w:val="007E5C96"/>
    <w:rsid w:val="00820BCB"/>
    <w:rsid w:val="00825C51"/>
    <w:rsid w:val="00832857"/>
    <w:rsid w:val="0083288C"/>
    <w:rsid w:val="00843D5E"/>
    <w:rsid w:val="00847417"/>
    <w:rsid w:val="008541BA"/>
    <w:rsid w:val="008624C0"/>
    <w:rsid w:val="00862EA2"/>
    <w:rsid w:val="008667C2"/>
    <w:rsid w:val="008700AD"/>
    <w:rsid w:val="00874542"/>
    <w:rsid w:val="00894995"/>
    <w:rsid w:val="008A2966"/>
    <w:rsid w:val="008A684E"/>
    <w:rsid w:val="008B17F1"/>
    <w:rsid w:val="008B5C48"/>
    <w:rsid w:val="008D0F2F"/>
    <w:rsid w:val="008D5168"/>
    <w:rsid w:val="008D6683"/>
    <w:rsid w:val="008D66BA"/>
    <w:rsid w:val="008E3514"/>
    <w:rsid w:val="008E5ADF"/>
    <w:rsid w:val="008E7503"/>
    <w:rsid w:val="00900F34"/>
    <w:rsid w:val="00905C0B"/>
    <w:rsid w:val="009070D1"/>
    <w:rsid w:val="0091326B"/>
    <w:rsid w:val="00920007"/>
    <w:rsid w:val="009277A8"/>
    <w:rsid w:val="009513F7"/>
    <w:rsid w:val="00962FE5"/>
    <w:rsid w:val="0096606B"/>
    <w:rsid w:val="00976173"/>
    <w:rsid w:val="0097617D"/>
    <w:rsid w:val="0098050A"/>
    <w:rsid w:val="00981D81"/>
    <w:rsid w:val="00995F2E"/>
    <w:rsid w:val="009B3CD6"/>
    <w:rsid w:val="009B513B"/>
    <w:rsid w:val="009C061F"/>
    <w:rsid w:val="009C330C"/>
    <w:rsid w:val="009D1E38"/>
    <w:rsid w:val="009F2622"/>
    <w:rsid w:val="009F3075"/>
    <w:rsid w:val="009F695A"/>
    <w:rsid w:val="00A04C75"/>
    <w:rsid w:val="00A0514C"/>
    <w:rsid w:val="00A12100"/>
    <w:rsid w:val="00A13BFF"/>
    <w:rsid w:val="00A153B5"/>
    <w:rsid w:val="00A17071"/>
    <w:rsid w:val="00A20FB7"/>
    <w:rsid w:val="00A33834"/>
    <w:rsid w:val="00A34A4C"/>
    <w:rsid w:val="00A3533E"/>
    <w:rsid w:val="00A357BB"/>
    <w:rsid w:val="00A406E4"/>
    <w:rsid w:val="00A40DD0"/>
    <w:rsid w:val="00A43F8D"/>
    <w:rsid w:val="00A47747"/>
    <w:rsid w:val="00A50C12"/>
    <w:rsid w:val="00A54B20"/>
    <w:rsid w:val="00A55BA8"/>
    <w:rsid w:val="00A64EED"/>
    <w:rsid w:val="00A812C6"/>
    <w:rsid w:val="00A85306"/>
    <w:rsid w:val="00A9515A"/>
    <w:rsid w:val="00AA17C5"/>
    <w:rsid w:val="00AE4C99"/>
    <w:rsid w:val="00AF00D3"/>
    <w:rsid w:val="00AF02C7"/>
    <w:rsid w:val="00B06BB7"/>
    <w:rsid w:val="00B06BE7"/>
    <w:rsid w:val="00B11B05"/>
    <w:rsid w:val="00B2662C"/>
    <w:rsid w:val="00B36962"/>
    <w:rsid w:val="00B4343C"/>
    <w:rsid w:val="00B43463"/>
    <w:rsid w:val="00B51335"/>
    <w:rsid w:val="00B54680"/>
    <w:rsid w:val="00B75F65"/>
    <w:rsid w:val="00BA2460"/>
    <w:rsid w:val="00BC25FE"/>
    <w:rsid w:val="00BE133D"/>
    <w:rsid w:val="00BE1436"/>
    <w:rsid w:val="00BE2ED4"/>
    <w:rsid w:val="00C00A66"/>
    <w:rsid w:val="00C032AA"/>
    <w:rsid w:val="00C13AB3"/>
    <w:rsid w:val="00C20EE7"/>
    <w:rsid w:val="00C303D8"/>
    <w:rsid w:val="00C30BD0"/>
    <w:rsid w:val="00C43F9F"/>
    <w:rsid w:val="00C44263"/>
    <w:rsid w:val="00C55A4E"/>
    <w:rsid w:val="00C6158F"/>
    <w:rsid w:val="00C75BB7"/>
    <w:rsid w:val="00C913EE"/>
    <w:rsid w:val="00C932F8"/>
    <w:rsid w:val="00CA1FFD"/>
    <w:rsid w:val="00CB19C8"/>
    <w:rsid w:val="00CB22CA"/>
    <w:rsid w:val="00CB436F"/>
    <w:rsid w:val="00CB5943"/>
    <w:rsid w:val="00CC104F"/>
    <w:rsid w:val="00CD0F94"/>
    <w:rsid w:val="00CD2A95"/>
    <w:rsid w:val="00CE4268"/>
    <w:rsid w:val="00CF0316"/>
    <w:rsid w:val="00CF07EA"/>
    <w:rsid w:val="00CF352E"/>
    <w:rsid w:val="00D06B36"/>
    <w:rsid w:val="00D1695F"/>
    <w:rsid w:val="00D26099"/>
    <w:rsid w:val="00D326A2"/>
    <w:rsid w:val="00D62105"/>
    <w:rsid w:val="00D64C6C"/>
    <w:rsid w:val="00D7034E"/>
    <w:rsid w:val="00D75904"/>
    <w:rsid w:val="00D838A1"/>
    <w:rsid w:val="00D940CD"/>
    <w:rsid w:val="00DA5E0F"/>
    <w:rsid w:val="00DA7C38"/>
    <w:rsid w:val="00DC7144"/>
    <w:rsid w:val="00DD185D"/>
    <w:rsid w:val="00DD6BA0"/>
    <w:rsid w:val="00DE26CB"/>
    <w:rsid w:val="00DF25F8"/>
    <w:rsid w:val="00DF4672"/>
    <w:rsid w:val="00E0109D"/>
    <w:rsid w:val="00E0316E"/>
    <w:rsid w:val="00E04D0F"/>
    <w:rsid w:val="00E111D8"/>
    <w:rsid w:val="00E141C4"/>
    <w:rsid w:val="00E1544F"/>
    <w:rsid w:val="00E16483"/>
    <w:rsid w:val="00E43446"/>
    <w:rsid w:val="00E443B3"/>
    <w:rsid w:val="00E4523D"/>
    <w:rsid w:val="00E52EE8"/>
    <w:rsid w:val="00E60227"/>
    <w:rsid w:val="00E6740D"/>
    <w:rsid w:val="00E75956"/>
    <w:rsid w:val="00E771D2"/>
    <w:rsid w:val="00E773F5"/>
    <w:rsid w:val="00E80F3D"/>
    <w:rsid w:val="00E9398F"/>
    <w:rsid w:val="00EA002B"/>
    <w:rsid w:val="00EA3EE6"/>
    <w:rsid w:val="00EA4BC1"/>
    <w:rsid w:val="00EB2900"/>
    <w:rsid w:val="00EC26EB"/>
    <w:rsid w:val="00EC42A7"/>
    <w:rsid w:val="00EC6633"/>
    <w:rsid w:val="00EC7C47"/>
    <w:rsid w:val="00ED07FC"/>
    <w:rsid w:val="00ED4943"/>
    <w:rsid w:val="00ED7B96"/>
    <w:rsid w:val="00EE4D77"/>
    <w:rsid w:val="00EE611C"/>
    <w:rsid w:val="00F26C2E"/>
    <w:rsid w:val="00F37262"/>
    <w:rsid w:val="00F44D39"/>
    <w:rsid w:val="00F46FC4"/>
    <w:rsid w:val="00F55593"/>
    <w:rsid w:val="00F60133"/>
    <w:rsid w:val="00F60211"/>
    <w:rsid w:val="00F640CD"/>
    <w:rsid w:val="00F64971"/>
    <w:rsid w:val="00F667B2"/>
    <w:rsid w:val="00F74D1D"/>
    <w:rsid w:val="00F91CDA"/>
    <w:rsid w:val="00F93D93"/>
    <w:rsid w:val="00F95D02"/>
    <w:rsid w:val="00F96332"/>
    <w:rsid w:val="00FA2CF8"/>
    <w:rsid w:val="00FA31AA"/>
    <w:rsid w:val="00FA4425"/>
    <w:rsid w:val="00FD3861"/>
    <w:rsid w:val="00FE4FA1"/>
    <w:rsid w:val="00FF5B04"/>
    <w:rsid w:val="00FF77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9AD8FC1-A632-41CE-832D-79748051C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level3"/>
    <w:next w:val="Heading2"/>
    <w:qFormat/>
    <w:rsid w:val="00D1695F"/>
    <w:rPr>
      <w:rFonts w:ascii="Times New Roman" w:eastAsia="SimSun" w:hAnsi="Times New Roman"/>
      <w:sz w:val="26"/>
      <w:szCs w:val="26"/>
      <w:lang w:val="vi-VN" w:eastAsia="vi-VN"/>
    </w:rPr>
  </w:style>
  <w:style w:type="paragraph" w:styleId="Heading1">
    <w:name w:val="heading 1"/>
    <w:aliases w:val="level1"/>
    <w:basedOn w:val="Normal"/>
    <w:next w:val="Normal"/>
    <w:link w:val="Heading1Char"/>
    <w:autoRedefine/>
    <w:uiPriority w:val="9"/>
    <w:qFormat/>
    <w:rsid w:val="006533F1"/>
    <w:pPr>
      <w:keepNext/>
      <w:keepLines/>
      <w:tabs>
        <w:tab w:val="left" w:pos="7238"/>
      </w:tabs>
      <w:spacing w:before="120" w:after="120" w:line="276" w:lineRule="auto"/>
      <w:jc w:val="both"/>
      <w:outlineLvl w:val="0"/>
    </w:pPr>
    <w:rPr>
      <w:b/>
      <w:bCs/>
      <w:sz w:val="28"/>
      <w:szCs w:val="28"/>
      <w:lang w:val="pt-BR"/>
    </w:rPr>
  </w:style>
  <w:style w:type="paragraph" w:styleId="Heading2">
    <w:name w:val="heading 2"/>
    <w:aliases w:val="Hd4_1"/>
    <w:basedOn w:val="Normal"/>
    <w:next w:val="Normal"/>
    <w:link w:val="Heading2Char"/>
    <w:autoRedefine/>
    <w:uiPriority w:val="9"/>
    <w:unhideWhenUsed/>
    <w:qFormat/>
    <w:rsid w:val="00D326A2"/>
    <w:pPr>
      <w:keepNext/>
      <w:keepLines/>
      <w:tabs>
        <w:tab w:val="left" w:pos="851"/>
        <w:tab w:val="center" w:pos="7852"/>
      </w:tabs>
      <w:spacing w:before="120" w:after="120"/>
      <w:ind w:firstLine="567"/>
      <w:outlineLvl w:val="1"/>
    </w:pPr>
    <w:rPr>
      <w:bCs/>
      <w:color w:val="000000"/>
      <w:kern w:val="28"/>
      <w:sz w:val="28"/>
      <w:szCs w:val="28"/>
      <w:lang w:val="it-IT" w:eastAsia="en-US"/>
    </w:rPr>
  </w:style>
  <w:style w:type="paragraph" w:styleId="Heading3">
    <w:name w:val="heading 3"/>
    <w:aliases w:val="Hd3_1"/>
    <w:basedOn w:val="Normal"/>
    <w:next w:val="Normal"/>
    <w:link w:val="Heading3Char"/>
    <w:unhideWhenUsed/>
    <w:qFormat/>
    <w:rsid w:val="00700477"/>
    <w:pPr>
      <w:keepNext/>
      <w:keepLines/>
      <w:spacing w:before="200" w:line="276" w:lineRule="auto"/>
      <w:outlineLvl w:val="2"/>
    </w:pPr>
    <w:rPr>
      <w:rFonts w:eastAsiaTheme="majorEastAsia" w:cstheme="majorBidi"/>
      <w:b/>
      <w:bCs/>
      <w:sz w:val="28"/>
      <w:szCs w:val="22"/>
    </w:rPr>
  </w:style>
  <w:style w:type="paragraph" w:styleId="Heading4">
    <w:name w:val="heading 4"/>
    <w:basedOn w:val="Normal"/>
    <w:next w:val="Normal"/>
    <w:link w:val="Heading4Char"/>
    <w:uiPriority w:val="9"/>
    <w:semiHidden/>
    <w:unhideWhenUsed/>
    <w:qFormat/>
    <w:rsid w:val="001B4E73"/>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1B4E73"/>
    <w:pPr>
      <w:spacing w:before="240" w:after="60"/>
      <w:outlineLvl w:val="4"/>
    </w:pPr>
    <w:rPr>
      <w:b/>
      <w:bCs/>
      <w:i/>
      <w:iCs/>
    </w:rPr>
  </w:style>
  <w:style w:type="paragraph" w:styleId="Heading6">
    <w:name w:val="heading 6"/>
    <w:basedOn w:val="Normal"/>
    <w:next w:val="Normal"/>
    <w:link w:val="Heading6Char"/>
    <w:uiPriority w:val="9"/>
    <w:semiHidden/>
    <w:unhideWhenUsed/>
    <w:qFormat/>
    <w:rsid w:val="001B4E73"/>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4E73"/>
    <w:pPr>
      <w:spacing w:before="240" w:after="60"/>
      <w:outlineLvl w:val="6"/>
    </w:pPr>
  </w:style>
  <w:style w:type="paragraph" w:styleId="Heading8">
    <w:name w:val="heading 8"/>
    <w:basedOn w:val="Normal"/>
    <w:next w:val="Normal"/>
    <w:link w:val="Heading8Char"/>
    <w:uiPriority w:val="9"/>
    <w:semiHidden/>
    <w:unhideWhenUsed/>
    <w:qFormat/>
    <w:rsid w:val="001B4E73"/>
    <w:pPr>
      <w:spacing w:before="240" w:after="60"/>
      <w:outlineLvl w:val="7"/>
    </w:pPr>
    <w:rPr>
      <w:i/>
      <w:iCs/>
    </w:rPr>
  </w:style>
  <w:style w:type="paragraph" w:styleId="Heading9">
    <w:name w:val="heading 9"/>
    <w:basedOn w:val="Normal"/>
    <w:next w:val="Normal"/>
    <w:link w:val="Heading9Char"/>
    <w:uiPriority w:val="9"/>
    <w:semiHidden/>
    <w:unhideWhenUsed/>
    <w:qFormat/>
    <w:rsid w:val="001B4E73"/>
    <w:p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d4_1 Char"/>
    <w:link w:val="Heading2"/>
    <w:uiPriority w:val="9"/>
    <w:rsid w:val="00D326A2"/>
    <w:rPr>
      <w:rFonts w:ascii="Times New Roman" w:eastAsia="SimSun" w:hAnsi="Times New Roman"/>
      <w:bCs/>
      <w:color w:val="000000"/>
      <w:kern w:val="28"/>
      <w:sz w:val="28"/>
      <w:szCs w:val="28"/>
      <w:lang w:val="it-IT"/>
    </w:rPr>
  </w:style>
  <w:style w:type="character" w:customStyle="1" w:styleId="Heading1Char">
    <w:name w:val="Heading 1 Char"/>
    <w:aliases w:val="level1 Char"/>
    <w:link w:val="Heading1"/>
    <w:uiPriority w:val="9"/>
    <w:rsid w:val="006533F1"/>
    <w:rPr>
      <w:rFonts w:ascii="Times New Roman" w:eastAsia="SimSun" w:hAnsi="Times New Roman"/>
      <w:b/>
      <w:bCs/>
      <w:sz w:val="28"/>
      <w:szCs w:val="28"/>
      <w:lang w:val="pt-BR" w:eastAsia="vi-VN"/>
    </w:rPr>
  </w:style>
  <w:style w:type="character" w:customStyle="1" w:styleId="Heading3Char">
    <w:name w:val="Heading 3 Char"/>
    <w:aliases w:val="Hd3_1 Char"/>
    <w:basedOn w:val="DefaultParagraphFont"/>
    <w:link w:val="Heading3"/>
    <w:rsid w:val="00700477"/>
    <w:rPr>
      <w:rFonts w:ascii="Times New Roman" w:eastAsiaTheme="majorEastAsia" w:hAnsi="Times New Roman" w:cstheme="majorBidi"/>
      <w:b/>
      <w:bCs/>
      <w:sz w:val="28"/>
    </w:rPr>
  </w:style>
  <w:style w:type="character" w:customStyle="1" w:styleId="Heading4Char">
    <w:name w:val="Heading 4 Char"/>
    <w:link w:val="Heading4"/>
    <w:uiPriority w:val="9"/>
    <w:semiHidden/>
    <w:rsid w:val="001B4E73"/>
    <w:rPr>
      <w:b/>
      <w:bCs/>
      <w:sz w:val="28"/>
      <w:szCs w:val="28"/>
    </w:rPr>
  </w:style>
  <w:style w:type="character" w:customStyle="1" w:styleId="Heading5Char">
    <w:name w:val="Heading 5 Char"/>
    <w:link w:val="Heading5"/>
    <w:uiPriority w:val="9"/>
    <w:semiHidden/>
    <w:rsid w:val="001B4E73"/>
    <w:rPr>
      <w:b/>
      <w:bCs/>
      <w:i/>
      <w:iCs/>
      <w:sz w:val="26"/>
      <w:szCs w:val="26"/>
    </w:rPr>
  </w:style>
  <w:style w:type="character" w:customStyle="1" w:styleId="Heading6Char">
    <w:name w:val="Heading 6 Char"/>
    <w:link w:val="Heading6"/>
    <w:uiPriority w:val="9"/>
    <w:semiHidden/>
    <w:rsid w:val="001B4E73"/>
    <w:rPr>
      <w:b/>
      <w:bCs/>
    </w:rPr>
  </w:style>
  <w:style w:type="character" w:customStyle="1" w:styleId="Heading7Char">
    <w:name w:val="Heading 7 Char"/>
    <w:link w:val="Heading7"/>
    <w:uiPriority w:val="9"/>
    <w:semiHidden/>
    <w:rsid w:val="001B4E73"/>
    <w:rPr>
      <w:sz w:val="24"/>
      <w:szCs w:val="24"/>
    </w:rPr>
  </w:style>
  <w:style w:type="character" w:customStyle="1" w:styleId="Heading8Char">
    <w:name w:val="Heading 8 Char"/>
    <w:link w:val="Heading8"/>
    <w:uiPriority w:val="9"/>
    <w:semiHidden/>
    <w:rsid w:val="001B4E73"/>
    <w:rPr>
      <w:i/>
      <w:iCs/>
      <w:sz w:val="24"/>
      <w:szCs w:val="24"/>
    </w:rPr>
  </w:style>
  <w:style w:type="character" w:customStyle="1" w:styleId="Heading9Char">
    <w:name w:val="Heading 9 Char"/>
    <w:link w:val="Heading9"/>
    <w:uiPriority w:val="9"/>
    <w:semiHidden/>
    <w:rsid w:val="001B4E73"/>
    <w:rPr>
      <w:rFonts w:ascii="Cambria" w:eastAsia="Times New Roman" w:hAnsi="Cambria"/>
    </w:rPr>
  </w:style>
  <w:style w:type="paragraph" w:styleId="ListParagraph">
    <w:name w:val="List Paragraph"/>
    <w:basedOn w:val="Normal"/>
    <w:qFormat/>
    <w:rsid w:val="001B4E73"/>
    <w:pPr>
      <w:ind w:left="720"/>
      <w:contextualSpacing/>
    </w:pPr>
  </w:style>
  <w:style w:type="paragraph" w:styleId="Caption">
    <w:name w:val="caption"/>
    <w:basedOn w:val="Normal"/>
    <w:next w:val="Normal"/>
    <w:uiPriority w:val="35"/>
    <w:semiHidden/>
    <w:unhideWhenUsed/>
    <w:rsid w:val="001B4E73"/>
    <w:rPr>
      <w:b/>
      <w:bCs/>
      <w:color w:val="2DA2BF"/>
      <w:sz w:val="18"/>
      <w:szCs w:val="18"/>
    </w:rPr>
  </w:style>
  <w:style w:type="paragraph" w:styleId="Title">
    <w:name w:val="Title"/>
    <w:aliases w:val="level2,Hd2"/>
    <w:basedOn w:val="Normal"/>
    <w:next w:val="Normal"/>
    <w:link w:val="TitleChar"/>
    <w:qFormat/>
    <w:rsid w:val="001B4E73"/>
    <w:pPr>
      <w:spacing w:before="240" w:after="60"/>
      <w:jc w:val="center"/>
      <w:outlineLvl w:val="0"/>
    </w:pPr>
    <w:rPr>
      <w:rFonts w:ascii="Cambria" w:eastAsia="Times New Roman" w:hAnsi="Cambria"/>
      <w:b/>
      <w:bCs/>
      <w:kern w:val="28"/>
      <w:sz w:val="32"/>
      <w:szCs w:val="32"/>
    </w:rPr>
  </w:style>
  <w:style w:type="character" w:customStyle="1" w:styleId="TitleChar">
    <w:name w:val="Title Char"/>
    <w:aliases w:val="level2 Char,Hd2 Char"/>
    <w:link w:val="Title"/>
    <w:rsid w:val="001B4E73"/>
    <w:rPr>
      <w:rFonts w:ascii="Cambria" w:eastAsia="Times New Roman" w:hAnsi="Cambria"/>
      <w:b/>
      <w:bCs/>
      <w:kern w:val="28"/>
      <w:sz w:val="32"/>
      <w:szCs w:val="32"/>
    </w:rPr>
  </w:style>
  <w:style w:type="paragraph" w:styleId="Subtitle">
    <w:name w:val="Subtitle"/>
    <w:aliases w:val="Hd3"/>
    <w:basedOn w:val="Normal"/>
    <w:next w:val="Normal"/>
    <w:link w:val="SubtitleChar"/>
    <w:uiPriority w:val="11"/>
    <w:qFormat/>
    <w:rsid w:val="001B4E73"/>
    <w:pPr>
      <w:spacing w:after="60"/>
      <w:jc w:val="center"/>
      <w:outlineLvl w:val="1"/>
    </w:pPr>
    <w:rPr>
      <w:rFonts w:ascii="Cambria" w:eastAsia="Times New Roman" w:hAnsi="Cambria"/>
    </w:rPr>
  </w:style>
  <w:style w:type="character" w:customStyle="1" w:styleId="SubtitleChar">
    <w:name w:val="Subtitle Char"/>
    <w:aliases w:val="Hd3 Char"/>
    <w:link w:val="Subtitle"/>
    <w:uiPriority w:val="11"/>
    <w:rsid w:val="001B4E73"/>
    <w:rPr>
      <w:rFonts w:ascii="Cambria" w:eastAsia="Times New Roman" w:hAnsi="Cambria"/>
      <w:sz w:val="24"/>
      <w:szCs w:val="24"/>
    </w:rPr>
  </w:style>
  <w:style w:type="character" w:styleId="Strong">
    <w:name w:val="Strong"/>
    <w:uiPriority w:val="22"/>
    <w:qFormat/>
    <w:rsid w:val="001B4E73"/>
    <w:rPr>
      <w:b/>
      <w:bCs/>
    </w:rPr>
  </w:style>
  <w:style w:type="character" w:styleId="Emphasis">
    <w:name w:val="Emphasis"/>
    <w:uiPriority w:val="20"/>
    <w:qFormat/>
    <w:rsid w:val="001B4E73"/>
    <w:rPr>
      <w:rFonts w:ascii="Calibri" w:hAnsi="Calibri"/>
      <w:b/>
      <w:i/>
      <w:iCs/>
    </w:rPr>
  </w:style>
  <w:style w:type="paragraph" w:styleId="NoSpacing">
    <w:name w:val="No Spacing"/>
    <w:basedOn w:val="Normal"/>
    <w:uiPriority w:val="1"/>
    <w:qFormat/>
    <w:rsid w:val="001B4E73"/>
    <w:rPr>
      <w:szCs w:val="32"/>
    </w:rPr>
  </w:style>
  <w:style w:type="paragraph" w:styleId="Quote">
    <w:name w:val="Quote"/>
    <w:basedOn w:val="Normal"/>
    <w:next w:val="Normal"/>
    <w:link w:val="QuoteChar"/>
    <w:uiPriority w:val="29"/>
    <w:qFormat/>
    <w:rsid w:val="001B4E73"/>
    <w:rPr>
      <w:i/>
    </w:rPr>
  </w:style>
  <w:style w:type="character" w:customStyle="1" w:styleId="QuoteChar">
    <w:name w:val="Quote Char"/>
    <w:link w:val="Quote"/>
    <w:uiPriority w:val="29"/>
    <w:rsid w:val="001B4E73"/>
    <w:rPr>
      <w:i/>
      <w:sz w:val="24"/>
      <w:szCs w:val="24"/>
    </w:rPr>
  </w:style>
  <w:style w:type="paragraph" w:styleId="IntenseQuote">
    <w:name w:val="Intense Quote"/>
    <w:basedOn w:val="Normal"/>
    <w:next w:val="Normal"/>
    <w:link w:val="IntenseQuoteChar"/>
    <w:uiPriority w:val="30"/>
    <w:qFormat/>
    <w:rsid w:val="001B4E73"/>
    <w:pPr>
      <w:ind w:left="720" w:right="720"/>
    </w:pPr>
    <w:rPr>
      <w:b/>
      <w:i/>
      <w:szCs w:val="22"/>
    </w:rPr>
  </w:style>
  <w:style w:type="character" w:customStyle="1" w:styleId="IntenseQuoteChar">
    <w:name w:val="Intense Quote Char"/>
    <w:link w:val="IntenseQuote"/>
    <w:uiPriority w:val="30"/>
    <w:rsid w:val="001B4E73"/>
    <w:rPr>
      <w:b/>
      <w:i/>
      <w:sz w:val="24"/>
    </w:rPr>
  </w:style>
  <w:style w:type="character" w:styleId="SubtleEmphasis">
    <w:name w:val="Subtle Emphasis"/>
    <w:uiPriority w:val="19"/>
    <w:qFormat/>
    <w:rsid w:val="001B4E73"/>
    <w:rPr>
      <w:i/>
      <w:color w:val="5A5A5A"/>
    </w:rPr>
  </w:style>
  <w:style w:type="character" w:styleId="IntenseEmphasis">
    <w:name w:val="Intense Emphasis"/>
    <w:uiPriority w:val="21"/>
    <w:qFormat/>
    <w:rsid w:val="001B4E73"/>
    <w:rPr>
      <w:b/>
      <w:i/>
      <w:sz w:val="24"/>
      <w:szCs w:val="24"/>
      <w:u w:val="single"/>
    </w:rPr>
  </w:style>
  <w:style w:type="character" w:styleId="SubtleReference">
    <w:name w:val="Subtle Reference"/>
    <w:uiPriority w:val="31"/>
    <w:qFormat/>
    <w:rsid w:val="001B4E73"/>
    <w:rPr>
      <w:sz w:val="24"/>
      <w:szCs w:val="24"/>
      <w:u w:val="single"/>
    </w:rPr>
  </w:style>
  <w:style w:type="character" w:styleId="IntenseReference">
    <w:name w:val="Intense Reference"/>
    <w:uiPriority w:val="32"/>
    <w:qFormat/>
    <w:rsid w:val="001B4E73"/>
    <w:rPr>
      <w:b/>
      <w:sz w:val="24"/>
      <w:u w:val="single"/>
    </w:rPr>
  </w:style>
  <w:style w:type="character" w:styleId="BookTitle">
    <w:name w:val="Book Title"/>
    <w:uiPriority w:val="33"/>
    <w:qFormat/>
    <w:rsid w:val="001B4E73"/>
    <w:rPr>
      <w:rFonts w:ascii="Cambria" w:eastAsia="Times New Roman" w:hAnsi="Cambria"/>
      <w:b/>
      <w:i/>
      <w:sz w:val="24"/>
      <w:szCs w:val="24"/>
    </w:rPr>
  </w:style>
  <w:style w:type="paragraph" w:styleId="TOCHeading">
    <w:name w:val="TOC Heading"/>
    <w:basedOn w:val="Heading1"/>
    <w:next w:val="Normal"/>
    <w:uiPriority w:val="39"/>
    <w:unhideWhenUsed/>
    <w:qFormat/>
    <w:rsid w:val="001B4E73"/>
    <w:pPr>
      <w:outlineLvl w:val="9"/>
    </w:pPr>
  </w:style>
  <w:style w:type="character" w:styleId="Hyperlink">
    <w:name w:val="Hyperlink"/>
    <w:uiPriority w:val="99"/>
    <w:unhideWhenUsed/>
    <w:rsid w:val="00D1695F"/>
    <w:rPr>
      <w:color w:val="0000FF"/>
      <w:u w:val="single"/>
    </w:rPr>
  </w:style>
  <w:style w:type="character" w:styleId="FollowedHyperlink">
    <w:name w:val="FollowedHyperlink"/>
    <w:basedOn w:val="DefaultParagraphFont"/>
    <w:uiPriority w:val="99"/>
    <w:semiHidden/>
    <w:unhideWhenUsed/>
    <w:rsid w:val="00D1695F"/>
    <w:rPr>
      <w:color w:val="800080" w:themeColor="followedHyperlink"/>
      <w:u w:val="single"/>
    </w:rPr>
  </w:style>
  <w:style w:type="character" w:customStyle="1" w:styleId="Heading1Char1">
    <w:name w:val="Heading 1 Char1"/>
    <w:aliases w:val="level1 Char1"/>
    <w:basedOn w:val="DefaultParagraphFont"/>
    <w:uiPriority w:val="9"/>
    <w:rsid w:val="00D1695F"/>
    <w:rPr>
      <w:rFonts w:asciiTheme="majorHAnsi" w:eastAsiaTheme="majorEastAsia" w:hAnsiTheme="majorHAnsi" w:cstheme="majorBidi"/>
      <w:b/>
      <w:bCs/>
      <w:noProof/>
      <w:color w:val="365F91" w:themeColor="accent1" w:themeShade="BF"/>
      <w:sz w:val="28"/>
      <w:szCs w:val="28"/>
      <w:lang w:eastAsia="vi-VN"/>
    </w:rPr>
  </w:style>
  <w:style w:type="character" w:customStyle="1" w:styleId="Heading3Char1">
    <w:name w:val="Heading 3 Char1"/>
    <w:aliases w:val="Hd3_1 Char1"/>
    <w:basedOn w:val="DefaultParagraphFont"/>
    <w:semiHidden/>
    <w:rsid w:val="00D1695F"/>
    <w:rPr>
      <w:rFonts w:asciiTheme="majorHAnsi" w:eastAsiaTheme="majorEastAsia" w:hAnsiTheme="majorHAnsi" w:cstheme="majorBidi"/>
      <w:b/>
      <w:bCs/>
      <w:noProof/>
      <w:color w:val="4F81BD" w:themeColor="accent1"/>
      <w:sz w:val="26"/>
      <w:szCs w:val="26"/>
      <w:lang w:eastAsia="vi-VN"/>
    </w:rPr>
  </w:style>
  <w:style w:type="paragraph" w:styleId="NormalWeb">
    <w:name w:val="Normal (Web)"/>
    <w:basedOn w:val="Normal"/>
    <w:uiPriority w:val="99"/>
    <w:unhideWhenUsed/>
    <w:rsid w:val="00D1695F"/>
    <w:pPr>
      <w:spacing w:before="100" w:beforeAutospacing="1" w:after="100" w:afterAutospacing="1"/>
    </w:pPr>
    <w:rPr>
      <w:sz w:val="24"/>
      <w:szCs w:val="24"/>
      <w:lang w:eastAsia="en-US"/>
    </w:rPr>
  </w:style>
  <w:style w:type="paragraph" w:styleId="TOC1">
    <w:name w:val="toc 1"/>
    <w:basedOn w:val="Normal"/>
    <w:next w:val="Normal"/>
    <w:autoRedefine/>
    <w:uiPriority w:val="39"/>
    <w:unhideWhenUsed/>
    <w:rsid w:val="00D1695F"/>
    <w:pPr>
      <w:tabs>
        <w:tab w:val="right" w:leader="dot" w:pos="9062"/>
      </w:tabs>
      <w:spacing w:before="120" w:after="120"/>
      <w:jc w:val="both"/>
    </w:pPr>
  </w:style>
  <w:style w:type="paragraph" w:styleId="TOC2">
    <w:name w:val="toc 2"/>
    <w:basedOn w:val="Normal"/>
    <w:next w:val="Normal"/>
    <w:autoRedefine/>
    <w:uiPriority w:val="39"/>
    <w:unhideWhenUsed/>
    <w:rsid w:val="00F60211"/>
    <w:pPr>
      <w:tabs>
        <w:tab w:val="left" w:pos="284"/>
        <w:tab w:val="right" w:leader="dot" w:pos="9062"/>
      </w:tabs>
      <w:spacing w:before="120" w:after="120"/>
      <w:jc w:val="both"/>
    </w:pPr>
  </w:style>
  <w:style w:type="paragraph" w:styleId="TOC3">
    <w:name w:val="toc 3"/>
    <w:basedOn w:val="Normal"/>
    <w:next w:val="Normal"/>
    <w:autoRedefine/>
    <w:uiPriority w:val="39"/>
    <w:unhideWhenUsed/>
    <w:rsid w:val="00D1695F"/>
    <w:pPr>
      <w:tabs>
        <w:tab w:val="right" w:leader="dot" w:pos="9062"/>
      </w:tabs>
      <w:ind w:left="520" w:firstLine="473"/>
    </w:pPr>
  </w:style>
  <w:style w:type="paragraph" w:styleId="TOC4">
    <w:name w:val="toc 4"/>
    <w:basedOn w:val="Normal"/>
    <w:next w:val="Normal"/>
    <w:autoRedefine/>
    <w:uiPriority w:val="39"/>
    <w:unhideWhenUsed/>
    <w:rsid w:val="00D1695F"/>
    <w:pPr>
      <w:spacing w:after="100" w:line="276" w:lineRule="auto"/>
      <w:ind w:left="660"/>
    </w:pPr>
    <w:rPr>
      <w:rFonts w:ascii="Calibri" w:eastAsia="Times New Roman" w:hAnsi="Calibri"/>
      <w:sz w:val="22"/>
      <w:szCs w:val="22"/>
      <w:lang w:eastAsia="en-US"/>
    </w:rPr>
  </w:style>
  <w:style w:type="paragraph" w:styleId="TOC5">
    <w:name w:val="toc 5"/>
    <w:basedOn w:val="Normal"/>
    <w:next w:val="Normal"/>
    <w:autoRedefine/>
    <w:uiPriority w:val="39"/>
    <w:unhideWhenUsed/>
    <w:rsid w:val="00D1695F"/>
    <w:pPr>
      <w:spacing w:after="100" w:line="276" w:lineRule="auto"/>
      <w:ind w:left="880"/>
    </w:pPr>
    <w:rPr>
      <w:rFonts w:ascii="Calibri" w:eastAsia="Times New Roman" w:hAnsi="Calibri"/>
      <w:sz w:val="22"/>
      <w:szCs w:val="22"/>
      <w:lang w:eastAsia="en-US"/>
    </w:rPr>
  </w:style>
  <w:style w:type="paragraph" w:styleId="TOC6">
    <w:name w:val="toc 6"/>
    <w:basedOn w:val="Normal"/>
    <w:next w:val="Normal"/>
    <w:autoRedefine/>
    <w:uiPriority w:val="39"/>
    <w:unhideWhenUsed/>
    <w:rsid w:val="00D1695F"/>
    <w:pPr>
      <w:spacing w:after="100" w:line="276" w:lineRule="auto"/>
      <w:ind w:left="1100"/>
    </w:pPr>
    <w:rPr>
      <w:rFonts w:ascii="Calibri" w:eastAsia="Times New Roman" w:hAnsi="Calibri"/>
      <w:sz w:val="22"/>
      <w:szCs w:val="22"/>
      <w:lang w:eastAsia="en-US"/>
    </w:rPr>
  </w:style>
  <w:style w:type="paragraph" w:styleId="TOC7">
    <w:name w:val="toc 7"/>
    <w:basedOn w:val="Normal"/>
    <w:next w:val="Normal"/>
    <w:autoRedefine/>
    <w:uiPriority w:val="39"/>
    <w:unhideWhenUsed/>
    <w:rsid w:val="00D1695F"/>
    <w:pPr>
      <w:spacing w:after="100" w:line="276" w:lineRule="auto"/>
      <w:ind w:left="1320"/>
    </w:pPr>
    <w:rPr>
      <w:rFonts w:ascii="Calibri" w:eastAsia="Times New Roman" w:hAnsi="Calibri"/>
      <w:sz w:val="22"/>
      <w:szCs w:val="22"/>
      <w:lang w:eastAsia="en-US"/>
    </w:rPr>
  </w:style>
  <w:style w:type="paragraph" w:styleId="TOC8">
    <w:name w:val="toc 8"/>
    <w:basedOn w:val="Normal"/>
    <w:next w:val="Normal"/>
    <w:autoRedefine/>
    <w:uiPriority w:val="39"/>
    <w:unhideWhenUsed/>
    <w:rsid w:val="00D1695F"/>
    <w:pPr>
      <w:spacing w:after="100" w:line="276" w:lineRule="auto"/>
      <w:ind w:left="1540"/>
    </w:pPr>
    <w:rPr>
      <w:rFonts w:ascii="Calibri" w:eastAsia="Times New Roman" w:hAnsi="Calibri"/>
      <w:sz w:val="22"/>
      <w:szCs w:val="22"/>
      <w:lang w:eastAsia="en-US"/>
    </w:rPr>
  </w:style>
  <w:style w:type="paragraph" w:styleId="TOC9">
    <w:name w:val="toc 9"/>
    <w:basedOn w:val="Normal"/>
    <w:next w:val="Normal"/>
    <w:autoRedefine/>
    <w:uiPriority w:val="39"/>
    <w:unhideWhenUsed/>
    <w:rsid w:val="00D1695F"/>
    <w:pPr>
      <w:spacing w:after="100" w:line="276" w:lineRule="auto"/>
      <w:ind w:left="1760"/>
    </w:pPr>
    <w:rPr>
      <w:rFonts w:ascii="Calibri" w:eastAsia="Times New Roman" w:hAnsi="Calibri"/>
      <w:sz w:val="22"/>
      <w:szCs w:val="22"/>
      <w:lang w:eastAsia="en-US"/>
    </w:rPr>
  </w:style>
  <w:style w:type="paragraph" w:styleId="FootnoteText">
    <w:name w:val="footnote text"/>
    <w:basedOn w:val="Normal"/>
    <w:link w:val="FootnoteTextChar"/>
    <w:uiPriority w:val="99"/>
    <w:semiHidden/>
    <w:unhideWhenUsed/>
    <w:rsid w:val="00D1695F"/>
    <w:rPr>
      <w:rFonts w:ascii="Calibri" w:eastAsia="Calibri" w:hAnsi="Calibri"/>
      <w:sz w:val="20"/>
      <w:szCs w:val="20"/>
      <w:lang w:eastAsia="en-US"/>
    </w:rPr>
  </w:style>
  <w:style w:type="character" w:customStyle="1" w:styleId="FootnoteTextChar">
    <w:name w:val="Footnote Text Char"/>
    <w:basedOn w:val="DefaultParagraphFont"/>
    <w:link w:val="FootnoteText"/>
    <w:uiPriority w:val="99"/>
    <w:semiHidden/>
    <w:rsid w:val="00D1695F"/>
    <w:rPr>
      <w:rFonts w:ascii="Calibri" w:eastAsia="Calibri" w:hAnsi="Calibri"/>
      <w:sz w:val="20"/>
      <w:szCs w:val="20"/>
    </w:rPr>
  </w:style>
  <w:style w:type="paragraph" w:styleId="CommentText">
    <w:name w:val="annotation text"/>
    <w:basedOn w:val="Normal"/>
    <w:link w:val="CommentTextChar"/>
    <w:uiPriority w:val="99"/>
    <w:unhideWhenUsed/>
    <w:rsid w:val="00D1695F"/>
    <w:rPr>
      <w:sz w:val="20"/>
      <w:szCs w:val="20"/>
    </w:rPr>
  </w:style>
  <w:style w:type="character" w:customStyle="1" w:styleId="CommentTextChar">
    <w:name w:val="Comment Text Char"/>
    <w:basedOn w:val="DefaultParagraphFont"/>
    <w:link w:val="CommentText"/>
    <w:uiPriority w:val="99"/>
    <w:rsid w:val="00D1695F"/>
    <w:rPr>
      <w:rFonts w:ascii="Times New Roman" w:eastAsia="SimSun" w:hAnsi="Times New Roman"/>
      <w:noProof/>
      <w:sz w:val="20"/>
      <w:szCs w:val="20"/>
      <w:lang w:eastAsia="vi-VN"/>
    </w:rPr>
  </w:style>
  <w:style w:type="paragraph" w:styleId="Header">
    <w:name w:val="header"/>
    <w:basedOn w:val="Normal"/>
    <w:link w:val="HeaderChar"/>
    <w:uiPriority w:val="99"/>
    <w:unhideWhenUsed/>
    <w:rsid w:val="00D1695F"/>
    <w:pPr>
      <w:tabs>
        <w:tab w:val="center" w:pos="4680"/>
        <w:tab w:val="right" w:pos="9360"/>
      </w:tabs>
    </w:pPr>
  </w:style>
  <w:style w:type="character" w:customStyle="1" w:styleId="HeaderChar">
    <w:name w:val="Header Char"/>
    <w:basedOn w:val="DefaultParagraphFont"/>
    <w:link w:val="Header"/>
    <w:uiPriority w:val="99"/>
    <w:rsid w:val="00D1695F"/>
    <w:rPr>
      <w:rFonts w:ascii="Times New Roman" w:eastAsia="SimSun" w:hAnsi="Times New Roman"/>
      <w:noProof/>
      <w:sz w:val="26"/>
      <w:szCs w:val="26"/>
      <w:lang w:eastAsia="vi-VN"/>
    </w:rPr>
  </w:style>
  <w:style w:type="paragraph" w:styleId="Footer">
    <w:name w:val="footer"/>
    <w:basedOn w:val="Normal"/>
    <w:link w:val="FooterChar"/>
    <w:uiPriority w:val="99"/>
    <w:unhideWhenUsed/>
    <w:rsid w:val="00D1695F"/>
    <w:pPr>
      <w:tabs>
        <w:tab w:val="center" w:pos="4680"/>
        <w:tab w:val="right" w:pos="9360"/>
      </w:tabs>
    </w:pPr>
  </w:style>
  <w:style w:type="character" w:customStyle="1" w:styleId="FooterChar">
    <w:name w:val="Footer Char"/>
    <w:basedOn w:val="DefaultParagraphFont"/>
    <w:link w:val="Footer"/>
    <w:uiPriority w:val="99"/>
    <w:rsid w:val="00D1695F"/>
    <w:rPr>
      <w:rFonts w:ascii="Times New Roman" w:eastAsia="SimSun" w:hAnsi="Times New Roman"/>
      <w:noProof/>
      <w:sz w:val="26"/>
      <w:szCs w:val="26"/>
      <w:lang w:eastAsia="vi-VN"/>
    </w:rPr>
  </w:style>
  <w:style w:type="character" w:customStyle="1" w:styleId="TitleChar1">
    <w:name w:val="Title Char1"/>
    <w:aliases w:val="level2 Char1,Hd2 Char1"/>
    <w:basedOn w:val="DefaultParagraphFont"/>
    <w:rsid w:val="00D1695F"/>
    <w:rPr>
      <w:rFonts w:asciiTheme="majorHAnsi" w:eastAsiaTheme="majorEastAsia" w:hAnsiTheme="majorHAnsi" w:cstheme="majorBidi"/>
      <w:noProof/>
      <w:color w:val="17365D" w:themeColor="text2" w:themeShade="BF"/>
      <w:spacing w:val="5"/>
      <w:kern w:val="28"/>
      <w:sz w:val="52"/>
      <w:szCs w:val="52"/>
      <w:lang w:eastAsia="vi-VN"/>
    </w:rPr>
  </w:style>
  <w:style w:type="paragraph" w:styleId="BodyText">
    <w:name w:val="Body Text"/>
    <w:basedOn w:val="Normal"/>
    <w:link w:val="BodyTextChar"/>
    <w:uiPriority w:val="99"/>
    <w:unhideWhenUsed/>
    <w:rsid w:val="00D1695F"/>
    <w:pPr>
      <w:spacing w:line="264" w:lineRule="auto"/>
      <w:jc w:val="both"/>
    </w:pPr>
    <w:rPr>
      <w:rFonts w:ascii=".VnTime" w:hAnsi=".VnTime"/>
      <w:sz w:val="28"/>
      <w:szCs w:val="20"/>
      <w:lang w:eastAsia="en-US"/>
    </w:rPr>
  </w:style>
  <w:style w:type="character" w:customStyle="1" w:styleId="BodyTextChar">
    <w:name w:val="Body Text Char"/>
    <w:basedOn w:val="DefaultParagraphFont"/>
    <w:link w:val="BodyText"/>
    <w:uiPriority w:val="99"/>
    <w:rsid w:val="00D1695F"/>
    <w:rPr>
      <w:rFonts w:ascii=".VnTime" w:eastAsia="SimSun" w:hAnsi=".VnTime"/>
      <w:sz w:val="28"/>
      <w:szCs w:val="20"/>
    </w:rPr>
  </w:style>
  <w:style w:type="paragraph" w:styleId="BodyTextIndent">
    <w:name w:val="Body Text Indent"/>
    <w:basedOn w:val="Normal"/>
    <w:link w:val="BodyTextIndentChar"/>
    <w:unhideWhenUsed/>
    <w:rsid w:val="00D1695F"/>
    <w:pPr>
      <w:spacing w:after="120"/>
      <w:ind w:left="360"/>
    </w:pPr>
  </w:style>
  <w:style w:type="character" w:customStyle="1" w:styleId="BodyTextIndentChar">
    <w:name w:val="Body Text Indent Char"/>
    <w:basedOn w:val="DefaultParagraphFont"/>
    <w:link w:val="BodyTextIndent"/>
    <w:rsid w:val="00D1695F"/>
    <w:rPr>
      <w:rFonts w:ascii="Times New Roman" w:eastAsia="SimSun" w:hAnsi="Times New Roman"/>
      <w:noProof/>
      <w:sz w:val="26"/>
      <w:szCs w:val="26"/>
      <w:lang w:eastAsia="vi-VN"/>
    </w:rPr>
  </w:style>
  <w:style w:type="character" w:customStyle="1" w:styleId="SubtitleChar1">
    <w:name w:val="Subtitle Char1"/>
    <w:aliases w:val="Hd3 Char1"/>
    <w:basedOn w:val="DefaultParagraphFont"/>
    <w:uiPriority w:val="11"/>
    <w:rsid w:val="00D1695F"/>
    <w:rPr>
      <w:rFonts w:asciiTheme="majorHAnsi" w:eastAsiaTheme="majorEastAsia" w:hAnsiTheme="majorHAnsi" w:cstheme="majorBidi"/>
      <w:i/>
      <w:iCs/>
      <w:noProof/>
      <w:color w:val="4F81BD" w:themeColor="accent1"/>
      <w:spacing w:val="15"/>
      <w:sz w:val="24"/>
      <w:szCs w:val="24"/>
      <w:lang w:eastAsia="vi-VN"/>
    </w:rPr>
  </w:style>
  <w:style w:type="paragraph" w:styleId="BodyText2">
    <w:name w:val="Body Text 2"/>
    <w:basedOn w:val="Normal"/>
    <w:link w:val="BodyText2Char"/>
    <w:uiPriority w:val="99"/>
    <w:semiHidden/>
    <w:unhideWhenUsed/>
    <w:rsid w:val="00D1695F"/>
    <w:pPr>
      <w:widowControl w:val="0"/>
      <w:spacing w:after="120" w:line="480" w:lineRule="auto"/>
    </w:pPr>
    <w:rPr>
      <w:rFonts w:ascii=".VnTime" w:hAnsi=".VnTime"/>
      <w:sz w:val="28"/>
      <w:szCs w:val="20"/>
      <w:lang w:eastAsia="en-US"/>
    </w:rPr>
  </w:style>
  <w:style w:type="character" w:customStyle="1" w:styleId="BodyText2Char">
    <w:name w:val="Body Text 2 Char"/>
    <w:basedOn w:val="DefaultParagraphFont"/>
    <w:link w:val="BodyText2"/>
    <w:uiPriority w:val="99"/>
    <w:semiHidden/>
    <w:rsid w:val="00D1695F"/>
    <w:rPr>
      <w:rFonts w:ascii=".VnTime" w:eastAsia="SimSun" w:hAnsi=".VnTime"/>
      <w:sz w:val="28"/>
      <w:szCs w:val="20"/>
    </w:rPr>
  </w:style>
  <w:style w:type="paragraph" w:styleId="CommentSubject">
    <w:name w:val="annotation subject"/>
    <w:basedOn w:val="CommentText"/>
    <w:next w:val="CommentText"/>
    <w:link w:val="CommentSubjectChar"/>
    <w:uiPriority w:val="99"/>
    <w:semiHidden/>
    <w:unhideWhenUsed/>
    <w:rsid w:val="00D1695F"/>
    <w:rPr>
      <w:b/>
      <w:bCs/>
    </w:rPr>
  </w:style>
  <w:style w:type="character" w:customStyle="1" w:styleId="CommentSubjectChar">
    <w:name w:val="Comment Subject Char"/>
    <w:basedOn w:val="CommentTextChar"/>
    <w:link w:val="CommentSubject"/>
    <w:uiPriority w:val="99"/>
    <w:semiHidden/>
    <w:rsid w:val="00D1695F"/>
    <w:rPr>
      <w:rFonts w:ascii="Times New Roman" w:eastAsia="SimSun" w:hAnsi="Times New Roman"/>
      <w:b/>
      <w:bCs/>
      <w:noProof/>
      <w:sz w:val="20"/>
      <w:szCs w:val="20"/>
      <w:lang w:eastAsia="vi-VN"/>
    </w:rPr>
  </w:style>
  <w:style w:type="paragraph" w:styleId="BalloonText">
    <w:name w:val="Balloon Text"/>
    <w:basedOn w:val="Normal"/>
    <w:link w:val="BalloonTextChar"/>
    <w:uiPriority w:val="99"/>
    <w:semiHidden/>
    <w:unhideWhenUsed/>
    <w:rsid w:val="00D1695F"/>
    <w:rPr>
      <w:rFonts w:ascii="Tahoma" w:hAnsi="Tahoma" w:cs="Tahoma"/>
      <w:sz w:val="16"/>
      <w:szCs w:val="16"/>
    </w:rPr>
  </w:style>
  <w:style w:type="character" w:customStyle="1" w:styleId="BalloonTextChar">
    <w:name w:val="Balloon Text Char"/>
    <w:basedOn w:val="DefaultParagraphFont"/>
    <w:link w:val="BalloonText"/>
    <w:uiPriority w:val="99"/>
    <w:semiHidden/>
    <w:rsid w:val="00D1695F"/>
    <w:rPr>
      <w:rFonts w:ascii="Tahoma" w:eastAsia="SimSun" w:hAnsi="Tahoma" w:cs="Tahoma"/>
      <w:noProof/>
      <w:sz w:val="16"/>
      <w:szCs w:val="16"/>
      <w:lang w:eastAsia="vi-VN"/>
    </w:rPr>
  </w:style>
  <w:style w:type="paragraph" w:customStyle="1" w:styleId="CharCharChar">
    <w:name w:val="Char Char Char"/>
    <w:basedOn w:val="Normal"/>
    <w:semiHidden/>
    <w:rsid w:val="00D1695F"/>
    <w:pPr>
      <w:autoSpaceDE w:val="0"/>
      <w:autoSpaceDN w:val="0"/>
      <w:adjustRightInd w:val="0"/>
      <w:spacing w:before="120" w:after="160" w:line="240" w:lineRule="exact"/>
    </w:pPr>
    <w:rPr>
      <w:rFonts w:ascii="Verdana" w:hAnsi="Verdana"/>
      <w:sz w:val="20"/>
      <w:szCs w:val="20"/>
      <w:lang w:eastAsia="en-US"/>
    </w:rPr>
  </w:style>
  <w:style w:type="paragraph" w:customStyle="1" w:styleId="CharCharChar2Char">
    <w:name w:val="Char Char Char2 Char"/>
    <w:basedOn w:val="Normal"/>
    <w:uiPriority w:val="99"/>
    <w:semiHidden/>
    <w:rsid w:val="00D1695F"/>
    <w:pPr>
      <w:autoSpaceDE w:val="0"/>
      <w:autoSpaceDN w:val="0"/>
      <w:adjustRightInd w:val="0"/>
      <w:spacing w:before="120" w:after="160" w:line="240" w:lineRule="exact"/>
    </w:pPr>
    <w:rPr>
      <w:rFonts w:ascii="Verdana" w:hAnsi="Verdana"/>
      <w:sz w:val="20"/>
      <w:szCs w:val="20"/>
      <w:lang w:eastAsia="en-US"/>
    </w:rPr>
  </w:style>
  <w:style w:type="paragraph" w:customStyle="1" w:styleId="Char">
    <w:name w:val="Char"/>
    <w:basedOn w:val="Normal"/>
    <w:uiPriority w:val="99"/>
    <w:semiHidden/>
    <w:rsid w:val="00D1695F"/>
    <w:pPr>
      <w:autoSpaceDE w:val="0"/>
      <w:autoSpaceDN w:val="0"/>
      <w:adjustRightInd w:val="0"/>
      <w:spacing w:before="120" w:after="160" w:line="240" w:lineRule="exact"/>
    </w:pPr>
    <w:rPr>
      <w:rFonts w:ascii="Verdana" w:hAnsi="Verdana"/>
      <w:sz w:val="20"/>
      <w:szCs w:val="20"/>
      <w:lang w:eastAsia="en-US"/>
    </w:rPr>
  </w:style>
  <w:style w:type="paragraph" w:customStyle="1" w:styleId="StyleHeading1LeftFirstline1cm">
    <w:name w:val="Style Heading 1 + Left First line:  1 cm"/>
    <w:basedOn w:val="Heading1"/>
    <w:uiPriority w:val="99"/>
    <w:rsid w:val="00D1695F"/>
    <w:pPr>
      <w:keepLines w:val="0"/>
      <w:spacing w:line="240" w:lineRule="auto"/>
      <w:ind w:firstLine="567"/>
    </w:pPr>
    <w:rPr>
      <w:szCs w:val="20"/>
    </w:rPr>
  </w:style>
  <w:style w:type="paragraph" w:customStyle="1" w:styleId="Normal1a">
    <w:name w:val="Normal 1a"/>
    <w:basedOn w:val="Normal"/>
    <w:rsid w:val="00D1695F"/>
    <w:rPr>
      <w:sz w:val="24"/>
      <w:szCs w:val="24"/>
      <w:lang w:eastAsia="en-US"/>
    </w:rPr>
  </w:style>
  <w:style w:type="paragraph" w:customStyle="1" w:styleId="abc">
    <w:name w:val="abc"/>
    <w:basedOn w:val="Normal"/>
    <w:rsid w:val="00D1695F"/>
    <w:rPr>
      <w:rFonts w:ascii=".VnTime" w:hAnsi=".VnTime"/>
      <w:sz w:val="28"/>
      <w:szCs w:val="20"/>
      <w:lang w:eastAsia="en-US"/>
    </w:rPr>
  </w:style>
  <w:style w:type="paragraph" w:customStyle="1" w:styleId="xmsonormal">
    <w:name w:val="x_msonormal"/>
    <w:basedOn w:val="Normal"/>
    <w:uiPriority w:val="99"/>
    <w:rsid w:val="00D1695F"/>
    <w:pPr>
      <w:spacing w:before="100" w:beforeAutospacing="1" w:after="100" w:afterAutospacing="1"/>
    </w:pPr>
    <w:rPr>
      <w:sz w:val="24"/>
      <w:szCs w:val="24"/>
      <w:lang w:eastAsia="en-US"/>
    </w:rPr>
  </w:style>
  <w:style w:type="paragraph" w:customStyle="1" w:styleId="StyleHeading2After3pt">
    <w:name w:val="Style Heading 2 + After:  3 pt"/>
    <w:basedOn w:val="Heading2"/>
    <w:uiPriority w:val="99"/>
    <w:rsid w:val="00D1695F"/>
    <w:pPr>
      <w:keepLines w:val="0"/>
      <w:tabs>
        <w:tab w:val="num" w:pos="1069"/>
        <w:tab w:val="left" w:pos="1134"/>
      </w:tabs>
      <w:spacing w:before="240" w:after="60"/>
      <w:ind w:left="1069" w:hanging="360"/>
    </w:pPr>
    <w:rPr>
      <w:szCs w:val="20"/>
      <w:lang w:val="en-US"/>
    </w:rPr>
  </w:style>
  <w:style w:type="paragraph" w:customStyle="1" w:styleId="apple-style-span">
    <w:name w:val="apple-style-span"/>
    <w:basedOn w:val="Normal"/>
    <w:rsid w:val="00D1695F"/>
  </w:style>
  <w:style w:type="paragraph" w:customStyle="1" w:styleId="StyleBodyTextIndentFirstline127cmAfter0pt">
    <w:name w:val="Style Body Text Indent + First line:  127 cm After:  0 pt"/>
    <w:basedOn w:val="Normal"/>
    <w:next w:val="apple-style-span"/>
    <w:uiPriority w:val="99"/>
    <w:rsid w:val="00D1695F"/>
    <w:pPr>
      <w:spacing w:before="120" w:line="312" w:lineRule="auto"/>
      <w:ind w:firstLine="720"/>
      <w:jc w:val="both"/>
    </w:pPr>
    <w:rPr>
      <w:rFonts w:eastAsia="Times New Roman"/>
      <w:sz w:val="28"/>
      <w:szCs w:val="28"/>
      <w:lang w:eastAsia="en-US"/>
    </w:rPr>
  </w:style>
  <w:style w:type="character" w:styleId="FootnoteReference">
    <w:name w:val="footnote reference"/>
    <w:uiPriority w:val="99"/>
    <w:semiHidden/>
    <w:unhideWhenUsed/>
    <w:rsid w:val="00D1695F"/>
    <w:rPr>
      <w:vertAlign w:val="superscript"/>
    </w:rPr>
  </w:style>
  <w:style w:type="character" w:styleId="CommentReference">
    <w:name w:val="annotation reference"/>
    <w:uiPriority w:val="99"/>
    <w:semiHidden/>
    <w:unhideWhenUsed/>
    <w:rsid w:val="00D1695F"/>
    <w:rPr>
      <w:sz w:val="16"/>
      <w:szCs w:val="16"/>
    </w:rPr>
  </w:style>
  <w:style w:type="character" w:customStyle="1" w:styleId="body0020text0020indent00202char">
    <w:name w:val="body_0020text_0020indent_00202__char"/>
    <w:basedOn w:val="DefaultParagraphFont"/>
    <w:rsid w:val="00D1695F"/>
  </w:style>
  <w:style w:type="character" w:customStyle="1" w:styleId="tomtattin">
    <w:name w:val="tomtattin"/>
    <w:basedOn w:val="DefaultParagraphFont"/>
    <w:rsid w:val="00D1695F"/>
  </w:style>
  <w:style w:type="character" w:customStyle="1" w:styleId="tomtattinb">
    <w:name w:val="tomtattinb"/>
    <w:basedOn w:val="DefaultParagraphFont"/>
    <w:rsid w:val="00D1695F"/>
  </w:style>
  <w:style w:type="character" w:customStyle="1" w:styleId="apple-style-span1">
    <w:name w:val="apple-style-span1"/>
    <w:rsid w:val="00D1695F"/>
    <w:rPr>
      <w:rFonts w:ascii="Times New Roman" w:hAnsi="Times New Roman" w:cs="Times New Roman" w:hint="default"/>
    </w:rPr>
  </w:style>
  <w:style w:type="character" w:customStyle="1" w:styleId="apple-converted-space">
    <w:name w:val="apple-converted-space"/>
    <w:basedOn w:val="DefaultParagraphFont"/>
    <w:rsid w:val="00D1695F"/>
  </w:style>
  <w:style w:type="character" w:customStyle="1" w:styleId="tomtattinb1">
    <w:name w:val="tomtattinb1"/>
    <w:rsid w:val="00D1695F"/>
    <w:rPr>
      <w:rFonts w:ascii="Arial" w:hAnsi="Arial" w:cs="Arial" w:hint="default"/>
      <w:color w:val="444444"/>
      <w:sz w:val="20"/>
      <w:szCs w:val="20"/>
    </w:rPr>
  </w:style>
  <w:style w:type="character" w:customStyle="1" w:styleId="title1">
    <w:name w:val="title1"/>
    <w:rsid w:val="00D1695F"/>
    <w:rPr>
      <w:rFonts w:ascii="Arial" w:hAnsi="Arial" w:cs="Arial" w:hint="default"/>
      <w:b/>
      <w:bCs/>
      <w:color w:val="FF6600"/>
      <w:sz w:val="22"/>
      <w:szCs w:val="22"/>
    </w:rPr>
  </w:style>
  <w:style w:type="character" w:customStyle="1" w:styleId="hps">
    <w:name w:val="hps"/>
    <w:rsid w:val="00D1695F"/>
  </w:style>
  <w:style w:type="character" w:customStyle="1" w:styleId="Normal1">
    <w:name w:val="Normal1"/>
    <w:rsid w:val="00D1695F"/>
  </w:style>
  <w:style w:type="character" w:customStyle="1" w:styleId="cs5efed22f">
    <w:name w:val="cs5efed22f"/>
    <w:rsid w:val="00D1695F"/>
  </w:style>
  <w:style w:type="table" w:styleId="TableGrid">
    <w:name w:val="Table Grid"/>
    <w:basedOn w:val="TableNormal"/>
    <w:rsid w:val="00D1695F"/>
    <w:rPr>
      <w:rFonts w:ascii="Times New Roman" w:eastAsia="SimSu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rsid w:val="00332224"/>
    <w:rPr>
      <w:rFonts w:ascii="Times New Roman" w:hAnsi="Times New Roman" w:cs="Times New Roman" w:hint="default"/>
      <w:b w:val="0"/>
      <w:bCs w:val="0"/>
      <w:i w:val="0"/>
      <w:iCs w:val="0"/>
      <w:color w:val="000000"/>
      <w:sz w:val="28"/>
      <w:szCs w:val="28"/>
    </w:rPr>
  </w:style>
  <w:style w:type="paragraph" w:customStyle="1" w:styleId="footnotedescription">
    <w:name w:val="footnote description"/>
    <w:next w:val="Normal"/>
    <w:link w:val="footnotedescriptionChar"/>
    <w:hidden/>
    <w:rsid w:val="005E048B"/>
    <w:pPr>
      <w:spacing w:after="223"/>
      <w:ind w:left="828"/>
    </w:pPr>
    <w:rPr>
      <w:rFonts w:ascii="Times New Roman" w:eastAsia="Times New Roman" w:hAnsi="Times New Roman"/>
      <w:color w:val="000000"/>
      <w:sz w:val="28"/>
    </w:rPr>
  </w:style>
  <w:style w:type="character" w:customStyle="1" w:styleId="footnotedescriptionChar">
    <w:name w:val="footnote description Char"/>
    <w:link w:val="footnotedescription"/>
    <w:rsid w:val="005E048B"/>
    <w:rPr>
      <w:rFonts w:ascii="Times New Roman" w:eastAsia="Times New Roman" w:hAnsi="Times New Roman"/>
      <w:color w:val="000000"/>
      <w:sz w:val="28"/>
    </w:rPr>
  </w:style>
  <w:style w:type="character" w:customStyle="1" w:styleId="footnotemark">
    <w:name w:val="footnote mark"/>
    <w:hidden/>
    <w:rsid w:val="005E048B"/>
    <w:rPr>
      <w:rFonts w:ascii="Times New Roman" w:eastAsia="Times New Roman" w:hAnsi="Times New Roman" w:cs="Times New Roman"/>
      <w:color w:val="000000"/>
      <w:sz w:val="28"/>
      <w:vertAlign w:val="superscript"/>
    </w:rPr>
  </w:style>
  <w:style w:type="table" w:customStyle="1" w:styleId="TableGrid0">
    <w:name w:val="TableGrid"/>
    <w:rsid w:val="005E048B"/>
    <w:rPr>
      <w:rFonts w:eastAsiaTheme="minorEastAsia" w:cstheme="minorBidi"/>
    </w:rPr>
    <w:tblPr>
      <w:tblCellMar>
        <w:top w:w="0" w:type="dxa"/>
        <w:left w:w="0" w:type="dxa"/>
        <w:bottom w:w="0" w:type="dxa"/>
        <w:right w:w="0" w:type="dxa"/>
      </w:tblCellMar>
    </w:tblPr>
  </w:style>
  <w:style w:type="paragraph" w:styleId="BodyText3">
    <w:name w:val="Body Text 3"/>
    <w:basedOn w:val="Normal"/>
    <w:link w:val="BodyText3Char"/>
    <w:rsid w:val="005E048B"/>
    <w:pPr>
      <w:spacing w:after="120"/>
    </w:pPr>
    <w:rPr>
      <w:rFonts w:ascii=".VnTime" w:eastAsia="Times New Roman" w:hAnsi=".VnTime"/>
      <w:sz w:val="16"/>
      <w:szCs w:val="16"/>
    </w:rPr>
  </w:style>
  <w:style w:type="character" w:customStyle="1" w:styleId="BodyText3Char">
    <w:name w:val="Body Text 3 Char"/>
    <w:basedOn w:val="DefaultParagraphFont"/>
    <w:link w:val="BodyText3"/>
    <w:rsid w:val="005E048B"/>
    <w:rPr>
      <w:rFonts w:ascii=".VnTime" w:eastAsia="Times New Roman" w:hAnsi=".VnTime"/>
      <w:sz w:val="16"/>
      <w:szCs w:val="16"/>
      <w:lang w:val="vi-VN" w:eastAsia="vi-VN"/>
    </w:rPr>
  </w:style>
  <w:style w:type="paragraph" w:customStyle="1" w:styleId="xl67">
    <w:name w:val="xl67"/>
    <w:basedOn w:val="Normal"/>
    <w:rsid w:val="00EA4BC1"/>
    <w:pPr>
      <w:spacing w:before="100" w:beforeAutospacing="1" w:after="100" w:afterAutospacing="1"/>
      <w:jc w:val="center"/>
    </w:pPr>
    <w:rPr>
      <w:rFonts w:eastAsia="Times New Roman"/>
      <w:lang w:val="en-US" w:eastAsia="en-US"/>
    </w:rPr>
  </w:style>
  <w:style w:type="paragraph" w:customStyle="1" w:styleId="xl68">
    <w:name w:val="xl68"/>
    <w:basedOn w:val="Normal"/>
    <w:rsid w:val="00EA4BC1"/>
    <w:pPr>
      <w:spacing w:before="100" w:beforeAutospacing="1" w:after="100" w:afterAutospacing="1"/>
    </w:pPr>
    <w:rPr>
      <w:rFonts w:eastAsia="Times New Roman"/>
      <w:lang w:val="en-US" w:eastAsia="en-US"/>
    </w:rPr>
  </w:style>
  <w:style w:type="paragraph" w:customStyle="1" w:styleId="xl69">
    <w:name w:val="xl69"/>
    <w:basedOn w:val="Normal"/>
    <w:rsid w:val="00EA4BC1"/>
    <w:pPr>
      <w:spacing w:before="100" w:beforeAutospacing="1" w:after="100" w:afterAutospacing="1"/>
    </w:pPr>
    <w:rPr>
      <w:rFonts w:eastAsia="Times New Roman"/>
      <w:sz w:val="18"/>
      <w:szCs w:val="18"/>
      <w:lang w:val="en-US" w:eastAsia="en-US"/>
    </w:rPr>
  </w:style>
  <w:style w:type="paragraph" w:customStyle="1" w:styleId="xl70">
    <w:name w:val="xl70"/>
    <w:basedOn w:val="Normal"/>
    <w:rsid w:val="00EA4BC1"/>
    <w:pPr>
      <w:spacing w:before="100" w:beforeAutospacing="1" w:after="100" w:afterAutospacing="1"/>
    </w:pPr>
    <w:rPr>
      <w:rFonts w:eastAsia="Times New Roman"/>
      <w:b/>
      <w:bCs/>
      <w:lang w:val="en-US" w:eastAsia="en-US"/>
    </w:rPr>
  </w:style>
  <w:style w:type="paragraph" w:customStyle="1" w:styleId="xl71">
    <w:name w:val="xl71"/>
    <w:basedOn w:val="Normal"/>
    <w:rsid w:val="00EA4BC1"/>
    <w:pPr>
      <w:pBdr>
        <w:top w:val="single" w:sz="4" w:space="0" w:color="auto"/>
        <w:left w:val="single" w:sz="4" w:space="0" w:color="auto"/>
        <w:right w:val="single" w:sz="4" w:space="0" w:color="auto"/>
      </w:pBdr>
      <w:spacing w:before="100" w:beforeAutospacing="1" w:after="100" w:afterAutospacing="1"/>
      <w:jc w:val="center"/>
    </w:pPr>
    <w:rPr>
      <w:rFonts w:eastAsia="Times New Roman"/>
      <w:sz w:val="22"/>
      <w:szCs w:val="22"/>
      <w:lang w:val="en-US" w:eastAsia="en-US"/>
    </w:rPr>
  </w:style>
  <w:style w:type="paragraph" w:customStyle="1" w:styleId="xl72">
    <w:name w:val="xl72"/>
    <w:basedOn w:val="Normal"/>
    <w:rsid w:val="00EA4BC1"/>
    <w:pPr>
      <w:pBdr>
        <w:top w:val="single" w:sz="4" w:space="0" w:color="auto"/>
        <w:left w:val="single" w:sz="4" w:space="0" w:color="auto"/>
        <w:right w:val="single" w:sz="4" w:space="0" w:color="auto"/>
      </w:pBdr>
      <w:spacing w:before="100" w:beforeAutospacing="1" w:after="100" w:afterAutospacing="1"/>
      <w:jc w:val="center"/>
    </w:pPr>
    <w:rPr>
      <w:rFonts w:eastAsia="Times New Roman"/>
      <w:b/>
      <w:bCs/>
      <w:sz w:val="22"/>
      <w:szCs w:val="22"/>
      <w:lang w:val="en-US" w:eastAsia="en-US"/>
    </w:rPr>
  </w:style>
  <w:style w:type="paragraph" w:customStyle="1" w:styleId="xl73">
    <w:name w:val="xl73"/>
    <w:basedOn w:val="Normal"/>
    <w:rsid w:val="00EA4BC1"/>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2"/>
      <w:szCs w:val="22"/>
      <w:lang w:val="en-US" w:eastAsia="en-US"/>
    </w:rPr>
  </w:style>
  <w:style w:type="paragraph" w:customStyle="1" w:styleId="xl74">
    <w:name w:val="xl74"/>
    <w:basedOn w:val="Normal"/>
    <w:rsid w:val="00EA4B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0000FF"/>
      <w:sz w:val="24"/>
      <w:szCs w:val="24"/>
      <w:lang w:val="en-US" w:eastAsia="en-US"/>
    </w:rPr>
  </w:style>
  <w:style w:type="paragraph" w:customStyle="1" w:styleId="xl75">
    <w:name w:val="xl75"/>
    <w:basedOn w:val="Normal"/>
    <w:rsid w:val="00EA4BC1"/>
    <w:pPr>
      <w:pBdr>
        <w:left w:val="single" w:sz="4" w:space="0" w:color="auto"/>
        <w:bottom w:val="single" w:sz="4" w:space="0" w:color="auto"/>
        <w:right w:val="single" w:sz="4" w:space="0" w:color="auto"/>
      </w:pBdr>
      <w:spacing w:before="100" w:beforeAutospacing="1" w:after="100" w:afterAutospacing="1"/>
      <w:jc w:val="center"/>
    </w:pPr>
    <w:rPr>
      <w:rFonts w:eastAsia="Times New Roman"/>
      <w:b/>
      <w:bCs/>
      <w:sz w:val="22"/>
      <w:szCs w:val="22"/>
      <w:lang w:val="en-US" w:eastAsia="en-US"/>
    </w:rPr>
  </w:style>
  <w:style w:type="paragraph" w:customStyle="1" w:styleId="xl76">
    <w:name w:val="xl76"/>
    <w:basedOn w:val="Normal"/>
    <w:rsid w:val="00EA4B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val="en-US" w:eastAsia="en-US"/>
    </w:rPr>
  </w:style>
  <w:style w:type="paragraph" w:customStyle="1" w:styleId="xl77">
    <w:name w:val="xl77"/>
    <w:basedOn w:val="Normal"/>
    <w:rsid w:val="00EA4BC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val="en-US" w:eastAsia="en-US"/>
    </w:rPr>
  </w:style>
  <w:style w:type="paragraph" w:customStyle="1" w:styleId="xl78">
    <w:name w:val="xl78"/>
    <w:basedOn w:val="Normal"/>
    <w:rsid w:val="00EA4B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val="en-US" w:eastAsia="en-US"/>
    </w:rPr>
  </w:style>
  <w:style w:type="paragraph" w:customStyle="1" w:styleId="xl79">
    <w:name w:val="xl79"/>
    <w:basedOn w:val="Normal"/>
    <w:rsid w:val="00EA4B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color w:val="FF00FF"/>
      <w:sz w:val="24"/>
      <w:szCs w:val="24"/>
      <w:lang w:val="en-US" w:eastAsia="en-US"/>
    </w:rPr>
  </w:style>
  <w:style w:type="paragraph" w:customStyle="1" w:styleId="xl80">
    <w:name w:val="xl80"/>
    <w:basedOn w:val="Normal"/>
    <w:rsid w:val="00EA4B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FF00FF"/>
      <w:sz w:val="24"/>
      <w:szCs w:val="24"/>
      <w:lang w:val="en-US" w:eastAsia="en-US"/>
    </w:rPr>
  </w:style>
  <w:style w:type="paragraph" w:customStyle="1" w:styleId="xl81">
    <w:name w:val="xl81"/>
    <w:basedOn w:val="Normal"/>
    <w:rsid w:val="00EA4BC1"/>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sz w:val="22"/>
      <w:szCs w:val="22"/>
      <w:lang w:val="en-US" w:eastAsia="en-US"/>
    </w:rPr>
  </w:style>
  <w:style w:type="paragraph" w:customStyle="1" w:styleId="xl82">
    <w:name w:val="xl82"/>
    <w:basedOn w:val="Normal"/>
    <w:rsid w:val="00EA4BC1"/>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2"/>
      <w:szCs w:val="22"/>
      <w:lang w:val="en-US" w:eastAsia="en-US"/>
    </w:rPr>
  </w:style>
  <w:style w:type="paragraph" w:customStyle="1" w:styleId="xl83">
    <w:name w:val="xl83"/>
    <w:basedOn w:val="Normal"/>
    <w:rsid w:val="00EA4BC1"/>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sz w:val="22"/>
      <w:szCs w:val="22"/>
      <w:lang w:val="en-US" w:eastAsia="en-US"/>
    </w:rPr>
  </w:style>
  <w:style w:type="paragraph" w:customStyle="1" w:styleId="xl84">
    <w:name w:val="xl84"/>
    <w:basedOn w:val="Normal"/>
    <w:rsid w:val="00EA4BC1"/>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2"/>
      <w:szCs w:val="22"/>
      <w:lang w:val="en-US" w:eastAsia="en-US"/>
    </w:rPr>
  </w:style>
  <w:style w:type="paragraph" w:customStyle="1" w:styleId="xl85">
    <w:name w:val="xl85"/>
    <w:basedOn w:val="Normal"/>
    <w:rsid w:val="00EA4BC1"/>
    <w:pPr>
      <w:pBdr>
        <w:top w:val="single" w:sz="4" w:space="0" w:color="auto"/>
        <w:left w:val="single" w:sz="4" w:space="0" w:color="auto"/>
      </w:pBdr>
      <w:spacing w:before="100" w:beforeAutospacing="1" w:after="100" w:afterAutospacing="1"/>
      <w:jc w:val="center"/>
      <w:textAlignment w:val="center"/>
    </w:pPr>
    <w:rPr>
      <w:rFonts w:eastAsia="Times New Roman"/>
      <w:sz w:val="22"/>
      <w:szCs w:val="22"/>
      <w:lang w:val="en-US" w:eastAsia="en-US"/>
    </w:rPr>
  </w:style>
  <w:style w:type="paragraph" w:customStyle="1" w:styleId="xl86">
    <w:name w:val="xl86"/>
    <w:basedOn w:val="Normal"/>
    <w:rsid w:val="00EA4BC1"/>
    <w:pPr>
      <w:pBdr>
        <w:top w:val="single" w:sz="4" w:space="0" w:color="auto"/>
      </w:pBdr>
      <w:spacing w:before="100" w:beforeAutospacing="1" w:after="100" w:afterAutospacing="1"/>
      <w:jc w:val="center"/>
      <w:textAlignment w:val="center"/>
    </w:pPr>
    <w:rPr>
      <w:rFonts w:eastAsia="Times New Roman"/>
      <w:sz w:val="22"/>
      <w:szCs w:val="22"/>
      <w:lang w:val="en-US" w:eastAsia="en-US"/>
    </w:rPr>
  </w:style>
  <w:style w:type="paragraph" w:customStyle="1" w:styleId="xl87">
    <w:name w:val="xl87"/>
    <w:basedOn w:val="Normal"/>
    <w:rsid w:val="00EA4BC1"/>
    <w:pPr>
      <w:pBdr>
        <w:top w:val="single" w:sz="4" w:space="0" w:color="auto"/>
        <w:right w:val="single" w:sz="4" w:space="0" w:color="auto"/>
      </w:pBdr>
      <w:spacing w:before="100" w:beforeAutospacing="1" w:after="100" w:afterAutospacing="1"/>
      <w:jc w:val="center"/>
      <w:textAlignment w:val="center"/>
    </w:pPr>
    <w:rPr>
      <w:rFonts w:eastAsia="Times New Roman"/>
      <w:sz w:val="22"/>
      <w:szCs w:val="22"/>
      <w:lang w:val="en-US" w:eastAsia="en-US"/>
    </w:rPr>
  </w:style>
  <w:style w:type="paragraph" w:customStyle="1" w:styleId="b2">
    <w:name w:val="b2"/>
    <w:basedOn w:val="Normal"/>
    <w:qFormat/>
    <w:rsid w:val="00EA4BC1"/>
    <w:pPr>
      <w:spacing w:before="120"/>
      <w:ind w:left="284" w:firstLine="425"/>
      <w:jc w:val="both"/>
    </w:pPr>
    <w:rPr>
      <w:rFonts w:eastAsia="Times New Roman"/>
      <w:color w:val="000000"/>
      <w:sz w:val="24"/>
      <w:szCs w:val="20"/>
      <w:lang w:val="en-US" w:eastAsia="en-US"/>
    </w:rPr>
  </w:style>
  <w:style w:type="paragraph" w:customStyle="1" w:styleId="dieu">
    <w:name w:val="dieu"/>
    <w:basedOn w:val="Normal"/>
    <w:rsid w:val="00EA4BC1"/>
    <w:pPr>
      <w:spacing w:after="120"/>
      <w:ind w:firstLine="720"/>
    </w:pPr>
    <w:rPr>
      <w:rFonts w:eastAsia="Calibri"/>
      <w:b/>
      <w:color w:val="0000FF"/>
      <w:szCs w:val="20"/>
      <w:lang w:val="en-US" w:eastAsia="en-US"/>
    </w:rPr>
  </w:style>
  <w:style w:type="character" w:customStyle="1" w:styleId="Bodytext0">
    <w:name w:val="Body text_"/>
    <w:link w:val="BodyText20"/>
    <w:rsid w:val="00632D44"/>
    <w:rPr>
      <w:rFonts w:ascii="Times New Roman" w:eastAsia="Times New Roman" w:hAnsi="Times New Roman"/>
      <w:sz w:val="27"/>
      <w:szCs w:val="27"/>
      <w:shd w:val="clear" w:color="auto" w:fill="FFFFFF"/>
    </w:rPr>
  </w:style>
  <w:style w:type="character" w:customStyle="1" w:styleId="Bodytext105pt">
    <w:name w:val="Body text + 10.5 pt"/>
    <w:rsid w:val="00632D44"/>
    <w:rPr>
      <w:rFonts w:ascii="Times New Roman" w:eastAsia="Times New Roman" w:hAnsi="Times New Roman" w:cs="Times New Roman"/>
      <w:b w:val="0"/>
      <w:bCs w:val="0"/>
      <w:i w:val="0"/>
      <w:iCs w:val="0"/>
      <w:smallCaps w:val="0"/>
      <w:strike w:val="0"/>
      <w:color w:val="000000"/>
      <w:spacing w:val="0"/>
      <w:w w:val="100"/>
      <w:position w:val="0"/>
      <w:sz w:val="21"/>
      <w:szCs w:val="21"/>
      <w:u w:val="none"/>
      <w:lang w:val="vi-VN"/>
    </w:rPr>
  </w:style>
  <w:style w:type="character" w:customStyle="1" w:styleId="Bodytext10pt">
    <w:name w:val="Body text + 10 pt"/>
    <w:aliases w:val="Bold,Body text + 8.5 pt"/>
    <w:rsid w:val="00632D44"/>
    <w:rPr>
      <w:rFonts w:ascii="Times New Roman" w:eastAsia="Times New Roman" w:hAnsi="Times New Roman" w:cs="Times New Roman"/>
      <w:b/>
      <w:bCs/>
      <w:i w:val="0"/>
      <w:iCs w:val="0"/>
      <w:smallCaps w:val="0"/>
      <w:strike w:val="0"/>
      <w:color w:val="000000"/>
      <w:spacing w:val="0"/>
      <w:w w:val="100"/>
      <w:position w:val="0"/>
      <w:sz w:val="20"/>
      <w:szCs w:val="20"/>
      <w:u w:val="none"/>
      <w:lang w:val="vi-VN"/>
    </w:rPr>
  </w:style>
  <w:style w:type="character" w:customStyle="1" w:styleId="Bodytext8pt">
    <w:name w:val="Body text + 8 pt"/>
    <w:aliases w:val="Spacing 0 pt"/>
    <w:rsid w:val="00632D44"/>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vi-VN"/>
    </w:rPr>
  </w:style>
  <w:style w:type="paragraph" w:customStyle="1" w:styleId="BodyText20">
    <w:name w:val="Body Text2"/>
    <w:basedOn w:val="Normal"/>
    <w:link w:val="Bodytext0"/>
    <w:rsid w:val="00632D44"/>
    <w:pPr>
      <w:widowControl w:val="0"/>
      <w:shd w:val="clear" w:color="auto" w:fill="FFFFFF"/>
      <w:spacing w:before="600" w:after="780" w:line="0" w:lineRule="atLeast"/>
    </w:pPr>
    <w:rPr>
      <w:rFonts w:eastAsia="Times New Roman"/>
      <w:sz w:val="27"/>
      <w:szCs w:val="27"/>
      <w:lang w:val="en-US" w:eastAsia="en-US"/>
    </w:rPr>
  </w:style>
  <w:style w:type="paragraph" w:customStyle="1" w:styleId="CharCharCharCharCharCharCharCharCharChar">
    <w:name w:val="Char Char Char Char Char Char Char Char Char Char"/>
    <w:basedOn w:val="Normal"/>
    <w:autoRedefine/>
    <w:rsid w:val="00632D44"/>
    <w:pPr>
      <w:spacing w:after="160" w:line="240" w:lineRule="exact"/>
      <w:jc w:val="both"/>
    </w:pPr>
    <w:rPr>
      <w:rFonts w:ascii="Tahoma" w:eastAsia="PMingLiU" w:hAnsi="Tahoma"/>
      <w:sz w:val="20"/>
      <w:szCs w:val="20"/>
      <w:lang w:val="en-US" w:eastAsia="en-US"/>
    </w:rPr>
  </w:style>
  <w:style w:type="paragraph" w:customStyle="1" w:styleId="diachiboxp">
    <w:name w:val="diachi_box_p"/>
    <w:basedOn w:val="Normal"/>
    <w:rsid w:val="00632D44"/>
    <w:pPr>
      <w:spacing w:before="100" w:beforeAutospacing="1" w:after="100" w:afterAutospacing="1"/>
    </w:pPr>
    <w:rPr>
      <w:rFonts w:eastAsia="Times New Roman"/>
      <w:sz w:val="24"/>
      <w:szCs w:val="24"/>
      <w:lang w:val="en-US" w:eastAsia="en-US"/>
    </w:rPr>
  </w:style>
  <w:style w:type="character" w:customStyle="1" w:styleId="xbe">
    <w:name w:val="_xbe"/>
    <w:basedOn w:val="DefaultParagraphFont"/>
    <w:rsid w:val="00632D44"/>
  </w:style>
  <w:style w:type="character" w:styleId="PageNumber">
    <w:name w:val="page number"/>
    <w:basedOn w:val="DefaultParagraphFont"/>
    <w:rsid w:val="00632D44"/>
  </w:style>
  <w:style w:type="character" w:customStyle="1" w:styleId="value">
    <w:name w:val="value"/>
    <w:rsid w:val="00632D44"/>
  </w:style>
  <w:style w:type="paragraph" w:customStyle="1" w:styleId="phone">
    <w:name w:val="phone"/>
    <w:basedOn w:val="Normal"/>
    <w:rsid w:val="00632D44"/>
    <w:pPr>
      <w:spacing w:before="100" w:beforeAutospacing="1" w:after="100" w:afterAutospacing="1"/>
    </w:pPr>
    <w:rPr>
      <w:rFonts w:eastAsia="Times New Roman"/>
      <w:sz w:val="24"/>
      <w:szCs w:val="24"/>
      <w:lang w:val="en-US" w:eastAsia="en-US"/>
    </w:rPr>
  </w:style>
  <w:style w:type="character" w:customStyle="1" w:styleId="xdb">
    <w:name w:val="_xdb"/>
    <w:basedOn w:val="DefaultParagraphFont"/>
    <w:rsid w:val="00632D44"/>
  </w:style>
  <w:style w:type="character" w:customStyle="1" w:styleId="fontstyle21">
    <w:name w:val="fontstyle21"/>
    <w:basedOn w:val="DefaultParagraphFont"/>
    <w:rsid w:val="00334E3D"/>
    <w:rPr>
      <w:rFonts w:ascii="Times New Roman" w:hAnsi="Times New Roman" w:cs="Times New Roman" w:hint="default"/>
      <w:b w:val="0"/>
      <w:bCs w:val="0"/>
      <w:i w:val="0"/>
      <w:iCs w:val="0"/>
      <w:color w:val="000000"/>
      <w:sz w:val="28"/>
      <w:szCs w:val="28"/>
    </w:rPr>
  </w:style>
  <w:style w:type="character" w:customStyle="1" w:styleId="fontstyle31">
    <w:name w:val="fontstyle31"/>
    <w:basedOn w:val="DefaultParagraphFont"/>
    <w:rsid w:val="00334E3D"/>
    <w:rPr>
      <w:rFonts w:ascii="Times New Roman nghiêng" w:hAnsi="Times New Roman nghiêng" w:hint="default"/>
      <w:b w:val="0"/>
      <w:bCs w:val="0"/>
      <w:i/>
      <w:iCs/>
      <w:color w:val="000000"/>
      <w:sz w:val="28"/>
      <w:szCs w:val="28"/>
    </w:rPr>
  </w:style>
  <w:style w:type="character" w:customStyle="1" w:styleId="fontstyle11">
    <w:name w:val="fontstyle11"/>
    <w:basedOn w:val="DefaultParagraphFont"/>
    <w:rsid w:val="00A0514C"/>
    <w:rPr>
      <w:rFonts w:ascii="Times New Roman ðâòm" w:hAnsi="Times New Roman ðâòm" w:hint="default"/>
      <w:b w:val="0"/>
      <w:bCs w:val="0"/>
      <w:i w:val="0"/>
      <w:iCs w:val="0"/>
      <w:color w:val="000000"/>
      <w:sz w:val="28"/>
      <w:szCs w:val="28"/>
    </w:rPr>
  </w:style>
  <w:style w:type="paragraph" w:customStyle="1" w:styleId="CharCharCharCharCharCharCharCharCharChar1">
    <w:name w:val="Char Char Char Char Char Char Char Char Char Char1"/>
    <w:basedOn w:val="Normal"/>
    <w:autoRedefine/>
    <w:rsid w:val="00FF7781"/>
    <w:pPr>
      <w:spacing w:after="160" w:line="240" w:lineRule="exact"/>
      <w:jc w:val="both"/>
    </w:pPr>
    <w:rPr>
      <w:rFonts w:ascii="Tahoma" w:eastAsia="PMingLiU" w:hAnsi="Tahoma"/>
      <w:sz w:val="20"/>
      <w:szCs w:val="20"/>
      <w:lang w:val="en-US" w:eastAsia="en-US"/>
    </w:rPr>
  </w:style>
  <w:style w:type="character" w:customStyle="1" w:styleId="lrzxr">
    <w:name w:val="lrzxr"/>
    <w:rsid w:val="00E9398F"/>
  </w:style>
  <w:style w:type="paragraph" w:customStyle="1" w:styleId="font5">
    <w:name w:val="font5"/>
    <w:basedOn w:val="Normal"/>
    <w:rsid w:val="004078D8"/>
    <w:pPr>
      <w:spacing w:before="100" w:beforeAutospacing="1" w:after="100" w:afterAutospacing="1"/>
    </w:pPr>
    <w:rPr>
      <w:rFonts w:eastAsia="Times New Roman"/>
      <w:color w:val="000000"/>
      <w:sz w:val="24"/>
      <w:szCs w:val="24"/>
      <w:lang w:val="en-US" w:eastAsia="en-US"/>
    </w:rPr>
  </w:style>
  <w:style w:type="paragraph" w:customStyle="1" w:styleId="font6">
    <w:name w:val="font6"/>
    <w:basedOn w:val="Normal"/>
    <w:rsid w:val="004078D8"/>
    <w:pPr>
      <w:spacing w:before="100" w:beforeAutospacing="1" w:after="100" w:afterAutospacing="1"/>
    </w:pPr>
    <w:rPr>
      <w:rFonts w:eastAsia="Times New Roman"/>
      <w:b/>
      <w:bCs/>
      <w:color w:val="000000"/>
      <w:sz w:val="24"/>
      <w:szCs w:val="24"/>
      <w:lang w:val="en-US" w:eastAsia="en-US"/>
    </w:rPr>
  </w:style>
  <w:style w:type="paragraph" w:customStyle="1" w:styleId="font7">
    <w:name w:val="font7"/>
    <w:basedOn w:val="Normal"/>
    <w:rsid w:val="004078D8"/>
    <w:pPr>
      <w:spacing w:before="100" w:beforeAutospacing="1" w:after="100" w:afterAutospacing="1"/>
    </w:pPr>
    <w:rPr>
      <w:rFonts w:eastAsia="Times New Roman"/>
      <w:i/>
      <w:iCs/>
      <w:color w:val="000000"/>
      <w:sz w:val="24"/>
      <w:szCs w:val="24"/>
      <w:lang w:val="en-US" w:eastAsia="en-US"/>
    </w:rPr>
  </w:style>
  <w:style w:type="paragraph" w:customStyle="1" w:styleId="xl63">
    <w:name w:val="xl63"/>
    <w:basedOn w:val="Normal"/>
    <w:rsid w:val="004078D8"/>
    <w:pPr>
      <w:spacing w:before="100" w:beforeAutospacing="1" w:after="100" w:afterAutospacing="1"/>
      <w:jc w:val="center"/>
      <w:textAlignment w:val="center"/>
    </w:pPr>
    <w:rPr>
      <w:rFonts w:eastAsia="Times New Roman"/>
      <w:sz w:val="24"/>
      <w:szCs w:val="24"/>
      <w:lang w:val="en-US" w:eastAsia="en-US"/>
    </w:rPr>
  </w:style>
  <w:style w:type="paragraph" w:customStyle="1" w:styleId="xl64">
    <w:name w:val="xl64"/>
    <w:basedOn w:val="Normal"/>
    <w:rsid w:val="004078D8"/>
    <w:pPr>
      <w:spacing w:before="100" w:beforeAutospacing="1" w:after="100" w:afterAutospacing="1"/>
      <w:textAlignment w:val="center"/>
    </w:pPr>
    <w:rPr>
      <w:rFonts w:eastAsia="Times New Roman"/>
      <w:sz w:val="24"/>
      <w:szCs w:val="24"/>
      <w:lang w:val="en-US" w:eastAsia="en-US"/>
    </w:rPr>
  </w:style>
  <w:style w:type="paragraph" w:customStyle="1" w:styleId="xl65">
    <w:name w:val="xl65"/>
    <w:basedOn w:val="Normal"/>
    <w:rsid w:val="004078D8"/>
    <w:pPr>
      <w:spacing w:before="100" w:beforeAutospacing="1" w:after="100" w:afterAutospacing="1"/>
      <w:jc w:val="center"/>
      <w:textAlignment w:val="center"/>
    </w:pPr>
    <w:rPr>
      <w:rFonts w:eastAsia="Times New Roman"/>
      <w:sz w:val="24"/>
      <w:szCs w:val="24"/>
      <w:lang w:val="en-US" w:eastAsia="en-US"/>
    </w:rPr>
  </w:style>
  <w:style w:type="paragraph" w:customStyle="1" w:styleId="xl66">
    <w:name w:val="xl66"/>
    <w:basedOn w:val="Normal"/>
    <w:rsid w:val="004078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480312">
      <w:bodyDiv w:val="1"/>
      <w:marLeft w:val="0"/>
      <w:marRight w:val="0"/>
      <w:marTop w:val="0"/>
      <w:marBottom w:val="0"/>
      <w:divBdr>
        <w:top w:val="none" w:sz="0" w:space="0" w:color="auto"/>
        <w:left w:val="none" w:sz="0" w:space="0" w:color="auto"/>
        <w:bottom w:val="none" w:sz="0" w:space="0" w:color="auto"/>
        <w:right w:val="none" w:sz="0" w:space="0" w:color="auto"/>
      </w:divBdr>
    </w:div>
    <w:div w:id="190803850">
      <w:bodyDiv w:val="1"/>
      <w:marLeft w:val="0"/>
      <w:marRight w:val="0"/>
      <w:marTop w:val="0"/>
      <w:marBottom w:val="0"/>
      <w:divBdr>
        <w:top w:val="none" w:sz="0" w:space="0" w:color="auto"/>
        <w:left w:val="none" w:sz="0" w:space="0" w:color="auto"/>
        <w:bottom w:val="none" w:sz="0" w:space="0" w:color="auto"/>
        <w:right w:val="none" w:sz="0" w:space="0" w:color="auto"/>
      </w:divBdr>
    </w:div>
    <w:div w:id="517427006">
      <w:bodyDiv w:val="1"/>
      <w:marLeft w:val="0"/>
      <w:marRight w:val="0"/>
      <w:marTop w:val="0"/>
      <w:marBottom w:val="0"/>
      <w:divBdr>
        <w:top w:val="none" w:sz="0" w:space="0" w:color="auto"/>
        <w:left w:val="none" w:sz="0" w:space="0" w:color="auto"/>
        <w:bottom w:val="none" w:sz="0" w:space="0" w:color="auto"/>
        <w:right w:val="none" w:sz="0" w:space="0" w:color="auto"/>
      </w:divBdr>
    </w:div>
    <w:div w:id="658849328">
      <w:bodyDiv w:val="1"/>
      <w:marLeft w:val="0"/>
      <w:marRight w:val="0"/>
      <w:marTop w:val="0"/>
      <w:marBottom w:val="0"/>
      <w:divBdr>
        <w:top w:val="none" w:sz="0" w:space="0" w:color="auto"/>
        <w:left w:val="none" w:sz="0" w:space="0" w:color="auto"/>
        <w:bottom w:val="none" w:sz="0" w:space="0" w:color="auto"/>
        <w:right w:val="none" w:sz="0" w:space="0" w:color="auto"/>
      </w:divBdr>
    </w:div>
    <w:div w:id="810752167">
      <w:bodyDiv w:val="1"/>
      <w:marLeft w:val="0"/>
      <w:marRight w:val="0"/>
      <w:marTop w:val="0"/>
      <w:marBottom w:val="0"/>
      <w:divBdr>
        <w:top w:val="none" w:sz="0" w:space="0" w:color="auto"/>
        <w:left w:val="none" w:sz="0" w:space="0" w:color="auto"/>
        <w:bottom w:val="none" w:sz="0" w:space="0" w:color="auto"/>
        <w:right w:val="none" w:sz="0" w:space="0" w:color="auto"/>
      </w:divBdr>
    </w:div>
    <w:div w:id="914584468">
      <w:bodyDiv w:val="1"/>
      <w:marLeft w:val="0"/>
      <w:marRight w:val="0"/>
      <w:marTop w:val="0"/>
      <w:marBottom w:val="0"/>
      <w:divBdr>
        <w:top w:val="none" w:sz="0" w:space="0" w:color="auto"/>
        <w:left w:val="none" w:sz="0" w:space="0" w:color="auto"/>
        <w:bottom w:val="none" w:sz="0" w:space="0" w:color="auto"/>
        <w:right w:val="none" w:sz="0" w:space="0" w:color="auto"/>
      </w:divBdr>
    </w:div>
    <w:div w:id="1224021074">
      <w:bodyDiv w:val="1"/>
      <w:marLeft w:val="0"/>
      <w:marRight w:val="0"/>
      <w:marTop w:val="0"/>
      <w:marBottom w:val="0"/>
      <w:divBdr>
        <w:top w:val="none" w:sz="0" w:space="0" w:color="auto"/>
        <w:left w:val="none" w:sz="0" w:space="0" w:color="auto"/>
        <w:bottom w:val="none" w:sz="0" w:space="0" w:color="auto"/>
        <w:right w:val="none" w:sz="0" w:space="0" w:color="auto"/>
      </w:divBdr>
    </w:div>
    <w:div w:id="1235121688">
      <w:bodyDiv w:val="1"/>
      <w:marLeft w:val="0"/>
      <w:marRight w:val="0"/>
      <w:marTop w:val="0"/>
      <w:marBottom w:val="0"/>
      <w:divBdr>
        <w:top w:val="none" w:sz="0" w:space="0" w:color="auto"/>
        <w:left w:val="none" w:sz="0" w:space="0" w:color="auto"/>
        <w:bottom w:val="none" w:sz="0" w:space="0" w:color="auto"/>
        <w:right w:val="none" w:sz="0" w:space="0" w:color="auto"/>
      </w:divBdr>
    </w:div>
    <w:div w:id="1291866123">
      <w:bodyDiv w:val="1"/>
      <w:marLeft w:val="0"/>
      <w:marRight w:val="0"/>
      <w:marTop w:val="0"/>
      <w:marBottom w:val="0"/>
      <w:divBdr>
        <w:top w:val="none" w:sz="0" w:space="0" w:color="auto"/>
        <w:left w:val="none" w:sz="0" w:space="0" w:color="auto"/>
        <w:bottom w:val="none" w:sz="0" w:space="0" w:color="auto"/>
        <w:right w:val="none" w:sz="0" w:space="0" w:color="auto"/>
      </w:divBdr>
    </w:div>
    <w:div w:id="1588077850">
      <w:bodyDiv w:val="1"/>
      <w:marLeft w:val="0"/>
      <w:marRight w:val="0"/>
      <w:marTop w:val="0"/>
      <w:marBottom w:val="0"/>
      <w:divBdr>
        <w:top w:val="none" w:sz="0" w:space="0" w:color="auto"/>
        <w:left w:val="none" w:sz="0" w:space="0" w:color="auto"/>
        <w:bottom w:val="none" w:sz="0" w:space="0" w:color="auto"/>
        <w:right w:val="none" w:sz="0" w:space="0" w:color="auto"/>
      </w:divBdr>
    </w:div>
    <w:div w:id="1685399115">
      <w:bodyDiv w:val="1"/>
      <w:marLeft w:val="0"/>
      <w:marRight w:val="0"/>
      <w:marTop w:val="0"/>
      <w:marBottom w:val="0"/>
      <w:divBdr>
        <w:top w:val="none" w:sz="0" w:space="0" w:color="auto"/>
        <w:left w:val="none" w:sz="0" w:space="0" w:color="auto"/>
        <w:bottom w:val="none" w:sz="0" w:space="0" w:color="auto"/>
        <w:right w:val="none" w:sz="0" w:space="0" w:color="auto"/>
      </w:divBdr>
    </w:div>
    <w:div w:id="1800878687">
      <w:bodyDiv w:val="1"/>
      <w:marLeft w:val="0"/>
      <w:marRight w:val="0"/>
      <w:marTop w:val="0"/>
      <w:marBottom w:val="0"/>
      <w:divBdr>
        <w:top w:val="none" w:sz="0" w:space="0" w:color="auto"/>
        <w:left w:val="none" w:sz="0" w:space="0" w:color="auto"/>
        <w:bottom w:val="none" w:sz="0" w:space="0" w:color="auto"/>
        <w:right w:val="none" w:sz="0" w:space="0" w:color="auto"/>
      </w:divBdr>
    </w:div>
    <w:div w:id="1968123747">
      <w:bodyDiv w:val="1"/>
      <w:marLeft w:val="0"/>
      <w:marRight w:val="0"/>
      <w:marTop w:val="0"/>
      <w:marBottom w:val="0"/>
      <w:divBdr>
        <w:top w:val="none" w:sz="0" w:space="0" w:color="auto"/>
        <w:left w:val="none" w:sz="0" w:space="0" w:color="auto"/>
        <w:bottom w:val="none" w:sz="0" w:space="0" w:color="auto"/>
        <w:right w:val="none" w:sz="0" w:space="0" w:color="auto"/>
      </w:divBdr>
    </w:div>
    <w:div w:id="1971593114">
      <w:bodyDiv w:val="1"/>
      <w:marLeft w:val="0"/>
      <w:marRight w:val="0"/>
      <w:marTop w:val="0"/>
      <w:marBottom w:val="0"/>
      <w:divBdr>
        <w:top w:val="none" w:sz="0" w:space="0" w:color="auto"/>
        <w:left w:val="none" w:sz="0" w:space="0" w:color="auto"/>
        <w:bottom w:val="none" w:sz="0" w:space="0" w:color="auto"/>
        <w:right w:val="none" w:sz="0" w:space="0" w:color="auto"/>
      </w:divBdr>
    </w:div>
    <w:div w:id="198963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2.xml"/><Relationship Id="rId18" Type="http://schemas.openxmlformats.org/officeDocument/2006/relationships/diagramColors" Target="diagrams/colors1.xml"/><Relationship Id="rId26" Type="http://schemas.openxmlformats.org/officeDocument/2006/relationships/hyperlink" Target="http://www.most.gov.vn/Desktop.aspx/Van-ban-KHCN/Bo-KHCN/D8E3222A10714A7888E1D8C4472CD850/" TargetMode="External"/><Relationship Id="rId39" Type="http://schemas.openxmlformats.org/officeDocument/2006/relationships/hyperlink" Target="http://vi.wikipedia.org/wiki/L%E1%BA%A1ng_S%C6%A1n" TargetMode="External"/><Relationship Id="rId21" Type="http://schemas.openxmlformats.org/officeDocument/2006/relationships/header" Target="header3.xml"/><Relationship Id="rId34" Type="http://schemas.openxmlformats.org/officeDocument/2006/relationships/hyperlink" Target="http://vi.wikipedia.org/wiki/B%E1%BA%A1c_Li%C3%AAu" TargetMode="External"/><Relationship Id="rId42" Type="http://schemas.openxmlformats.org/officeDocument/2006/relationships/hyperlink" Target="http://vi.wikipedia.org/wiki/B%E1%BA%BFn_Tre" TargetMode="External"/><Relationship Id="rId47" Type="http://schemas.openxmlformats.org/officeDocument/2006/relationships/hyperlink" Target="http://vi.wikipedia.org/wiki/Ngh%E1%BB%87_An" TargetMode="External"/><Relationship Id="rId50" Type="http://schemas.openxmlformats.org/officeDocument/2006/relationships/hyperlink" Target="http://vi.wikipedia.org/wiki/B%C3%ACnh_Thu%E1%BA%ADn" TargetMode="External"/><Relationship Id="rId55" Type="http://schemas.openxmlformats.org/officeDocument/2006/relationships/hyperlink" Target="http://vi.wikipedia.org/wiki/Ph%C3%BA_Y%C3%AAn" TargetMode="External"/><Relationship Id="rId63" Type="http://schemas.openxmlformats.org/officeDocument/2006/relationships/hyperlink" Target="http://vi.wikipedia.org/wiki/Qu%E1%BA%A3ng_Ninh" TargetMode="External"/><Relationship Id="rId68" Type="http://schemas.openxmlformats.org/officeDocument/2006/relationships/hyperlink" Target="http://vi.wikipedia.org/wiki/%C4%90i%E1%BB%87n_Bi%C3%AAn" TargetMode="External"/><Relationship Id="rId76" Type="http://schemas.openxmlformats.org/officeDocument/2006/relationships/hyperlink" Target="http://vi.wikipedia.org/wiki/H%C3%A0_N%E1%BB%99i" TargetMode="External"/><Relationship Id="rId84" Type="http://schemas.openxmlformats.org/officeDocument/2006/relationships/hyperlink" Target="http://vi.wikipedia.org/wiki/H%C3%B2a_B%C3%ACnh" TargetMode="External"/><Relationship Id="rId89" Type="http://schemas.openxmlformats.org/officeDocument/2006/relationships/hyperlink" Target="http://vi.wikipedia.org/wiki/V%C4%A9nh_Ph%C3%BAc" TargetMode="External"/><Relationship Id="rId7" Type="http://schemas.openxmlformats.org/officeDocument/2006/relationships/endnotes" Target="endnotes.xml"/><Relationship Id="rId71" Type="http://schemas.openxmlformats.org/officeDocument/2006/relationships/hyperlink" Target="http://vi.wikipedia.org/wiki/T%C3%A2y_Ninh" TargetMode="External"/><Relationship Id="rId92" Type="http://schemas.openxmlformats.org/officeDocument/2006/relationships/hyperlink" Target="http://vi.wikipedia.org/wiki/Kh%C3%A1nh_H%C3%B2a" TargetMode="External"/><Relationship Id="rId2" Type="http://schemas.openxmlformats.org/officeDocument/2006/relationships/numbering" Target="numbering.xml"/><Relationship Id="rId16" Type="http://schemas.openxmlformats.org/officeDocument/2006/relationships/diagramLayout" Target="diagrams/layout1.xml"/><Relationship Id="rId29" Type="http://schemas.openxmlformats.org/officeDocument/2006/relationships/hyperlink" Target="http://varans.vn/van-ban/150/25/2014/TT-BKHCN.html" TargetMode="External"/><Relationship Id="rId11" Type="http://schemas.openxmlformats.org/officeDocument/2006/relationships/image" Target="media/image2.jpeg"/><Relationship Id="rId24" Type="http://schemas.openxmlformats.org/officeDocument/2006/relationships/header" Target="header4.xml"/><Relationship Id="rId32" Type="http://schemas.openxmlformats.org/officeDocument/2006/relationships/hyperlink" Target="http://vi.wikipedia.org/wiki/B%C3%A0_R%E1%BB%8Ba_-_V%C5%A9ng_T%C3%A0u" TargetMode="External"/><Relationship Id="rId37" Type="http://schemas.openxmlformats.org/officeDocument/2006/relationships/hyperlink" Target="http://vi.wikipedia.org/wiki/L%C3%A0o_Cai" TargetMode="External"/><Relationship Id="rId40" Type="http://schemas.openxmlformats.org/officeDocument/2006/relationships/hyperlink" Target="http://vi.wikipedia.org/wiki/B%E1%BA%AFc_Ninh" TargetMode="External"/><Relationship Id="rId45" Type="http://schemas.openxmlformats.org/officeDocument/2006/relationships/hyperlink" Target="http://vi.wikipedia.org/wiki/Nam_%C4%90%E1%BB%8Bnh" TargetMode="External"/><Relationship Id="rId53" Type="http://schemas.openxmlformats.org/officeDocument/2006/relationships/hyperlink" Target="http://vi.wikipedia.org/wiki/Ph%C3%BA_Th%E1%BB%8D" TargetMode="External"/><Relationship Id="rId58" Type="http://schemas.openxmlformats.org/officeDocument/2006/relationships/hyperlink" Target="http://vi.wikipedia.org/wiki/%C4%90%C3%A0_N%E1%BA%B5ng" TargetMode="External"/><Relationship Id="rId66" Type="http://schemas.openxmlformats.org/officeDocument/2006/relationships/hyperlink" Target="http://vi.wikipedia.org/wiki/%C4%90%E1%BB%93ng_Th%C3%A1p" TargetMode="External"/><Relationship Id="rId74" Type="http://schemas.openxmlformats.org/officeDocument/2006/relationships/hyperlink" Target="http://vi.wikipedia.org/wiki/H%C3%A0_Nam" TargetMode="External"/><Relationship Id="rId79" Type="http://schemas.openxmlformats.org/officeDocument/2006/relationships/hyperlink" Target="http://vi.wikipedia.org/wiki/Th%E1%BB%ABa_Thi%C3%AAn_-_Hu%E1%BA%BF" TargetMode="External"/><Relationship Id="rId87" Type="http://schemas.openxmlformats.org/officeDocument/2006/relationships/hyperlink" Target="http://vi.wikipedia.org/wiki/V%C4%A9nh_Long" TargetMode="External"/><Relationship Id="rId5" Type="http://schemas.openxmlformats.org/officeDocument/2006/relationships/webSettings" Target="webSettings.xml"/><Relationship Id="rId61" Type="http://schemas.openxmlformats.org/officeDocument/2006/relationships/hyperlink" Target="http://vi.wikipedia.org/wiki/Qu%E1%BA%A3ng_Ng%C3%A3i" TargetMode="External"/><Relationship Id="rId82" Type="http://schemas.openxmlformats.org/officeDocument/2006/relationships/hyperlink" Target="http://vi.wikipedia.org/wiki/H%E1%BA%A3i_Ph%C3%B2ng" TargetMode="External"/><Relationship Id="rId90" Type="http://schemas.openxmlformats.org/officeDocument/2006/relationships/hyperlink" Target="http://vi.wikipedia.org/wiki/TP_H%E1%BB%93_Ch%C3%AD_Minh" TargetMode="External"/><Relationship Id="rId19" Type="http://schemas.microsoft.com/office/2007/relationships/diagramDrawing" Target="diagrams/drawing1.xml"/><Relationship Id="rId14" Type="http://schemas.openxmlformats.org/officeDocument/2006/relationships/chart" Target="charts/chart3.xml"/><Relationship Id="rId22" Type="http://schemas.openxmlformats.org/officeDocument/2006/relationships/footer" Target="footer2.xml"/><Relationship Id="rId27" Type="http://schemas.openxmlformats.org/officeDocument/2006/relationships/hyperlink" Target="http://www.most.gov.vn/Desktop.aspx/Van-ban-KHCN/Bo-KHCN/EA21AB59385841A5A7C01FD9E5775990/" TargetMode="External"/><Relationship Id="rId30" Type="http://schemas.openxmlformats.org/officeDocument/2006/relationships/hyperlink" Target="http://vi.wikipedia.org/wiki/An_Giang" TargetMode="External"/><Relationship Id="rId35" Type="http://schemas.openxmlformats.org/officeDocument/2006/relationships/hyperlink" Target="http://vi.wikipedia.org/wiki/Lai_Ch%C3%A2u" TargetMode="External"/><Relationship Id="rId43" Type="http://schemas.openxmlformats.org/officeDocument/2006/relationships/hyperlink" Target="http://vi.wikipedia.org/wiki/Long_An" TargetMode="External"/><Relationship Id="rId48" Type="http://schemas.openxmlformats.org/officeDocument/2006/relationships/hyperlink" Target="http://vi.wikipedia.org/wiki/B%C3%ACnh_Ph%C6%B0%E1%BB%9Bc" TargetMode="External"/><Relationship Id="rId56" Type="http://schemas.openxmlformats.org/officeDocument/2006/relationships/hyperlink" Target="http://vi.wikipedia.org/wiki/C%E1%BA%A7n_Th%C6%A1" TargetMode="External"/><Relationship Id="rId64" Type="http://schemas.openxmlformats.org/officeDocument/2006/relationships/hyperlink" Target="http://vi.wikipedia.org/wiki/%C4%90%E1%BB%93ng_Nai" TargetMode="External"/><Relationship Id="rId69" Type="http://schemas.openxmlformats.org/officeDocument/2006/relationships/hyperlink" Target="http://vi.wikipedia.org/wiki/S%C6%A1n_La" TargetMode="External"/><Relationship Id="rId77" Type="http://schemas.openxmlformats.org/officeDocument/2006/relationships/hyperlink" Target="http://vi.wikipedia.org/wiki/Thanh_H%C3%B3a" TargetMode="External"/><Relationship Id="rId8" Type="http://schemas.openxmlformats.org/officeDocument/2006/relationships/header" Target="header1.xml"/><Relationship Id="rId51" Type="http://schemas.openxmlformats.org/officeDocument/2006/relationships/hyperlink" Target="http://vi.wikipedia.org/wiki/Ninh_Thu%E1%BA%ADn" TargetMode="External"/><Relationship Id="rId72" Type="http://schemas.openxmlformats.org/officeDocument/2006/relationships/hyperlink" Target="http://vi.wikipedia.org/wiki/H%C3%A0_Giang" TargetMode="External"/><Relationship Id="rId80" Type="http://schemas.openxmlformats.org/officeDocument/2006/relationships/hyperlink" Target="http://vi.wikipedia.org/wiki/H%E1%BA%A3i_D%C6%B0%C6%A1ng" TargetMode="External"/><Relationship Id="rId85" Type="http://schemas.openxmlformats.org/officeDocument/2006/relationships/hyperlink" Target="http://vi.wikipedia.org/wiki/Tuy%C3%AAn_Quang" TargetMode="External"/><Relationship Id="rId93"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chart" Target="charts/chart1.xml"/><Relationship Id="rId17" Type="http://schemas.openxmlformats.org/officeDocument/2006/relationships/diagramQuickStyle" Target="diagrams/quickStyle1.xml"/><Relationship Id="rId25" Type="http://schemas.openxmlformats.org/officeDocument/2006/relationships/footer" Target="footer4.xml"/><Relationship Id="rId33" Type="http://schemas.openxmlformats.org/officeDocument/2006/relationships/hyperlink" Target="http://vi.wikipedia.org/wiki/Kon_Tum" TargetMode="External"/><Relationship Id="rId38" Type="http://schemas.openxmlformats.org/officeDocument/2006/relationships/hyperlink" Target="http://vi.wikipedia.org/wiki/B%E1%BA%AFc_Giang" TargetMode="External"/><Relationship Id="rId46" Type="http://schemas.openxmlformats.org/officeDocument/2006/relationships/hyperlink" Target="http://vi.wikipedia.org/wiki/B%C3%ACnh_%C4%90%E1%BB%8Bnh" TargetMode="External"/><Relationship Id="rId59" Type="http://schemas.openxmlformats.org/officeDocument/2006/relationships/hyperlink" Target="http://vi.wikipedia.org/wiki/Qu%E1%BA%A3ng_Nam" TargetMode="External"/><Relationship Id="rId67" Type="http://schemas.openxmlformats.org/officeDocument/2006/relationships/hyperlink" Target="http://vi.wikipedia.org/wiki/S%C3%B3c_Tr%C4%83ng" TargetMode="External"/><Relationship Id="rId20" Type="http://schemas.openxmlformats.org/officeDocument/2006/relationships/header" Target="header2.xml"/><Relationship Id="rId41" Type="http://schemas.openxmlformats.org/officeDocument/2006/relationships/hyperlink" Target="http://vi.wikipedia.org/wiki/L%C3%A2m_%C4%90%E1%BB%93ng" TargetMode="External"/><Relationship Id="rId54" Type="http://schemas.openxmlformats.org/officeDocument/2006/relationships/hyperlink" Target="http://vi.wikipedia.org/wiki/Cao_B%E1%BA%B1ng" TargetMode="External"/><Relationship Id="rId62" Type="http://schemas.openxmlformats.org/officeDocument/2006/relationships/hyperlink" Target="http://vi.wikipedia.org/wiki/%C4%90%E1%BA%AFk_N%C3%B4ng" TargetMode="External"/><Relationship Id="rId70" Type="http://schemas.openxmlformats.org/officeDocument/2006/relationships/hyperlink" Target="http://vi.wikipedia.org/wiki/Gia_Lai" TargetMode="External"/><Relationship Id="rId75" Type="http://schemas.openxmlformats.org/officeDocument/2006/relationships/hyperlink" Target="http://vi.wikipedia.org/wiki/Th%C3%A1i_Nguy%C3%AAn" TargetMode="External"/><Relationship Id="rId83" Type="http://schemas.openxmlformats.org/officeDocument/2006/relationships/hyperlink" Target="http://vi.wikipedia.org/wiki/Tr%C3%A0_Vinh" TargetMode="External"/><Relationship Id="rId88" Type="http://schemas.openxmlformats.org/officeDocument/2006/relationships/hyperlink" Target="http://vi.wikipedia.org/wiki/H%C6%B0ng_Y%C3%AAn" TargetMode="External"/><Relationship Id="rId91" Type="http://schemas.openxmlformats.org/officeDocument/2006/relationships/hyperlink" Target="http://vi.wikipedia.org/wiki/Y%C3%AAn_B%C3%A1i"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diagramData" Target="diagrams/data1.xml"/><Relationship Id="rId23" Type="http://schemas.openxmlformats.org/officeDocument/2006/relationships/footer" Target="footer3.xml"/><Relationship Id="rId28" Type="http://schemas.openxmlformats.org/officeDocument/2006/relationships/hyperlink" Target="http://varans.vn/van-ban/150/25/2014/TT-BKHCN.html" TargetMode="External"/><Relationship Id="rId36" Type="http://schemas.openxmlformats.org/officeDocument/2006/relationships/hyperlink" Target="http://vi.wikipedia.org/wiki/B%E1%BA%AFc_K%E1%BA%A1n" TargetMode="External"/><Relationship Id="rId49" Type="http://schemas.openxmlformats.org/officeDocument/2006/relationships/hyperlink" Target="http://vi.wikipedia.org/wiki/Ninh_B%C3%ACnh" TargetMode="External"/><Relationship Id="rId57" Type="http://schemas.openxmlformats.org/officeDocument/2006/relationships/hyperlink" Target="http://vi.wikipedia.org/wiki/Qu%E1%BA%A3ng_B%C3%ACnh" TargetMode="External"/><Relationship Id="rId10" Type="http://schemas.openxmlformats.org/officeDocument/2006/relationships/image" Target="media/image1.jpeg"/><Relationship Id="rId31" Type="http://schemas.openxmlformats.org/officeDocument/2006/relationships/hyperlink" Target="http://vi.wikipedia.org/wiki/Ki%C3%AAn_Giang" TargetMode="External"/><Relationship Id="rId44" Type="http://schemas.openxmlformats.org/officeDocument/2006/relationships/hyperlink" Target="http://vi.wikipedia.org/wiki/B%C3%ACnh_D%C6%B0%C6%A1ng" TargetMode="External"/><Relationship Id="rId52" Type="http://schemas.openxmlformats.org/officeDocument/2006/relationships/hyperlink" Target="http://vi.wikipedia.org/wiki/C%C3%A0_Mau" TargetMode="External"/><Relationship Id="rId60" Type="http://schemas.openxmlformats.org/officeDocument/2006/relationships/hyperlink" Target="http://vi.wikipedia.org/wiki/%C4%90%E1%BA%AFk_L%E1%BA%AFk" TargetMode="External"/><Relationship Id="rId65" Type="http://schemas.openxmlformats.org/officeDocument/2006/relationships/hyperlink" Target="http://vi.wikipedia.org/wiki/Qu%E1%BA%A3ng_Tr%E1%BB%8B" TargetMode="External"/><Relationship Id="rId73" Type="http://schemas.openxmlformats.org/officeDocument/2006/relationships/hyperlink" Target="http://vi.wikipedia.org/wiki/Th%C3%A1i_B%C3%ACnh" TargetMode="External"/><Relationship Id="rId78" Type="http://schemas.openxmlformats.org/officeDocument/2006/relationships/hyperlink" Target="http://vi.wikipedia.org/wiki/H%C3%A0_T%C4%A9nh" TargetMode="External"/><Relationship Id="rId81" Type="http://schemas.openxmlformats.org/officeDocument/2006/relationships/hyperlink" Target="http://vi.wikipedia.org/wiki/Ti%E1%BB%81n_Giang" TargetMode="External"/><Relationship Id="rId86" Type="http://schemas.openxmlformats.org/officeDocument/2006/relationships/hyperlink" Target="http://vi.wikipedia.org/wiki/H%E1%BA%ADu_Giang" TargetMode="External"/><Relationship Id="rId9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2" Type="http://schemas.openxmlformats.org/officeDocument/2006/relationships/oleObject" Target="NULL"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col"/>
        <c:grouping val="stacked"/>
        <c:varyColors val="0"/>
        <c:ser>
          <c:idx val="0"/>
          <c:order val="0"/>
          <c:tx>
            <c:strRef>
              <c:f>Sheet1!$B$1</c:f>
              <c:strCache>
                <c:ptCount val="1"/>
                <c:pt idx="0">
                  <c:v>Số cơ sở được thanh tra, kiểm tra</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Sheet1!$A$2:$A$4</c:f>
              <c:numCache>
                <c:formatCode>General</c:formatCode>
                <c:ptCount val="3"/>
                <c:pt idx="0">
                  <c:v>2019</c:v>
                </c:pt>
                <c:pt idx="1">
                  <c:v>2020</c:v>
                </c:pt>
                <c:pt idx="2">
                  <c:v>2021</c:v>
                </c:pt>
              </c:numCache>
            </c:numRef>
          </c:cat>
          <c:val>
            <c:numRef>
              <c:f>Sheet1!$B$2:$B$4</c:f>
              <c:numCache>
                <c:formatCode>General</c:formatCode>
                <c:ptCount val="3"/>
                <c:pt idx="0">
                  <c:v>1259</c:v>
                </c:pt>
                <c:pt idx="1">
                  <c:v>675</c:v>
                </c:pt>
                <c:pt idx="2">
                  <c:v>376</c:v>
                </c:pt>
              </c:numCache>
            </c:numRef>
          </c:val>
          <c:extLst>
            <c:ext xmlns:c16="http://schemas.microsoft.com/office/drawing/2014/chart" uri="{C3380CC4-5D6E-409C-BE32-E72D297353CC}">
              <c16:uniqueId val="{00000000-4E07-4847-B8D9-5E8373D630FE}"/>
            </c:ext>
          </c:extLst>
        </c:ser>
        <c:ser>
          <c:idx val="1"/>
          <c:order val="1"/>
          <c:tx>
            <c:strRef>
              <c:f>Sheet1!$C$1</c:f>
              <c:strCache>
                <c:ptCount val="1"/>
                <c:pt idx="0">
                  <c:v>Số cơ sở bị xử phạt</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Sheet1!$A$2:$A$4</c:f>
              <c:numCache>
                <c:formatCode>General</c:formatCode>
                <c:ptCount val="3"/>
                <c:pt idx="0">
                  <c:v>2019</c:v>
                </c:pt>
                <c:pt idx="1">
                  <c:v>2020</c:v>
                </c:pt>
                <c:pt idx="2">
                  <c:v>2021</c:v>
                </c:pt>
              </c:numCache>
            </c:numRef>
          </c:cat>
          <c:val>
            <c:numRef>
              <c:f>Sheet1!$C$2:$C$4</c:f>
              <c:numCache>
                <c:formatCode>General</c:formatCode>
                <c:ptCount val="3"/>
                <c:pt idx="0">
                  <c:v>45</c:v>
                </c:pt>
                <c:pt idx="1">
                  <c:v>32</c:v>
                </c:pt>
                <c:pt idx="2">
                  <c:v>21</c:v>
                </c:pt>
              </c:numCache>
            </c:numRef>
          </c:val>
          <c:extLst>
            <c:ext xmlns:c16="http://schemas.microsoft.com/office/drawing/2014/chart" uri="{C3380CC4-5D6E-409C-BE32-E72D297353CC}">
              <c16:uniqueId val="{00000001-4E07-4847-B8D9-5E8373D630FE}"/>
            </c:ext>
          </c:extLst>
        </c:ser>
        <c:dLbls>
          <c:showLegendKey val="0"/>
          <c:showVal val="0"/>
          <c:showCatName val="0"/>
          <c:showSerName val="0"/>
          <c:showPercent val="0"/>
          <c:showBubbleSize val="0"/>
        </c:dLbls>
        <c:gapWidth val="150"/>
        <c:shape val="box"/>
        <c:axId val="259241472"/>
        <c:axId val="259243008"/>
        <c:axId val="0"/>
      </c:bar3DChart>
      <c:catAx>
        <c:axId val="259241472"/>
        <c:scaling>
          <c:orientation val="minMax"/>
        </c:scaling>
        <c:delete val="0"/>
        <c:axPos val="b"/>
        <c:numFmt formatCode="General" sourceLinked="1"/>
        <c:majorTickMark val="out"/>
        <c:minorTickMark val="none"/>
        <c:tickLblPos val="nextTo"/>
        <c:crossAx val="259243008"/>
        <c:crosses val="autoZero"/>
        <c:auto val="1"/>
        <c:lblAlgn val="ctr"/>
        <c:lblOffset val="100"/>
        <c:noMultiLvlLbl val="0"/>
      </c:catAx>
      <c:valAx>
        <c:axId val="259243008"/>
        <c:scaling>
          <c:orientation val="minMax"/>
        </c:scaling>
        <c:delete val="0"/>
        <c:axPos val="l"/>
        <c:majorGridlines/>
        <c:numFmt formatCode="General" sourceLinked="1"/>
        <c:majorTickMark val="out"/>
        <c:minorTickMark val="none"/>
        <c:tickLblPos val="nextTo"/>
        <c:crossAx val="259241472"/>
        <c:crosses val="autoZero"/>
        <c:crossBetween val="between"/>
      </c:valAx>
    </c:plotArea>
    <c:legend>
      <c:legendPos val="r"/>
      <c:overlay val="0"/>
    </c:legend>
    <c:plotVisOnly val="1"/>
    <c:dispBlanksAs val="gap"/>
    <c:showDLblsOverMax val="0"/>
  </c:chart>
  <c:spPr>
    <a:pattFill prst="pct5">
      <a:fgClr>
        <a:schemeClr val="accent1"/>
      </a:fgClr>
      <a:bgClr>
        <a:schemeClr val="bg1"/>
      </a:bgClr>
    </a:pattFill>
  </c:spPr>
  <c:txPr>
    <a:bodyPr/>
    <a:lstStyle/>
    <a:p>
      <a:pPr>
        <a:defRPr baseline="0">
          <a:latin typeface="Times New Roman" pitchFamily="18" charset="0"/>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Sheet1!$B$1</c:f>
              <c:strCache>
                <c:ptCount val="1"/>
                <c:pt idx="0">
                  <c:v>Tỷ lệ cơ sở X-quang y tế được Sở KH&amp;CN thanh, kiểm tra</c:v>
                </c:pt>
              </c:strCache>
            </c:strRef>
          </c:tx>
          <c:invertIfNegative val="0"/>
          <c:dLbls>
            <c:spPr>
              <a:noFill/>
              <a:ln w="27862">
                <a:no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Sheet1!$A$2:$A$4</c:f>
              <c:numCache>
                <c:formatCode>General</c:formatCode>
                <c:ptCount val="3"/>
                <c:pt idx="0">
                  <c:v>2019</c:v>
                </c:pt>
                <c:pt idx="1">
                  <c:v>2020</c:v>
                </c:pt>
                <c:pt idx="2">
                  <c:v>2021</c:v>
                </c:pt>
              </c:numCache>
            </c:numRef>
          </c:cat>
          <c:val>
            <c:numRef>
              <c:f>Sheet1!$B$2:$B$4</c:f>
              <c:numCache>
                <c:formatCode>0%</c:formatCode>
                <c:ptCount val="3"/>
                <c:pt idx="0">
                  <c:v>0.84</c:v>
                </c:pt>
                <c:pt idx="1">
                  <c:v>0.9</c:v>
                </c:pt>
                <c:pt idx="2">
                  <c:v>0.86</c:v>
                </c:pt>
              </c:numCache>
            </c:numRef>
          </c:val>
          <c:extLst>
            <c:ext xmlns:c16="http://schemas.microsoft.com/office/drawing/2014/chart" uri="{C3380CC4-5D6E-409C-BE32-E72D297353CC}">
              <c16:uniqueId val="{00000000-D821-4BA3-BB7F-634832E288EA}"/>
            </c:ext>
          </c:extLst>
        </c:ser>
        <c:ser>
          <c:idx val="1"/>
          <c:order val="1"/>
          <c:tx>
            <c:strRef>
              <c:f>Sheet1!$C$1</c:f>
              <c:strCache>
                <c:ptCount val="1"/>
                <c:pt idx="0">
                  <c:v>Tỷ lệ các cơ sở bức xạ do Bộ KH&amp;CN và Cục ATBXHN cấp phép được Sở KH&amp;CN thanh, kiểm tra</c:v>
                </c:pt>
              </c:strCache>
            </c:strRef>
          </c:tx>
          <c:invertIfNegative val="0"/>
          <c:dLbls>
            <c:spPr>
              <a:noFill/>
              <a:ln w="27862">
                <a:no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Sheet1!$A$2:$A$4</c:f>
              <c:numCache>
                <c:formatCode>General</c:formatCode>
                <c:ptCount val="3"/>
                <c:pt idx="0">
                  <c:v>2019</c:v>
                </c:pt>
                <c:pt idx="1">
                  <c:v>2020</c:v>
                </c:pt>
                <c:pt idx="2">
                  <c:v>2021</c:v>
                </c:pt>
              </c:numCache>
            </c:numRef>
          </c:cat>
          <c:val>
            <c:numRef>
              <c:f>Sheet1!$C$2:$C$4</c:f>
              <c:numCache>
                <c:formatCode>0%</c:formatCode>
                <c:ptCount val="3"/>
                <c:pt idx="0">
                  <c:v>0.16000000000000003</c:v>
                </c:pt>
                <c:pt idx="1">
                  <c:v>9.9999999999999978E-2</c:v>
                </c:pt>
                <c:pt idx="2">
                  <c:v>0.14000000000000001</c:v>
                </c:pt>
              </c:numCache>
            </c:numRef>
          </c:val>
          <c:extLst>
            <c:ext xmlns:c16="http://schemas.microsoft.com/office/drawing/2014/chart" uri="{C3380CC4-5D6E-409C-BE32-E72D297353CC}">
              <c16:uniqueId val="{00000001-D821-4BA3-BB7F-634832E288EA}"/>
            </c:ext>
          </c:extLst>
        </c:ser>
        <c:dLbls>
          <c:showLegendKey val="0"/>
          <c:showVal val="0"/>
          <c:showCatName val="0"/>
          <c:showSerName val="0"/>
          <c:showPercent val="0"/>
          <c:showBubbleSize val="0"/>
        </c:dLbls>
        <c:gapWidth val="150"/>
        <c:shape val="pyramid"/>
        <c:axId val="147487912"/>
        <c:axId val="1"/>
        <c:axId val="0"/>
      </c:bar3DChart>
      <c:catAx>
        <c:axId val="147487912"/>
        <c:scaling>
          <c:orientation val="minMax"/>
        </c:scaling>
        <c:delete val="0"/>
        <c:axPos val="b"/>
        <c:numFmt formatCode="General" sourceLinked="1"/>
        <c:majorTickMark val="out"/>
        <c:minorTickMark val="none"/>
        <c:tickLblPos val="nextTo"/>
        <c:crossAx val="1"/>
        <c:crosses val="autoZero"/>
        <c:auto val="1"/>
        <c:lblAlgn val="ctr"/>
        <c:lblOffset val="100"/>
        <c:noMultiLvlLbl val="0"/>
      </c:catAx>
      <c:valAx>
        <c:axId val="1"/>
        <c:scaling>
          <c:orientation val="minMax"/>
        </c:scaling>
        <c:delete val="0"/>
        <c:axPos val="l"/>
        <c:majorGridlines/>
        <c:numFmt formatCode="0%" sourceLinked="1"/>
        <c:majorTickMark val="out"/>
        <c:minorTickMark val="none"/>
        <c:tickLblPos val="nextTo"/>
        <c:crossAx val="147487912"/>
        <c:crosses val="autoZero"/>
        <c:crossBetween val="between"/>
      </c:valAx>
      <c:spPr>
        <a:noFill/>
        <a:ln w="27862">
          <a:noFill/>
        </a:ln>
      </c:spPr>
    </c:plotArea>
    <c:legend>
      <c:legendPos val="r"/>
      <c:layout>
        <c:manualLayout>
          <c:xMode val="edge"/>
          <c:yMode val="edge"/>
          <c:x val="0.64522058823529416"/>
          <c:y val="0.28753993610223644"/>
          <c:w val="0.33823529411764708"/>
          <c:h val="0.4217252396166134"/>
        </c:manualLayout>
      </c:layout>
      <c:overlay val="0"/>
    </c:legend>
    <c:plotVisOnly val="1"/>
    <c:dispBlanksAs val="gap"/>
    <c:showDLblsOverMax val="0"/>
  </c:chart>
  <c:spPr>
    <a:gradFill>
      <a:gsLst>
        <a:gs pos="0">
          <a:srgbClr val="7030A0"/>
        </a:gs>
        <a:gs pos="50000">
          <a:schemeClr val="accent1">
            <a:tint val="44500"/>
            <a:satMod val="160000"/>
          </a:schemeClr>
        </a:gs>
        <a:gs pos="100000">
          <a:schemeClr val="accent1">
            <a:tint val="23500"/>
            <a:satMod val="160000"/>
          </a:schemeClr>
        </a:gs>
      </a:gsLst>
      <a:lin ang="5400000" scaled="0"/>
    </a:gradFill>
  </c:spPr>
  <c:txPr>
    <a:bodyPr/>
    <a:lstStyle/>
    <a:p>
      <a:pPr>
        <a:defRPr>
          <a:latin typeface="Times New Roman" pitchFamily="18" charset="0"/>
          <a:cs typeface="Times New Roman" pitchFamily="18" charset="0"/>
        </a:defRPr>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5.5555555555555552E-2"/>
          <c:y val="0.17171296296296298"/>
          <c:w val="0.93888888888888888"/>
          <c:h val="0.6714577865266842"/>
        </c:manualLayout>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CCF4-4A95-A3B1-74566D212DCD}"/>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CCF4-4A95-A3B1-74566D212DCD}"/>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CCF4-4A95-A3B1-74566D212DCD}"/>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CCF4-4A95-A3B1-74566D212DCD}"/>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9-CCF4-4A95-A3B1-74566D212DCD}"/>
              </c:ext>
            </c:extLst>
          </c:dPt>
          <c:dPt>
            <c:idx val="5"/>
            <c:bubble3D val="0"/>
            <c:spPr>
              <a:solidFill>
                <a:schemeClr val="accent6"/>
              </a:solidFill>
              <a:ln w="25400">
                <a:solidFill>
                  <a:schemeClr val="lt1"/>
                </a:solidFill>
              </a:ln>
              <a:effectLst/>
              <a:sp3d contourW="25400">
                <a:contourClr>
                  <a:schemeClr val="lt1"/>
                </a:contourClr>
              </a:sp3d>
            </c:spPr>
            <c:extLst>
              <c:ext xmlns:c16="http://schemas.microsoft.com/office/drawing/2014/chart" uri="{C3380CC4-5D6E-409C-BE32-E72D297353CC}">
                <c16:uniqueId val="{0000000B-CCF4-4A95-A3B1-74566D212DCD}"/>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Sheet1!$A$1:$A$6</c:f>
              <c:strCache>
                <c:ptCount val="5"/>
                <c:pt idx="0">
                  <c:v>Nghiên cứu, đào tạo</c:v>
                </c:pt>
                <c:pt idx="1">
                  <c:v>Kinh doanh</c:v>
                </c:pt>
                <c:pt idx="2">
                  <c:v>Công nghiệp</c:v>
                </c:pt>
                <c:pt idx="3">
                  <c:v>Y tế</c:v>
                </c:pt>
                <c:pt idx="4">
                  <c:v>Khác</c:v>
                </c:pt>
              </c:strCache>
            </c:strRef>
          </c:cat>
          <c:val>
            <c:numRef>
              <c:f>Sheet1!$B$1:$B$6</c:f>
              <c:numCache>
                <c:formatCode>General</c:formatCode>
                <c:ptCount val="6"/>
                <c:pt idx="0">
                  <c:v>52</c:v>
                </c:pt>
                <c:pt idx="1">
                  <c:v>262</c:v>
                </c:pt>
                <c:pt idx="2">
                  <c:v>972</c:v>
                </c:pt>
                <c:pt idx="3">
                  <c:v>87</c:v>
                </c:pt>
                <c:pt idx="4">
                  <c:v>226</c:v>
                </c:pt>
              </c:numCache>
            </c:numRef>
          </c:val>
          <c:extLst>
            <c:ext xmlns:c16="http://schemas.microsoft.com/office/drawing/2014/chart" uri="{C3380CC4-5D6E-409C-BE32-E72D297353CC}">
              <c16:uniqueId val="{0000000C-CCF4-4A95-A3B1-74566D212DCD}"/>
            </c:ext>
          </c:extLst>
        </c:ser>
        <c:dLbls>
          <c:dLblPos val="inEnd"/>
          <c:showLegendKey val="0"/>
          <c:showVal val="0"/>
          <c:showCatName val="0"/>
          <c:showSerName val="0"/>
          <c:showPercent val="1"/>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03901BF-E369-48D2-90DF-1F358AD4998D}" type="doc">
      <dgm:prSet loTypeId="urn:microsoft.com/office/officeart/2005/8/layout/pyramid1" loCatId="pyramid" qsTypeId="urn:microsoft.com/office/officeart/2005/8/quickstyle/simple1" qsCatId="simple" csTypeId="urn:microsoft.com/office/officeart/2005/8/colors/accent1_2" csCatId="accent1" phldr="1"/>
      <dgm:spPr/>
    </dgm:pt>
    <dgm:pt modelId="{EB231617-2CC8-447B-B048-D122184A62A9}">
      <dgm:prSet phldrT="[Text]"/>
      <dgm:spPr>
        <a:ln>
          <a:solidFill>
            <a:schemeClr val="tx2">
              <a:lumMod val="60000"/>
              <a:lumOff val="40000"/>
            </a:schemeClr>
          </a:solidFill>
        </a:ln>
      </dgm:spPr>
      <dgm:t>
        <a:bodyPr/>
        <a:lstStyle/>
        <a:p>
          <a:pPr algn="ctr"/>
          <a:r>
            <a:rPr lang="en-US" b="1" dirty="0"/>
            <a:t>Nghị định (CP)</a:t>
          </a:r>
          <a:endParaRPr lang="en-US" dirty="0"/>
        </a:p>
      </dgm:t>
    </dgm:pt>
    <dgm:pt modelId="{F3B01251-F5CF-4C21-BFEE-2C01A2ADCF0D}" type="parTrans" cxnId="{B501CC44-097F-4C1A-AF96-D6FBF89E888A}">
      <dgm:prSet/>
      <dgm:spPr/>
      <dgm:t>
        <a:bodyPr/>
        <a:lstStyle/>
        <a:p>
          <a:pPr algn="ctr"/>
          <a:endParaRPr lang="en-US"/>
        </a:p>
      </dgm:t>
    </dgm:pt>
    <dgm:pt modelId="{A91C5CC3-0CB5-470B-8DAE-60DFD89142B2}" type="sibTrans" cxnId="{B501CC44-097F-4C1A-AF96-D6FBF89E888A}">
      <dgm:prSet/>
      <dgm:spPr/>
      <dgm:t>
        <a:bodyPr/>
        <a:lstStyle/>
        <a:p>
          <a:pPr algn="ctr"/>
          <a:endParaRPr lang="en-US"/>
        </a:p>
      </dgm:t>
    </dgm:pt>
    <dgm:pt modelId="{1E05F5BB-7828-433D-9EB8-6CA4F1B16E29}">
      <dgm:prSet/>
      <dgm:spPr>
        <a:ln>
          <a:solidFill>
            <a:schemeClr val="tx2">
              <a:lumMod val="60000"/>
              <a:lumOff val="40000"/>
            </a:schemeClr>
          </a:solidFill>
        </a:ln>
      </dgm:spPr>
      <dgm:t>
        <a:bodyPr/>
        <a:lstStyle/>
        <a:p>
          <a:pPr algn="ctr"/>
          <a:r>
            <a:rPr lang="en-US" b="1" dirty="0"/>
            <a:t>Quyết định</a:t>
          </a:r>
          <a:br>
            <a:rPr lang="en-US" b="1" dirty="0"/>
          </a:br>
          <a:r>
            <a:rPr lang="en-US" b="1" dirty="0"/>
            <a:t>(Thủ tướng)</a:t>
          </a:r>
        </a:p>
      </dgm:t>
    </dgm:pt>
    <dgm:pt modelId="{6B8AC9F1-61C3-4CA5-BD8D-FDF0DAE794D4}" type="parTrans" cxnId="{ACCBBC3F-201C-443B-94E8-A7D707B68D08}">
      <dgm:prSet/>
      <dgm:spPr/>
      <dgm:t>
        <a:bodyPr/>
        <a:lstStyle/>
        <a:p>
          <a:pPr algn="ctr"/>
          <a:endParaRPr lang="en-US"/>
        </a:p>
      </dgm:t>
    </dgm:pt>
    <dgm:pt modelId="{412A779A-B1CD-48B1-A1AF-3163EA808CC3}" type="sibTrans" cxnId="{ACCBBC3F-201C-443B-94E8-A7D707B68D08}">
      <dgm:prSet/>
      <dgm:spPr/>
      <dgm:t>
        <a:bodyPr/>
        <a:lstStyle/>
        <a:p>
          <a:pPr algn="ctr"/>
          <a:endParaRPr lang="en-US"/>
        </a:p>
      </dgm:t>
    </dgm:pt>
    <dgm:pt modelId="{51B57DAD-F698-4362-BFC6-72A1774FD78B}">
      <dgm:prSet/>
      <dgm:spPr>
        <a:ln>
          <a:solidFill>
            <a:schemeClr val="tx2">
              <a:lumMod val="60000"/>
              <a:lumOff val="40000"/>
            </a:schemeClr>
          </a:solidFill>
        </a:ln>
      </dgm:spPr>
      <dgm:t>
        <a:bodyPr/>
        <a:lstStyle/>
        <a:p>
          <a:pPr algn="ctr"/>
          <a:r>
            <a:rPr lang="en-US" b="1" dirty="0"/>
            <a:t>Thông tư </a:t>
          </a:r>
          <a:br>
            <a:rPr lang="en-US" b="1" dirty="0"/>
          </a:br>
          <a:r>
            <a:rPr lang="en-US" b="1" dirty="0"/>
            <a:t>(Bộ trưởng)</a:t>
          </a:r>
          <a:endParaRPr lang="en-US" dirty="0"/>
        </a:p>
      </dgm:t>
    </dgm:pt>
    <dgm:pt modelId="{FBCDFF2D-AF62-4354-96FD-1E5721485809}" type="parTrans" cxnId="{35E57208-2199-419C-A6C3-526B0F0F6DEE}">
      <dgm:prSet/>
      <dgm:spPr/>
      <dgm:t>
        <a:bodyPr/>
        <a:lstStyle/>
        <a:p>
          <a:pPr algn="ctr"/>
          <a:endParaRPr lang="en-US"/>
        </a:p>
      </dgm:t>
    </dgm:pt>
    <dgm:pt modelId="{05A26AAE-0495-447C-B217-D60836DB72AC}" type="sibTrans" cxnId="{35E57208-2199-419C-A6C3-526B0F0F6DEE}">
      <dgm:prSet/>
      <dgm:spPr/>
      <dgm:t>
        <a:bodyPr/>
        <a:lstStyle/>
        <a:p>
          <a:pPr algn="ctr"/>
          <a:endParaRPr lang="en-US"/>
        </a:p>
      </dgm:t>
    </dgm:pt>
    <dgm:pt modelId="{D6839F31-B296-43B6-BB0E-A69796A338FC}">
      <dgm:prSet/>
      <dgm:spPr>
        <a:ln>
          <a:solidFill>
            <a:srgbClr val="FF0000"/>
          </a:solidFill>
        </a:ln>
      </dgm:spPr>
      <dgm:t>
        <a:bodyPr/>
        <a:lstStyle/>
        <a:p>
          <a:pPr algn="ctr"/>
          <a:endParaRPr lang="en-US" dirty="0"/>
        </a:p>
        <a:p>
          <a:pPr algn="ctr"/>
          <a:r>
            <a:rPr lang="en-US" b="1" dirty="0"/>
            <a:t>Luật</a:t>
          </a:r>
        </a:p>
      </dgm:t>
    </dgm:pt>
    <dgm:pt modelId="{3B5C53E7-F3CE-422B-B990-4BE0A7549CEF}" type="parTrans" cxnId="{327AAEFC-9AC6-447F-8DA8-4FBA637B7350}">
      <dgm:prSet/>
      <dgm:spPr/>
      <dgm:t>
        <a:bodyPr/>
        <a:lstStyle/>
        <a:p>
          <a:pPr algn="ctr"/>
          <a:endParaRPr lang="en-US"/>
        </a:p>
      </dgm:t>
    </dgm:pt>
    <dgm:pt modelId="{A50672BD-E648-494B-AE5C-F40E41B8672A}" type="sibTrans" cxnId="{327AAEFC-9AC6-447F-8DA8-4FBA637B7350}">
      <dgm:prSet/>
      <dgm:spPr/>
      <dgm:t>
        <a:bodyPr/>
        <a:lstStyle/>
        <a:p>
          <a:pPr algn="ctr"/>
          <a:endParaRPr lang="en-US"/>
        </a:p>
      </dgm:t>
    </dgm:pt>
    <dgm:pt modelId="{846DDF6D-E2C2-45B5-B3D7-93A0C9EF0076}">
      <dgm:prSet/>
      <dgm:spPr>
        <a:solidFill>
          <a:schemeClr val="accent2"/>
        </a:solidFill>
        <a:ln>
          <a:solidFill>
            <a:schemeClr val="tx2">
              <a:lumMod val="60000"/>
              <a:lumOff val="40000"/>
            </a:schemeClr>
          </a:solidFill>
        </a:ln>
      </dgm:spPr>
      <dgm:t>
        <a:bodyPr/>
        <a:lstStyle/>
        <a:p>
          <a:pPr algn="ctr">
            <a:spcAft>
              <a:spcPts val="0"/>
            </a:spcAft>
          </a:pPr>
          <a:r>
            <a:rPr lang="en-US" b="1" i="0" dirty="0"/>
            <a:t>Quy chuẩn kỹ thuật quốc gia </a:t>
          </a:r>
          <a:br>
            <a:rPr lang="en-US" b="1" i="0" dirty="0"/>
          </a:br>
          <a:r>
            <a:rPr lang="en-US" b="1" i="0" dirty="0"/>
            <a:t>(Bộ trưởng)</a:t>
          </a:r>
          <a:endParaRPr lang="en-US" i="0" dirty="0"/>
        </a:p>
      </dgm:t>
    </dgm:pt>
    <dgm:pt modelId="{72D2CAE3-D080-4311-90E2-DC5141135D21}" type="parTrans" cxnId="{EB4898F7-6782-4B5F-B017-CB686BE196EB}">
      <dgm:prSet/>
      <dgm:spPr/>
      <dgm:t>
        <a:bodyPr/>
        <a:lstStyle/>
        <a:p>
          <a:pPr algn="ctr"/>
          <a:endParaRPr lang="en-US"/>
        </a:p>
      </dgm:t>
    </dgm:pt>
    <dgm:pt modelId="{025EABFB-1E2B-4E54-B9F5-97A9D4CB7330}" type="sibTrans" cxnId="{EB4898F7-6782-4B5F-B017-CB686BE196EB}">
      <dgm:prSet/>
      <dgm:spPr/>
      <dgm:t>
        <a:bodyPr/>
        <a:lstStyle/>
        <a:p>
          <a:pPr algn="ctr"/>
          <a:endParaRPr lang="en-US"/>
        </a:p>
      </dgm:t>
    </dgm:pt>
    <dgm:pt modelId="{621D9D1D-B692-4F71-A4FB-2CC9D9A88305}" type="pres">
      <dgm:prSet presAssocID="{503901BF-E369-48D2-90DF-1F358AD4998D}" presName="Name0" presStyleCnt="0">
        <dgm:presLayoutVars>
          <dgm:dir/>
          <dgm:animLvl val="lvl"/>
          <dgm:resizeHandles val="exact"/>
        </dgm:presLayoutVars>
      </dgm:prSet>
      <dgm:spPr/>
    </dgm:pt>
    <dgm:pt modelId="{51C3F3F9-6F3E-44C5-95C9-82984FA7484B}" type="pres">
      <dgm:prSet presAssocID="{D6839F31-B296-43B6-BB0E-A69796A338FC}" presName="Name8" presStyleCnt="0"/>
      <dgm:spPr/>
    </dgm:pt>
    <dgm:pt modelId="{18F11933-701D-4F4A-8E76-FA36B6E9AF5C}" type="pres">
      <dgm:prSet presAssocID="{D6839F31-B296-43B6-BB0E-A69796A338FC}" presName="level" presStyleLbl="node1" presStyleIdx="0" presStyleCnt="5">
        <dgm:presLayoutVars>
          <dgm:chMax val="1"/>
          <dgm:bulletEnabled val="1"/>
        </dgm:presLayoutVars>
      </dgm:prSet>
      <dgm:spPr/>
      <dgm:t>
        <a:bodyPr/>
        <a:lstStyle/>
        <a:p>
          <a:endParaRPr lang="en-US"/>
        </a:p>
      </dgm:t>
    </dgm:pt>
    <dgm:pt modelId="{1BE796A2-5D6A-41C3-BB83-7B5736D459D7}" type="pres">
      <dgm:prSet presAssocID="{D6839F31-B296-43B6-BB0E-A69796A338FC}" presName="levelTx" presStyleLbl="revTx" presStyleIdx="0" presStyleCnt="0">
        <dgm:presLayoutVars>
          <dgm:chMax val="1"/>
          <dgm:bulletEnabled val="1"/>
        </dgm:presLayoutVars>
      </dgm:prSet>
      <dgm:spPr/>
      <dgm:t>
        <a:bodyPr/>
        <a:lstStyle/>
        <a:p>
          <a:endParaRPr lang="en-US"/>
        </a:p>
      </dgm:t>
    </dgm:pt>
    <dgm:pt modelId="{3928EE7C-1B45-4900-9426-99D4CDEC1568}" type="pres">
      <dgm:prSet presAssocID="{EB231617-2CC8-447B-B048-D122184A62A9}" presName="Name8" presStyleCnt="0"/>
      <dgm:spPr/>
    </dgm:pt>
    <dgm:pt modelId="{47FF9811-743F-47EB-8095-6395586FE4EF}" type="pres">
      <dgm:prSet presAssocID="{EB231617-2CC8-447B-B048-D122184A62A9}" presName="level" presStyleLbl="node1" presStyleIdx="1" presStyleCnt="5">
        <dgm:presLayoutVars>
          <dgm:chMax val="1"/>
          <dgm:bulletEnabled val="1"/>
        </dgm:presLayoutVars>
      </dgm:prSet>
      <dgm:spPr/>
      <dgm:t>
        <a:bodyPr/>
        <a:lstStyle/>
        <a:p>
          <a:endParaRPr lang="en-US"/>
        </a:p>
      </dgm:t>
    </dgm:pt>
    <dgm:pt modelId="{47F13DFB-BD5E-49D0-9362-1D0DE00AD2F2}" type="pres">
      <dgm:prSet presAssocID="{EB231617-2CC8-447B-B048-D122184A62A9}" presName="levelTx" presStyleLbl="revTx" presStyleIdx="0" presStyleCnt="0">
        <dgm:presLayoutVars>
          <dgm:chMax val="1"/>
          <dgm:bulletEnabled val="1"/>
        </dgm:presLayoutVars>
      </dgm:prSet>
      <dgm:spPr/>
      <dgm:t>
        <a:bodyPr/>
        <a:lstStyle/>
        <a:p>
          <a:endParaRPr lang="en-US"/>
        </a:p>
      </dgm:t>
    </dgm:pt>
    <dgm:pt modelId="{666F3FAC-1164-46C1-81C8-778D7D644E72}" type="pres">
      <dgm:prSet presAssocID="{1E05F5BB-7828-433D-9EB8-6CA4F1B16E29}" presName="Name8" presStyleCnt="0"/>
      <dgm:spPr/>
    </dgm:pt>
    <dgm:pt modelId="{653926A9-D30B-4D83-BEC9-EF5CF278CC22}" type="pres">
      <dgm:prSet presAssocID="{1E05F5BB-7828-433D-9EB8-6CA4F1B16E29}" presName="level" presStyleLbl="node1" presStyleIdx="2" presStyleCnt="5">
        <dgm:presLayoutVars>
          <dgm:chMax val="1"/>
          <dgm:bulletEnabled val="1"/>
        </dgm:presLayoutVars>
      </dgm:prSet>
      <dgm:spPr/>
      <dgm:t>
        <a:bodyPr/>
        <a:lstStyle/>
        <a:p>
          <a:endParaRPr lang="en-US"/>
        </a:p>
      </dgm:t>
    </dgm:pt>
    <dgm:pt modelId="{2F2C6486-C26E-4898-B7B2-37ABB4DFECFD}" type="pres">
      <dgm:prSet presAssocID="{1E05F5BB-7828-433D-9EB8-6CA4F1B16E29}" presName="levelTx" presStyleLbl="revTx" presStyleIdx="0" presStyleCnt="0">
        <dgm:presLayoutVars>
          <dgm:chMax val="1"/>
          <dgm:bulletEnabled val="1"/>
        </dgm:presLayoutVars>
      </dgm:prSet>
      <dgm:spPr/>
      <dgm:t>
        <a:bodyPr/>
        <a:lstStyle/>
        <a:p>
          <a:endParaRPr lang="en-US"/>
        </a:p>
      </dgm:t>
    </dgm:pt>
    <dgm:pt modelId="{3BF76318-736E-404E-98CA-4166CF5DC504}" type="pres">
      <dgm:prSet presAssocID="{51B57DAD-F698-4362-BFC6-72A1774FD78B}" presName="Name8" presStyleCnt="0"/>
      <dgm:spPr/>
    </dgm:pt>
    <dgm:pt modelId="{6C2B8BBC-0A7C-4B53-AE10-C6CF6B88356D}" type="pres">
      <dgm:prSet presAssocID="{51B57DAD-F698-4362-BFC6-72A1774FD78B}" presName="level" presStyleLbl="node1" presStyleIdx="3" presStyleCnt="5" custLinFactNeighborX="597" custLinFactNeighborY="138">
        <dgm:presLayoutVars>
          <dgm:chMax val="1"/>
          <dgm:bulletEnabled val="1"/>
        </dgm:presLayoutVars>
      </dgm:prSet>
      <dgm:spPr/>
      <dgm:t>
        <a:bodyPr/>
        <a:lstStyle/>
        <a:p>
          <a:endParaRPr lang="en-US"/>
        </a:p>
      </dgm:t>
    </dgm:pt>
    <dgm:pt modelId="{95C4FBCD-79B7-4B6F-824A-285CE1FFF2B7}" type="pres">
      <dgm:prSet presAssocID="{51B57DAD-F698-4362-BFC6-72A1774FD78B}" presName="levelTx" presStyleLbl="revTx" presStyleIdx="0" presStyleCnt="0">
        <dgm:presLayoutVars>
          <dgm:chMax val="1"/>
          <dgm:bulletEnabled val="1"/>
        </dgm:presLayoutVars>
      </dgm:prSet>
      <dgm:spPr/>
      <dgm:t>
        <a:bodyPr/>
        <a:lstStyle/>
        <a:p>
          <a:endParaRPr lang="en-US"/>
        </a:p>
      </dgm:t>
    </dgm:pt>
    <dgm:pt modelId="{9B5B8960-38EC-4DDE-A362-F0C16A8DEBEE}" type="pres">
      <dgm:prSet presAssocID="{846DDF6D-E2C2-45B5-B3D7-93A0C9EF0076}" presName="Name8" presStyleCnt="0"/>
      <dgm:spPr/>
    </dgm:pt>
    <dgm:pt modelId="{E1409E69-9811-49F3-9D50-1DC083AC7ADE}" type="pres">
      <dgm:prSet presAssocID="{846DDF6D-E2C2-45B5-B3D7-93A0C9EF0076}" presName="level" presStyleLbl="node1" presStyleIdx="4" presStyleCnt="5" custLinFactNeighborY="-2626">
        <dgm:presLayoutVars>
          <dgm:chMax val="1"/>
          <dgm:bulletEnabled val="1"/>
        </dgm:presLayoutVars>
      </dgm:prSet>
      <dgm:spPr/>
      <dgm:t>
        <a:bodyPr/>
        <a:lstStyle/>
        <a:p>
          <a:endParaRPr lang="en-US"/>
        </a:p>
      </dgm:t>
    </dgm:pt>
    <dgm:pt modelId="{D8C405E7-B41C-4430-8BF9-D6FE9507B9BF}" type="pres">
      <dgm:prSet presAssocID="{846DDF6D-E2C2-45B5-B3D7-93A0C9EF0076}" presName="levelTx" presStyleLbl="revTx" presStyleIdx="0" presStyleCnt="0">
        <dgm:presLayoutVars>
          <dgm:chMax val="1"/>
          <dgm:bulletEnabled val="1"/>
        </dgm:presLayoutVars>
      </dgm:prSet>
      <dgm:spPr/>
      <dgm:t>
        <a:bodyPr/>
        <a:lstStyle/>
        <a:p>
          <a:endParaRPr lang="en-US"/>
        </a:p>
      </dgm:t>
    </dgm:pt>
  </dgm:ptLst>
  <dgm:cxnLst>
    <dgm:cxn modelId="{D1ACEBD6-8134-4B89-BBD1-2455B67E9C36}" type="presOf" srcId="{503901BF-E369-48D2-90DF-1F358AD4998D}" destId="{621D9D1D-B692-4F71-A4FB-2CC9D9A88305}" srcOrd="0" destOrd="0" presId="urn:microsoft.com/office/officeart/2005/8/layout/pyramid1"/>
    <dgm:cxn modelId="{5B978103-2F33-4ADA-A6EC-C684604E42E2}" type="presOf" srcId="{D6839F31-B296-43B6-BB0E-A69796A338FC}" destId="{1BE796A2-5D6A-41C3-BB83-7B5736D459D7}" srcOrd="1" destOrd="0" presId="urn:microsoft.com/office/officeart/2005/8/layout/pyramid1"/>
    <dgm:cxn modelId="{78BA7925-DE02-42ED-8B08-93798AC4DDDA}" type="presOf" srcId="{51B57DAD-F698-4362-BFC6-72A1774FD78B}" destId="{95C4FBCD-79B7-4B6F-824A-285CE1FFF2B7}" srcOrd="1" destOrd="0" presId="urn:microsoft.com/office/officeart/2005/8/layout/pyramid1"/>
    <dgm:cxn modelId="{FD5197FD-8F5C-4248-857D-5ACB7ED4B840}" type="presOf" srcId="{EB231617-2CC8-447B-B048-D122184A62A9}" destId="{47F13DFB-BD5E-49D0-9362-1D0DE00AD2F2}" srcOrd="1" destOrd="0" presId="urn:microsoft.com/office/officeart/2005/8/layout/pyramid1"/>
    <dgm:cxn modelId="{35E57208-2199-419C-A6C3-526B0F0F6DEE}" srcId="{503901BF-E369-48D2-90DF-1F358AD4998D}" destId="{51B57DAD-F698-4362-BFC6-72A1774FD78B}" srcOrd="3" destOrd="0" parTransId="{FBCDFF2D-AF62-4354-96FD-1E5721485809}" sibTransId="{05A26AAE-0495-447C-B217-D60836DB72AC}"/>
    <dgm:cxn modelId="{B501CC44-097F-4C1A-AF96-D6FBF89E888A}" srcId="{503901BF-E369-48D2-90DF-1F358AD4998D}" destId="{EB231617-2CC8-447B-B048-D122184A62A9}" srcOrd="1" destOrd="0" parTransId="{F3B01251-F5CF-4C21-BFEE-2C01A2ADCF0D}" sibTransId="{A91C5CC3-0CB5-470B-8DAE-60DFD89142B2}"/>
    <dgm:cxn modelId="{EAA6B4AE-7224-4ADF-B785-65648B1AE8CD}" type="presOf" srcId="{846DDF6D-E2C2-45B5-B3D7-93A0C9EF0076}" destId="{E1409E69-9811-49F3-9D50-1DC083AC7ADE}" srcOrd="0" destOrd="0" presId="urn:microsoft.com/office/officeart/2005/8/layout/pyramid1"/>
    <dgm:cxn modelId="{ACCBBC3F-201C-443B-94E8-A7D707B68D08}" srcId="{503901BF-E369-48D2-90DF-1F358AD4998D}" destId="{1E05F5BB-7828-433D-9EB8-6CA4F1B16E29}" srcOrd="2" destOrd="0" parTransId="{6B8AC9F1-61C3-4CA5-BD8D-FDF0DAE794D4}" sibTransId="{412A779A-B1CD-48B1-A1AF-3163EA808CC3}"/>
    <dgm:cxn modelId="{EB4898F7-6782-4B5F-B017-CB686BE196EB}" srcId="{503901BF-E369-48D2-90DF-1F358AD4998D}" destId="{846DDF6D-E2C2-45B5-B3D7-93A0C9EF0076}" srcOrd="4" destOrd="0" parTransId="{72D2CAE3-D080-4311-90E2-DC5141135D21}" sibTransId="{025EABFB-1E2B-4E54-B9F5-97A9D4CB7330}"/>
    <dgm:cxn modelId="{8FDF1FD5-E803-45B2-A94E-13CC4CB765E6}" type="presOf" srcId="{D6839F31-B296-43B6-BB0E-A69796A338FC}" destId="{18F11933-701D-4F4A-8E76-FA36B6E9AF5C}" srcOrd="0" destOrd="0" presId="urn:microsoft.com/office/officeart/2005/8/layout/pyramid1"/>
    <dgm:cxn modelId="{CD1ACE2A-185C-47F0-B486-F7DE096BA0CC}" type="presOf" srcId="{1E05F5BB-7828-433D-9EB8-6CA4F1B16E29}" destId="{2F2C6486-C26E-4898-B7B2-37ABB4DFECFD}" srcOrd="1" destOrd="0" presId="urn:microsoft.com/office/officeart/2005/8/layout/pyramid1"/>
    <dgm:cxn modelId="{992A64FE-8849-498D-AFAD-4325B294FEFA}" type="presOf" srcId="{1E05F5BB-7828-433D-9EB8-6CA4F1B16E29}" destId="{653926A9-D30B-4D83-BEC9-EF5CF278CC22}" srcOrd="0" destOrd="0" presId="urn:microsoft.com/office/officeart/2005/8/layout/pyramid1"/>
    <dgm:cxn modelId="{327AAEFC-9AC6-447F-8DA8-4FBA637B7350}" srcId="{503901BF-E369-48D2-90DF-1F358AD4998D}" destId="{D6839F31-B296-43B6-BB0E-A69796A338FC}" srcOrd="0" destOrd="0" parTransId="{3B5C53E7-F3CE-422B-B990-4BE0A7549CEF}" sibTransId="{A50672BD-E648-494B-AE5C-F40E41B8672A}"/>
    <dgm:cxn modelId="{81712C91-497C-4FCB-85D6-A3A67043E06B}" type="presOf" srcId="{51B57DAD-F698-4362-BFC6-72A1774FD78B}" destId="{6C2B8BBC-0A7C-4B53-AE10-C6CF6B88356D}" srcOrd="0" destOrd="0" presId="urn:microsoft.com/office/officeart/2005/8/layout/pyramid1"/>
    <dgm:cxn modelId="{D2E55DD9-5145-4145-8C8B-D8790D4A25A2}" type="presOf" srcId="{846DDF6D-E2C2-45B5-B3D7-93A0C9EF0076}" destId="{D8C405E7-B41C-4430-8BF9-D6FE9507B9BF}" srcOrd="1" destOrd="0" presId="urn:microsoft.com/office/officeart/2005/8/layout/pyramid1"/>
    <dgm:cxn modelId="{8C6A8209-0252-408E-80A2-C1FCF3ED8465}" type="presOf" srcId="{EB231617-2CC8-447B-B048-D122184A62A9}" destId="{47FF9811-743F-47EB-8095-6395586FE4EF}" srcOrd="0" destOrd="0" presId="urn:microsoft.com/office/officeart/2005/8/layout/pyramid1"/>
    <dgm:cxn modelId="{AF8E54C6-E8CB-482D-A7CD-9536E757A4A4}" type="presParOf" srcId="{621D9D1D-B692-4F71-A4FB-2CC9D9A88305}" destId="{51C3F3F9-6F3E-44C5-95C9-82984FA7484B}" srcOrd="0" destOrd="0" presId="urn:microsoft.com/office/officeart/2005/8/layout/pyramid1"/>
    <dgm:cxn modelId="{4F268EFA-B7EE-448D-9152-1202ED6289F5}" type="presParOf" srcId="{51C3F3F9-6F3E-44C5-95C9-82984FA7484B}" destId="{18F11933-701D-4F4A-8E76-FA36B6E9AF5C}" srcOrd="0" destOrd="0" presId="urn:microsoft.com/office/officeart/2005/8/layout/pyramid1"/>
    <dgm:cxn modelId="{61813F55-3B1D-4A10-9ACF-366C05EF08BF}" type="presParOf" srcId="{51C3F3F9-6F3E-44C5-95C9-82984FA7484B}" destId="{1BE796A2-5D6A-41C3-BB83-7B5736D459D7}" srcOrd="1" destOrd="0" presId="urn:microsoft.com/office/officeart/2005/8/layout/pyramid1"/>
    <dgm:cxn modelId="{CA670FFA-9DB7-4BB7-8F32-81654160919D}" type="presParOf" srcId="{621D9D1D-B692-4F71-A4FB-2CC9D9A88305}" destId="{3928EE7C-1B45-4900-9426-99D4CDEC1568}" srcOrd="1" destOrd="0" presId="urn:microsoft.com/office/officeart/2005/8/layout/pyramid1"/>
    <dgm:cxn modelId="{D7D30A17-D583-4FCF-BD7D-3CB6ECDC2BBF}" type="presParOf" srcId="{3928EE7C-1B45-4900-9426-99D4CDEC1568}" destId="{47FF9811-743F-47EB-8095-6395586FE4EF}" srcOrd="0" destOrd="0" presId="urn:microsoft.com/office/officeart/2005/8/layout/pyramid1"/>
    <dgm:cxn modelId="{CC06AA2F-CA20-4A0B-B22F-F7A89E640C44}" type="presParOf" srcId="{3928EE7C-1B45-4900-9426-99D4CDEC1568}" destId="{47F13DFB-BD5E-49D0-9362-1D0DE00AD2F2}" srcOrd="1" destOrd="0" presId="urn:microsoft.com/office/officeart/2005/8/layout/pyramid1"/>
    <dgm:cxn modelId="{1B94F95F-3494-478A-BC0B-08A3EF692500}" type="presParOf" srcId="{621D9D1D-B692-4F71-A4FB-2CC9D9A88305}" destId="{666F3FAC-1164-46C1-81C8-778D7D644E72}" srcOrd="2" destOrd="0" presId="urn:microsoft.com/office/officeart/2005/8/layout/pyramid1"/>
    <dgm:cxn modelId="{DA2528A7-5FD1-44F3-BD22-3A51D808A61A}" type="presParOf" srcId="{666F3FAC-1164-46C1-81C8-778D7D644E72}" destId="{653926A9-D30B-4D83-BEC9-EF5CF278CC22}" srcOrd="0" destOrd="0" presId="urn:microsoft.com/office/officeart/2005/8/layout/pyramid1"/>
    <dgm:cxn modelId="{F818FBBD-6A97-416E-B5C3-8E5DFE6521DA}" type="presParOf" srcId="{666F3FAC-1164-46C1-81C8-778D7D644E72}" destId="{2F2C6486-C26E-4898-B7B2-37ABB4DFECFD}" srcOrd="1" destOrd="0" presId="urn:microsoft.com/office/officeart/2005/8/layout/pyramid1"/>
    <dgm:cxn modelId="{92039847-0B14-4150-B6D4-0800BDA83E79}" type="presParOf" srcId="{621D9D1D-B692-4F71-A4FB-2CC9D9A88305}" destId="{3BF76318-736E-404E-98CA-4166CF5DC504}" srcOrd="3" destOrd="0" presId="urn:microsoft.com/office/officeart/2005/8/layout/pyramid1"/>
    <dgm:cxn modelId="{B4070CD7-18B9-4F55-84ED-21E22F74EF80}" type="presParOf" srcId="{3BF76318-736E-404E-98CA-4166CF5DC504}" destId="{6C2B8BBC-0A7C-4B53-AE10-C6CF6B88356D}" srcOrd="0" destOrd="0" presId="urn:microsoft.com/office/officeart/2005/8/layout/pyramid1"/>
    <dgm:cxn modelId="{5C52BFFE-4D95-40FD-AA73-A2023B269CC2}" type="presParOf" srcId="{3BF76318-736E-404E-98CA-4166CF5DC504}" destId="{95C4FBCD-79B7-4B6F-824A-285CE1FFF2B7}" srcOrd="1" destOrd="0" presId="urn:microsoft.com/office/officeart/2005/8/layout/pyramid1"/>
    <dgm:cxn modelId="{AC81E1F9-A9AE-45F8-A1EF-7423A59F407C}" type="presParOf" srcId="{621D9D1D-B692-4F71-A4FB-2CC9D9A88305}" destId="{9B5B8960-38EC-4DDE-A362-F0C16A8DEBEE}" srcOrd="4" destOrd="0" presId="urn:microsoft.com/office/officeart/2005/8/layout/pyramid1"/>
    <dgm:cxn modelId="{08BE8F09-926E-47B4-A703-8081ADF9BC30}" type="presParOf" srcId="{9B5B8960-38EC-4DDE-A362-F0C16A8DEBEE}" destId="{E1409E69-9811-49F3-9D50-1DC083AC7ADE}" srcOrd="0" destOrd="0" presId="urn:microsoft.com/office/officeart/2005/8/layout/pyramid1"/>
    <dgm:cxn modelId="{4A207887-FDF6-4964-882A-CADC803EB86C}" type="presParOf" srcId="{9B5B8960-38EC-4DDE-A362-F0C16A8DEBEE}" destId="{D8C405E7-B41C-4430-8BF9-D6FE9507B9BF}" srcOrd="1" destOrd="0" presId="urn:microsoft.com/office/officeart/2005/8/layout/pyramid1"/>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8F11933-701D-4F4A-8E76-FA36B6E9AF5C}">
      <dsp:nvSpPr>
        <dsp:cNvPr id="0" name=""/>
        <dsp:cNvSpPr/>
      </dsp:nvSpPr>
      <dsp:spPr>
        <a:xfrm>
          <a:off x="1692148" y="0"/>
          <a:ext cx="846074" cy="494410"/>
        </a:xfrm>
        <a:prstGeom prst="trapezoid">
          <a:avLst>
            <a:gd name="adj" fmla="val 85564"/>
          </a:avLst>
        </a:prstGeom>
        <a:solidFill>
          <a:schemeClr val="accent1">
            <a:hueOff val="0"/>
            <a:satOff val="0"/>
            <a:lumOff val="0"/>
            <a:alphaOff val="0"/>
          </a:schemeClr>
        </a:solidFill>
        <a:ln w="25400" cap="flat" cmpd="sng" algn="ctr">
          <a:solidFill>
            <a:srgbClr val="FF000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6510" tIns="16510" rIns="16510" bIns="16510" numCol="1" spcCol="1270" anchor="ctr" anchorCtr="0">
          <a:noAutofit/>
        </a:bodyPr>
        <a:lstStyle/>
        <a:p>
          <a:pPr lvl="0" algn="ctr" defTabSz="577850">
            <a:lnSpc>
              <a:spcPct val="90000"/>
            </a:lnSpc>
            <a:spcBef>
              <a:spcPct val="0"/>
            </a:spcBef>
            <a:spcAft>
              <a:spcPct val="35000"/>
            </a:spcAft>
          </a:pPr>
          <a:endParaRPr lang="en-US" sz="1300" kern="1200" dirty="0"/>
        </a:p>
        <a:p>
          <a:pPr lvl="0" algn="ctr" defTabSz="577850">
            <a:lnSpc>
              <a:spcPct val="90000"/>
            </a:lnSpc>
            <a:spcBef>
              <a:spcPct val="0"/>
            </a:spcBef>
            <a:spcAft>
              <a:spcPct val="35000"/>
            </a:spcAft>
          </a:pPr>
          <a:r>
            <a:rPr lang="en-US" sz="1300" b="1" kern="1200" dirty="0"/>
            <a:t>Luật</a:t>
          </a:r>
        </a:p>
      </dsp:txBody>
      <dsp:txXfrm>
        <a:off x="1692148" y="0"/>
        <a:ext cx="846074" cy="494410"/>
      </dsp:txXfrm>
    </dsp:sp>
    <dsp:sp modelId="{47FF9811-743F-47EB-8095-6395586FE4EF}">
      <dsp:nvSpPr>
        <dsp:cNvPr id="0" name=""/>
        <dsp:cNvSpPr/>
      </dsp:nvSpPr>
      <dsp:spPr>
        <a:xfrm>
          <a:off x="1269111" y="494410"/>
          <a:ext cx="1692148" cy="494410"/>
        </a:xfrm>
        <a:prstGeom prst="trapezoid">
          <a:avLst>
            <a:gd name="adj" fmla="val 85564"/>
          </a:avLst>
        </a:prstGeom>
        <a:solidFill>
          <a:schemeClr val="accent1">
            <a:hueOff val="0"/>
            <a:satOff val="0"/>
            <a:lumOff val="0"/>
            <a:alphaOff val="0"/>
          </a:schemeClr>
        </a:solidFill>
        <a:ln w="25400" cap="flat" cmpd="sng" algn="ctr">
          <a:solidFill>
            <a:schemeClr val="tx2">
              <a:lumMod val="60000"/>
              <a:lumOff val="40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6510" tIns="16510" rIns="16510" bIns="16510" numCol="1" spcCol="1270" anchor="ctr" anchorCtr="0">
          <a:noAutofit/>
        </a:bodyPr>
        <a:lstStyle/>
        <a:p>
          <a:pPr lvl="0" algn="ctr" defTabSz="577850">
            <a:lnSpc>
              <a:spcPct val="90000"/>
            </a:lnSpc>
            <a:spcBef>
              <a:spcPct val="0"/>
            </a:spcBef>
            <a:spcAft>
              <a:spcPct val="35000"/>
            </a:spcAft>
          </a:pPr>
          <a:r>
            <a:rPr lang="en-US" sz="1300" b="1" kern="1200" dirty="0"/>
            <a:t>Nghị định (CP)</a:t>
          </a:r>
          <a:endParaRPr lang="en-US" sz="1300" kern="1200" dirty="0"/>
        </a:p>
      </dsp:txBody>
      <dsp:txXfrm>
        <a:off x="1565236" y="494410"/>
        <a:ext cx="1099896" cy="494410"/>
      </dsp:txXfrm>
    </dsp:sp>
    <dsp:sp modelId="{653926A9-D30B-4D83-BEC9-EF5CF278CC22}">
      <dsp:nvSpPr>
        <dsp:cNvPr id="0" name=""/>
        <dsp:cNvSpPr/>
      </dsp:nvSpPr>
      <dsp:spPr>
        <a:xfrm>
          <a:off x="846074" y="988821"/>
          <a:ext cx="2538221" cy="494410"/>
        </a:xfrm>
        <a:prstGeom prst="trapezoid">
          <a:avLst>
            <a:gd name="adj" fmla="val 85564"/>
          </a:avLst>
        </a:prstGeom>
        <a:solidFill>
          <a:schemeClr val="accent1">
            <a:hueOff val="0"/>
            <a:satOff val="0"/>
            <a:lumOff val="0"/>
            <a:alphaOff val="0"/>
          </a:schemeClr>
        </a:solidFill>
        <a:ln w="25400" cap="flat" cmpd="sng" algn="ctr">
          <a:solidFill>
            <a:schemeClr val="tx2">
              <a:lumMod val="60000"/>
              <a:lumOff val="40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6510" tIns="16510" rIns="16510" bIns="16510" numCol="1" spcCol="1270" anchor="ctr" anchorCtr="0">
          <a:noAutofit/>
        </a:bodyPr>
        <a:lstStyle/>
        <a:p>
          <a:pPr lvl="0" algn="ctr" defTabSz="577850">
            <a:lnSpc>
              <a:spcPct val="90000"/>
            </a:lnSpc>
            <a:spcBef>
              <a:spcPct val="0"/>
            </a:spcBef>
            <a:spcAft>
              <a:spcPct val="35000"/>
            </a:spcAft>
          </a:pPr>
          <a:r>
            <a:rPr lang="en-US" sz="1300" b="1" kern="1200" dirty="0"/>
            <a:t>Quyết định</a:t>
          </a:r>
          <a:br>
            <a:rPr lang="en-US" sz="1300" b="1" kern="1200" dirty="0"/>
          </a:br>
          <a:r>
            <a:rPr lang="en-US" sz="1300" b="1" kern="1200" dirty="0"/>
            <a:t>(Thủ tướng)</a:t>
          </a:r>
        </a:p>
      </dsp:txBody>
      <dsp:txXfrm>
        <a:off x="1290262" y="988821"/>
        <a:ext cx="1649844" cy="494410"/>
      </dsp:txXfrm>
    </dsp:sp>
    <dsp:sp modelId="{6C2B8BBC-0A7C-4B53-AE10-C6CF6B88356D}">
      <dsp:nvSpPr>
        <dsp:cNvPr id="0" name=""/>
        <dsp:cNvSpPr/>
      </dsp:nvSpPr>
      <dsp:spPr>
        <a:xfrm>
          <a:off x="443241" y="1483915"/>
          <a:ext cx="3384296" cy="494410"/>
        </a:xfrm>
        <a:prstGeom prst="trapezoid">
          <a:avLst>
            <a:gd name="adj" fmla="val 85564"/>
          </a:avLst>
        </a:prstGeom>
        <a:solidFill>
          <a:schemeClr val="accent1">
            <a:hueOff val="0"/>
            <a:satOff val="0"/>
            <a:lumOff val="0"/>
            <a:alphaOff val="0"/>
          </a:schemeClr>
        </a:solidFill>
        <a:ln w="25400" cap="flat" cmpd="sng" algn="ctr">
          <a:solidFill>
            <a:schemeClr val="tx2">
              <a:lumMod val="60000"/>
              <a:lumOff val="40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6510" tIns="16510" rIns="16510" bIns="16510" numCol="1" spcCol="1270" anchor="ctr" anchorCtr="0">
          <a:noAutofit/>
        </a:bodyPr>
        <a:lstStyle/>
        <a:p>
          <a:pPr lvl="0" algn="ctr" defTabSz="577850">
            <a:lnSpc>
              <a:spcPct val="90000"/>
            </a:lnSpc>
            <a:spcBef>
              <a:spcPct val="0"/>
            </a:spcBef>
            <a:spcAft>
              <a:spcPct val="35000"/>
            </a:spcAft>
          </a:pPr>
          <a:r>
            <a:rPr lang="en-US" sz="1300" b="1" kern="1200" dirty="0"/>
            <a:t>Thông tư </a:t>
          </a:r>
          <a:br>
            <a:rPr lang="en-US" sz="1300" b="1" kern="1200" dirty="0"/>
          </a:br>
          <a:r>
            <a:rPr lang="en-US" sz="1300" b="1" kern="1200" dirty="0"/>
            <a:t>(Bộ trưởng)</a:t>
          </a:r>
          <a:endParaRPr lang="en-US" sz="1300" kern="1200" dirty="0"/>
        </a:p>
      </dsp:txBody>
      <dsp:txXfrm>
        <a:off x="1035493" y="1483915"/>
        <a:ext cx="2199792" cy="494410"/>
      </dsp:txXfrm>
    </dsp:sp>
    <dsp:sp modelId="{E1409E69-9811-49F3-9D50-1DC083AC7ADE}">
      <dsp:nvSpPr>
        <dsp:cNvPr id="0" name=""/>
        <dsp:cNvSpPr/>
      </dsp:nvSpPr>
      <dsp:spPr>
        <a:xfrm>
          <a:off x="0" y="1964660"/>
          <a:ext cx="4230370" cy="494410"/>
        </a:xfrm>
        <a:prstGeom prst="trapezoid">
          <a:avLst>
            <a:gd name="adj" fmla="val 85564"/>
          </a:avLst>
        </a:prstGeom>
        <a:solidFill>
          <a:schemeClr val="accent2"/>
        </a:solidFill>
        <a:ln w="25400" cap="flat" cmpd="sng" algn="ctr">
          <a:solidFill>
            <a:schemeClr val="tx2">
              <a:lumMod val="60000"/>
              <a:lumOff val="40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6510" tIns="16510" rIns="16510" bIns="16510" numCol="1" spcCol="1270" anchor="ctr" anchorCtr="0">
          <a:noAutofit/>
        </a:bodyPr>
        <a:lstStyle/>
        <a:p>
          <a:pPr lvl="0" algn="ctr" defTabSz="577850">
            <a:lnSpc>
              <a:spcPct val="90000"/>
            </a:lnSpc>
            <a:spcBef>
              <a:spcPct val="0"/>
            </a:spcBef>
            <a:spcAft>
              <a:spcPts val="0"/>
            </a:spcAft>
          </a:pPr>
          <a:r>
            <a:rPr lang="en-US" sz="1300" b="1" i="0" kern="1200" dirty="0"/>
            <a:t>Quy chuẩn kỹ thuật quốc gia </a:t>
          </a:r>
          <a:br>
            <a:rPr lang="en-US" sz="1300" b="1" i="0" kern="1200" dirty="0"/>
          </a:br>
          <a:r>
            <a:rPr lang="en-US" sz="1300" b="1" i="0" kern="1200" dirty="0"/>
            <a:t>(Bộ trưởng)</a:t>
          </a:r>
          <a:endParaRPr lang="en-US" sz="1300" i="0" kern="1200" dirty="0"/>
        </a:p>
      </dsp:txBody>
      <dsp:txXfrm>
        <a:off x="740314" y="1964660"/>
        <a:ext cx="2749740" cy="494410"/>
      </dsp:txXfrm>
    </dsp:sp>
  </dsp:spTree>
</dsp:drawing>
</file>

<file path=word/diagrams/layout1.xml><?xml version="1.0" encoding="utf-8"?>
<dgm:layoutDef xmlns:dgm="http://schemas.openxmlformats.org/drawingml/2006/diagram" xmlns:a="http://schemas.openxmlformats.org/drawingml/2006/main" uniqueId="urn:microsoft.com/office/officeart/2005/8/layout/pyramid1">
  <dgm:title val=""/>
  <dgm:desc val=""/>
  <dgm:catLst>
    <dgm:cat type="pyramid" pri="1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B"/>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B"/>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mid"/>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3BC79E-622C-4AF2-9FE9-32D234781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154</Pages>
  <Words>59581</Words>
  <Characters>207942</Characters>
  <Application>Microsoft Office Word</Application>
  <DocSecurity>0</DocSecurity>
  <Lines>13862</Lines>
  <Paragraphs>8629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NHT</dc:creator>
  <cp:lastModifiedBy>DELL</cp:lastModifiedBy>
  <cp:revision>8</cp:revision>
  <cp:lastPrinted>2018-12-06T09:30:00Z</cp:lastPrinted>
  <dcterms:created xsi:type="dcterms:W3CDTF">2022-12-06T03:38:00Z</dcterms:created>
  <dcterms:modified xsi:type="dcterms:W3CDTF">2022-12-06T04:04:00Z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211e249993f8260b55daf5312881bab04d28e3be12c07bffffa58925c85774b8</vt:lpwstr>
  </property>
</Properties>
</file>